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spacing w:val="20"/>
          <w:sz w:val="52"/>
          <w:szCs w:val="52"/>
        </w:rPr>
      </w:pPr>
    </w:p>
    <w:p>
      <w:pPr>
        <w:jc w:val="center"/>
        <w:rPr>
          <w:rFonts w:hint="eastAsia"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广元市昭化区王家镇人民政府</w:t>
      </w:r>
    </w:p>
    <w:p>
      <w:pPr>
        <w:jc w:val="center"/>
        <w:rPr>
          <w:rFonts w:ascii="华文中宋" w:hAnsi="华文中宋" w:eastAsia="华文中宋"/>
          <w:spacing w:val="20"/>
          <w:sz w:val="52"/>
          <w:szCs w:val="52"/>
        </w:rPr>
      </w:pPr>
      <w:r>
        <w:rPr>
          <w:rFonts w:hint="eastAsia" w:ascii="方正小标宋简体" w:hAnsi="方正小标宋简体" w:eastAsia="方正小标宋简体" w:cs="方正小标宋简体"/>
          <w:spacing w:val="20"/>
          <w:sz w:val="80"/>
          <w:szCs w:val="80"/>
        </w:rPr>
        <w:t>试点领域政务公开标准化目录</w:t>
      </w: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0"/>
          <w:rFonts w:ascii="黑体" w:hAnsi="方正小标宋_GBK" w:eastAsia="黑体"/>
          <w:color w:val="auto"/>
          <w:sz w:val="30"/>
          <w:szCs w:val="30"/>
        </w:rPr>
      </w:pPr>
      <w:r>
        <w:rPr>
          <w:rFonts w:hint="eastAsia" w:ascii="Times New Roman" w:hAnsi="Times New Roman" w:eastAsia="华文中宋"/>
          <w:sz w:val="48"/>
          <w:szCs w:val="48"/>
        </w:rPr>
        <w:t>2020</w:t>
      </w:r>
      <w:r>
        <w:rPr>
          <w:rFonts w:ascii="Times New Roman" w:hAnsi="华文中宋" w:eastAsia="华文中宋"/>
          <w:sz w:val="48"/>
          <w:szCs w:val="48"/>
        </w:rPr>
        <w:t>年</w:t>
      </w:r>
      <w:r>
        <w:rPr>
          <w:rFonts w:hint="eastAsia" w:ascii="Times New Roman" w:hAnsi="Times New Roman" w:eastAsia="华文中宋"/>
          <w:sz w:val="48"/>
          <w:szCs w:val="48"/>
        </w:rPr>
        <w:t>8</w:t>
      </w:r>
      <w:r>
        <w:rPr>
          <w:rFonts w:ascii="Times New Roman" w:hAnsi="华文中宋" w:eastAsia="华文中宋"/>
          <w:sz w:val="48"/>
          <w:szCs w:val="48"/>
        </w:rPr>
        <w:t>月</w:t>
      </w:r>
    </w:p>
    <w:p/>
    <w:p>
      <w:pPr>
        <w:pStyle w:val="5"/>
        <w:tabs>
          <w:tab w:val="right" w:leader="dot" w:pos="14280"/>
          <w:tab w:val="clear" w:pos="14760"/>
        </w:tabs>
        <w:rPr>
          <w:rFonts w:ascii="Times New Roman" w:hAnsi="Times New Roman" w:eastAsia="黑体"/>
          <w:sz w:val="30"/>
          <w:szCs w:val="30"/>
        </w:rPr>
        <w:sectPr>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ascii="Times New Roman" w:hAnsi="Times New Roman" w:eastAsia="仿宋_GB2312"/>
          <w:sz w:val="28"/>
          <w:szCs w:val="28"/>
        </w:rPr>
      </w:pPr>
      <w:r>
        <w:rPr>
          <w:rFonts w:ascii="Times New Roman" w:hAnsi="Times New Roman" w:eastAsia="仿宋_GB2312"/>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"_Toc22932" </w:instrText>
      </w:r>
      <w:r>
        <w:fldChar w:fldCharType="separate"/>
      </w:r>
      <w:r>
        <w:rPr>
          <w:rFonts w:ascii="Times New Roman" w:hAnsi="Times New Roman" w:eastAsia="仿宋_GB2312"/>
          <w:bCs/>
          <w:sz w:val="28"/>
          <w:szCs w:val="28"/>
        </w:rPr>
        <w:t>（一）重大建设项目领域基层政务公开标准目录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_Toc22932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"_Toc22622" </w:instrText>
      </w:r>
      <w:r>
        <w:fldChar w:fldCharType="separate"/>
      </w:r>
      <w:r>
        <w:rPr>
          <w:rFonts w:ascii="Times New Roman" w:hAnsi="Times New Roman" w:eastAsia="仿宋_GB2312"/>
          <w:sz w:val="28"/>
          <w:szCs w:val="28"/>
        </w:rPr>
        <w:t>（二）公共资源交易领域基层政务公开标准目录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_Toc22622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"_Toc8670" </w:instrText>
      </w:r>
      <w:r>
        <w:fldChar w:fldCharType="separate"/>
      </w:r>
      <w:r>
        <w:rPr>
          <w:rFonts w:ascii="Times New Roman" w:hAnsi="Times New Roman" w:eastAsia="仿宋_GB2312"/>
          <w:sz w:val="28"/>
          <w:szCs w:val="28"/>
        </w:rPr>
        <w:t>（三）社会救助领域基层政务公开标准目录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_Toc8670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"_Toc28918" </w:instrText>
      </w:r>
      <w:r>
        <w:fldChar w:fldCharType="separate"/>
      </w:r>
      <w:r>
        <w:rPr>
          <w:rFonts w:ascii="Times New Roman" w:hAnsi="Times New Roman" w:eastAsia="仿宋_GB2312"/>
          <w:sz w:val="28"/>
          <w:szCs w:val="28"/>
        </w:rPr>
        <w:t>（四）养老服务领域基层政务公开标准目录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_Toc28918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"_Toc18777" </w:instrText>
      </w:r>
      <w:r>
        <w:fldChar w:fldCharType="separate"/>
      </w:r>
      <w:r>
        <w:rPr>
          <w:rFonts w:ascii="Times New Roman" w:hAnsi="Times New Roman" w:eastAsia="仿宋_GB2312"/>
          <w:sz w:val="28"/>
          <w:szCs w:val="28"/>
        </w:rPr>
        <w:t>（五）公共法律服务领域基层政务公开标准目录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_Toc18777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"_Toc21986" </w:instrText>
      </w:r>
      <w:r>
        <w:fldChar w:fldCharType="separate"/>
      </w:r>
      <w:r>
        <w:rPr>
          <w:rFonts w:ascii="Times New Roman" w:hAnsi="Times New Roman" w:eastAsia="仿宋_GB2312"/>
          <w:sz w:val="28"/>
          <w:szCs w:val="28"/>
        </w:rPr>
        <w:t>（六）财政预决算领域基层政务公开标准目录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_Toc21986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"_Toc31519" </w:instrText>
      </w:r>
      <w:r>
        <w:fldChar w:fldCharType="separate"/>
      </w:r>
      <w:r>
        <w:rPr>
          <w:rFonts w:ascii="Times New Roman" w:hAnsi="Times New Roman" w:eastAsia="仿宋_GB2312"/>
          <w:sz w:val="28"/>
          <w:szCs w:val="28"/>
        </w:rPr>
        <w:t>（七）就业领域基层政务公开标准目录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_Toc31519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"_Toc18188" </w:instrText>
      </w:r>
      <w:r>
        <w:fldChar w:fldCharType="separate"/>
      </w:r>
      <w:r>
        <w:rPr>
          <w:rFonts w:ascii="Times New Roman" w:hAnsi="Times New Roman" w:eastAsia="仿宋_GB2312"/>
          <w:sz w:val="28"/>
          <w:szCs w:val="28"/>
        </w:rPr>
        <w:t>（八）社会保险领域基层政务公开标准目录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_Toc18188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"_Toc7112" </w:instrText>
      </w:r>
      <w:r>
        <w:fldChar w:fldCharType="separate"/>
      </w:r>
      <w:r>
        <w:rPr>
          <w:rFonts w:ascii="Times New Roman" w:hAnsi="Times New Roman" w:eastAsia="仿宋_GB2312"/>
          <w:sz w:val="28"/>
          <w:szCs w:val="28"/>
        </w:rPr>
        <w:t>（九）城乡规划领域基层政务公开标准目录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_Toc7112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"_Toc29112" </w:instrText>
      </w:r>
      <w:r>
        <w:fldChar w:fldCharType="separate"/>
      </w:r>
      <w:r>
        <w:rPr>
          <w:rFonts w:ascii="Times New Roman" w:hAnsi="Times New Roman" w:eastAsia="仿宋_GB2312"/>
          <w:sz w:val="28"/>
          <w:szCs w:val="28"/>
        </w:rPr>
        <w:t>（十）农村集体土地征收基层政务公开标准目录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_Toc29112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"_Toc14954" </w:instrText>
      </w:r>
      <w:r>
        <w:fldChar w:fldCharType="separate"/>
      </w:r>
      <w:r>
        <w:rPr>
          <w:rFonts w:ascii="Times New Roman" w:hAnsi="Times New Roman" w:eastAsia="仿宋_GB2312"/>
          <w:sz w:val="28"/>
          <w:szCs w:val="28"/>
        </w:rPr>
        <w:t>（十一）生态环境领域基层政务公开标准目录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_Toc14954 </w:instrText>
      </w:r>
      <w:r>
        <w:rPr>
          <w:rFonts w:ascii="Times New Roman" w:hAnsi="Times New Roman" w:eastAsia="仿宋_GB2312"/>
          <w:sz w:val="28"/>
          <w:szCs w:val="28"/>
        </w:rPr>
        <w:fldChar w:fldCharType="separate"/>
      </w:r>
      <w:r>
        <w:rPr>
          <w:rFonts w:ascii="Times New Roman" w:hAnsi="Times New Roman" w:eastAsia="仿宋_GB2312"/>
          <w:sz w:val="28"/>
          <w:szCs w:val="28"/>
        </w:rPr>
        <w:t>25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"_Toc27649" </w:instrText>
      </w:r>
      <w:r>
        <w:fldChar w:fldCharType="separate"/>
      </w:r>
      <w:r>
        <w:rPr>
          <w:rFonts w:ascii="Times New Roman" w:hAnsi="Times New Roman" w:eastAsia="仿宋_GB2312"/>
          <w:sz w:val="28"/>
          <w:szCs w:val="28"/>
        </w:rPr>
        <w:t>（十二）保障性住房领域基层政务公开标准目录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_Toc27649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"_Toc12965" </w:instrText>
      </w:r>
      <w:r>
        <w:fldChar w:fldCharType="separate"/>
      </w:r>
      <w:r>
        <w:rPr>
          <w:rFonts w:ascii="Times New Roman" w:hAnsi="Times New Roman" w:eastAsia="仿宋_GB2312"/>
          <w:sz w:val="28"/>
          <w:szCs w:val="28"/>
        </w:rPr>
        <w:t>（十三）国有土地上房屋征收与补偿领域基层政务公开标准目录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_Toc12965 </w:instrText>
      </w:r>
      <w:r>
        <w:rPr>
          <w:rFonts w:ascii="Times New Roman" w:hAnsi="Times New Roman" w:eastAsia="仿宋_GB2312"/>
          <w:sz w:val="28"/>
          <w:szCs w:val="28"/>
        </w:rPr>
        <w:fldChar w:fldCharType="separate"/>
      </w:r>
      <w:r>
        <w:rPr>
          <w:rFonts w:ascii="Times New Roman" w:hAnsi="Times New Roman" w:eastAsia="仿宋_GB2312"/>
          <w:sz w:val="28"/>
          <w:szCs w:val="28"/>
        </w:rPr>
        <w:t>27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"_Toc4397" </w:instrText>
      </w:r>
      <w:r>
        <w:fldChar w:fldCharType="separate"/>
      </w:r>
      <w:r>
        <w:rPr>
          <w:rFonts w:ascii="Times New Roman" w:hAnsi="Times New Roman" w:eastAsia="仿宋_GB2312"/>
          <w:sz w:val="28"/>
          <w:szCs w:val="28"/>
        </w:rPr>
        <w:t>（十四）农村危房改造领域基层政务公开标准目录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_Toc4397 </w:instrText>
      </w:r>
      <w:r>
        <w:rPr>
          <w:rFonts w:ascii="Times New Roman" w:hAnsi="Times New Roman" w:eastAsia="仿宋_GB2312"/>
          <w:sz w:val="28"/>
          <w:szCs w:val="28"/>
        </w:rPr>
        <w:fldChar w:fldCharType="separate"/>
      </w:r>
      <w:r>
        <w:rPr>
          <w:rFonts w:ascii="Times New Roman" w:hAnsi="Times New Roman" w:eastAsia="仿宋_GB2312"/>
          <w:sz w:val="28"/>
          <w:szCs w:val="28"/>
        </w:rPr>
        <w:t>29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"_Toc28063" </w:instrText>
      </w:r>
      <w:r>
        <w:fldChar w:fldCharType="separate"/>
      </w:r>
      <w:r>
        <w:rPr>
          <w:rFonts w:ascii="Times New Roman" w:hAnsi="Times New Roman" w:eastAsia="仿宋_GB2312"/>
          <w:sz w:val="28"/>
          <w:szCs w:val="28"/>
        </w:rPr>
        <w:t>（十五）涉农补贴领域基层政务公开标准目录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_Toc28063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"_Toc1888" </w:instrText>
      </w:r>
      <w:r>
        <w:fldChar w:fldCharType="separate"/>
      </w:r>
      <w:r>
        <w:rPr>
          <w:rFonts w:ascii="Times New Roman" w:hAnsi="Times New Roman" w:eastAsia="仿宋_GB2312"/>
          <w:sz w:val="28"/>
          <w:szCs w:val="28"/>
        </w:rPr>
        <w:t>（十六）公共文化服务领域基层政务公开标准目录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_Toc1888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"_Toc8061" </w:instrText>
      </w:r>
      <w:r>
        <w:fldChar w:fldCharType="separate"/>
      </w:r>
      <w:r>
        <w:rPr>
          <w:rFonts w:ascii="Times New Roman" w:hAnsi="Times New Roman" w:eastAsia="仿宋_GB2312"/>
          <w:sz w:val="28"/>
          <w:szCs w:val="28"/>
        </w:rPr>
        <w:t>（十七）卫生健康领域基层政务公开标准目录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_Toc8061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"_Toc13306" </w:instrText>
      </w:r>
      <w:r>
        <w:fldChar w:fldCharType="separate"/>
      </w:r>
      <w:r>
        <w:rPr>
          <w:rFonts w:ascii="Times New Roman" w:hAnsi="Times New Roman" w:eastAsia="仿宋_GB2312"/>
          <w:sz w:val="28"/>
          <w:szCs w:val="28"/>
        </w:rPr>
        <w:t>（十八）安全生产领域基层政务公开标准目录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_Toc13306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"_Toc31030" </w:instrText>
      </w:r>
      <w:r>
        <w:fldChar w:fldCharType="separate"/>
      </w:r>
      <w:r>
        <w:rPr>
          <w:rFonts w:ascii="Times New Roman" w:hAnsi="Times New Roman" w:eastAsia="仿宋_GB2312"/>
          <w:sz w:val="28"/>
          <w:szCs w:val="28"/>
        </w:rPr>
        <w:t>（十九）救灾生产领域基层政务公开标准目录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_Toc31030 </w:instrText>
      </w:r>
      <w:r>
        <w:rPr>
          <w:rFonts w:ascii="Times New Roman" w:hAnsi="Times New Roman" w:eastAsia="仿宋_GB2312"/>
          <w:sz w:val="28"/>
          <w:szCs w:val="28"/>
        </w:rPr>
        <w:fldChar w:fldCharType="separate"/>
      </w:r>
      <w:r>
        <w:rPr>
          <w:rFonts w:ascii="Times New Roman" w:hAnsi="Times New Roman" w:eastAsia="仿宋_GB2312"/>
          <w:sz w:val="28"/>
          <w:szCs w:val="28"/>
        </w:rPr>
        <w:t>40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"_Toc5596" </w:instrText>
      </w:r>
      <w:r>
        <w:fldChar w:fldCharType="separate"/>
      </w:r>
      <w:r>
        <w:rPr>
          <w:rFonts w:ascii="Times New Roman" w:hAnsi="Times New Roman" w:eastAsia="仿宋_GB2312"/>
          <w:sz w:val="28"/>
          <w:szCs w:val="28"/>
        </w:rPr>
        <w:t>（二十）扶贫领域基层政务公开标准目录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_Toc5596 </w:instrText>
      </w:r>
      <w:r>
        <w:rPr>
          <w:rFonts w:ascii="Times New Roman" w:hAnsi="Times New Roman" w:eastAsia="仿宋_GB2312"/>
          <w:sz w:val="28"/>
          <w:szCs w:val="28"/>
        </w:rPr>
        <w:fldChar w:fldCharType="separate"/>
      </w:r>
      <w:r>
        <w:rPr>
          <w:rFonts w:ascii="Times New Roman" w:hAnsi="Times New Roman" w:eastAsia="仿宋_GB2312"/>
          <w:sz w:val="28"/>
          <w:szCs w:val="28"/>
        </w:rPr>
        <w:t>43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280"/>
          <w:tab w:val="clear" w:pos="14760"/>
        </w:tabs>
        <w:rPr>
          <w:rStyle w:val="10"/>
          <w:rFonts w:ascii="Times New Roman" w:hAnsi="Times New Roman" w:eastAsia="仿宋_GB2312"/>
          <w:color w:val="auto"/>
          <w:sz w:val="28"/>
          <w:szCs w:val="28"/>
        </w:rPr>
      </w:pPr>
      <w:r>
        <w:rPr>
          <w:rFonts w:ascii="Times New Roman" w:hAnsi="Times New Roman" w:eastAsia="仿宋_GB2312"/>
          <w:sz w:val="28"/>
          <w:szCs w:val="28"/>
        </w:rPr>
        <w:fldChar w:fldCharType="end"/>
      </w:r>
    </w:p>
    <w:p>
      <w:pPr>
        <w:jc w:val="center"/>
        <w:rPr>
          <w:rStyle w:val="10"/>
          <w:rFonts w:ascii="黑体" w:hAnsi="方正小标宋_GBK" w:eastAsia="黑体"/>
          <w:color w:val="auto"/>
          <w:sz w:val="30"/>
          <w:szCs w:val="30"/>
        </w:rPr>
      </w:pPr>
    </w:p>
    <w:p>
      <w:pPr>
        <w:pStyle w:val="2"/>
        <w:rPr>
          <w:rStyle w:val="10"/>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start="1"/>
          <w:cols w:space="720" w:num="1"/>
          <w:docGrid w:type="lines" w:linePitch="312" w:charSpace="0"/>
        </w:sectPr>
      </w:pPr>
    </w:p>
    <w:p>
      <w:pPr>
        <w:pStyle w:val="2"/>
        <w:spacing w:before="0" w:after="0" w:line="240" w:lineRule="auto"/>
        <w:jc w:val="center"/>
        <w:rPr>
          <w:rFonts w:ascii="方正小标宋简体" w:hAnsi="方正小标宋简体" w:eastAsia="方正小标宋简体" w:cs="方正小标宋简体"/>
          <w:b w:val="0"/>
          <w:bCs w:val="0"/>
        </w:rPr>
      </w:pPr>
      <w:bookmarkStart w:id="0" w:name="_Toc22932"/>
      <w:r>
        <w:rPr>
          <w:rFonts w:hint="eastAsia" w:ascii="方正小标宋简体" w:hAnsi="方正小标宋简体" w:eastAsia="方正小标宋简体" w:cs="方正小标宋简体"/>
          <w:b w:val="0"/>
          <w:bCs w:val="0"/>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787"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69"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344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32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53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0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80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32" w:type="dxa"/>
            <w:gridSpan w:val="2"/>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887"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2369" w:type="dxa"/>
            <w:vMerge w:val="continue"/>
            <w:vAlign w:val="center"/>
          </w:tcPr>
          <w:p>
            <w:pPr>
              <w:widowControl/>
              <w:jc w:val="left"/>
              <w:rPr>
                <w:rFonts w:ascii="Times New Roman" w:hAnsi="Times New Roman" w:eastAsia="黑体"/>
                <w:kern w:val="0"/>
                <w:sz w:val="22"/>
              </w:rPr>
            </w:pPr>
          </w:p>
        </w:tc>
        <w:tc>
          <w:tcPr>
            <w:tcW w:w="3445" w:type="dxa"/>
            <w:vMerge w:val="continue"/>
            <w:vAlign w:val="center"/>
          </w:tcPr>
          <w:p>
            <w:pPr>
              <w:widowControl/>
              <w:jc w:val="left"/>
              <w:rPr>
                <w:rFonts w:ascii="Times New Roman" w:hAnsi="Times New Roman" w:eastAsia="黑体"/>
                <w:kern w:val="0"/>
                <w:sz w:val="22"/>
              </w:rPr>
            </w:pPr>
          </w:p>
        </w:tc>
        <w:tc>
          <w:tcPr>
            <w:tcW w:w="1320" w:type="dxa"/>
            <w:vMerge w:val="continue"/>
            <w:vAlign w:val="center"/>
          </w:tcPr>
          <w:p>
            <w:pPr>
              <w:widowControl/>
              <w:jc w:val="left"/>
              <w:rPr>
                <w:rFonts w:ascii="Times New Roman" w:hAnsi="Times New Roman" w:eastAsia="黑体"/>
                <w:kern w:val="0"/>
                <w:sz w:val="22"/>
              </w:rPr>
            </w:pPr>
          </w:p>
        </w:tc>
        <w:tc>
          <w:tcPr>
            <w:tcW w:w="1530" w:type="dxa"/>
            <w:vMerge w:val="continue"/>
            <w:vAlign w:val="center"/>
          </w:tcPr>
          <w:p>
            <w:pPr>
              <w:widowControl/>
              <w:jc w:val="left"/>
              <w:rPr>
                <w:rFonts w:ascii="Times New Roman" w:hAnsi="Times New Roman" w:eastAsia="黑体"/>
                <w:kern w:val="0"/>
                <w:sz w:val="22"/>
              </w:rPr>
            </w:pPr>
          </w:p>
        </w:tc>
        <w:tc>
          <w:tcPr>
            <w:tcW w:w="1800" w:type="dxa"/>
            <w:vMerge w:val="continue"/>
            <w:vAlign w:val="center"/>
          </w:tcPr>
          <w:p>
            <w:pPr>
              <w:widowControl/>
              <w:jc w:val="left"/>
              <w:rPr>
                <w:rFonts w:ascii="Times New Roman" w:hAnsi="Times New Roman" w:eastAsia="黑体"/>
                <w:kern w:val="0"/>
                <w:sz w:val="22"/>
              </w:rPr>
            </w:pPr>
          </w:p>
        </w:tc>
        <w:tc>
          <w:tcPr>
            <w:tcW w:w="91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89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主动</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施工管理服务</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bookmarkStart w:id="20" w:name="_GoBack"/>
            <w:bookmarkEnd w:id="20"/>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竣工验收审批（备案）</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项目竣工验收时间、竣工验收结果等。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800"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center"/>
              <w:rPr>
                <w:rFonts w:ascii="仿宋_GB2312" w:hAnsi="仿宋_GB2312" w:eastAsia="仿宋_GB2312" w:cs="仿宋_GB2312"/>
                <w:bCs/>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bl>
    <w:p>
      <w:pP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 w:name="_Toc22622"/>
      <w:r>
        <w:rPr>
          <w:rFonts w:hint="eastAsia" w:ascii="方正小标宋简体" w:hAnsi="方正小标宋简体" w:eastAsia="方正小标宋简体" w:cs="方正小标宋简体"/>
          <w:b w:val="0"/>
          <w:bCs w:val="0"/>
        </w:rPr>
        <w:t>（二）公共资源交易领域基层政务公开标准目录</w:t>
      </w:r>
      <w:bookmarkEnd w:id="1"/>
    </w:p>
    <w:tbl>
      <w:tblPr>
        <w:tblStyle w:val="6"/>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0" w:type="dxa"/>
            <w:vMerge w:val="restart"/>
            <w:vAlign w:val="center"/>
          </w:tcPr>
          <w:p>
            <w:pPr>
              <w:widowControl/>
              <w:jc w:val="center"/>
              <w:rPr>
                <w:rFonts w:ascii="Times New Roman" w:hAnsi="Times New Roman" w:eastAsia="仿宋_GB2312"/>
                <w:kern w:val="0"/>
                <w:sz w:val="22"/>
              </w:rPr>
            </w:pPr>
            <w:r>
              <w:rPr>
                <w:rFonts w:ascii="Times New Roman" w:hAnsi="Times New Roman" w:eastAsia="黑体"/>
                <w:kern w:val="0"/>
                <w:sz w:val="22"/>
              </w:rPr>
              <w:t>序号</w:t>
            </w:r>
          </w:p>
        </w:tc>
        <w:tc>
          <w:tcPr>
            <w:tcW w:w="1676"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349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1854"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88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时限</w:t>
            </w:r>
          </w:p>
        </w:tc>
        <w:tc>
          <w:tcPr>
            <w:tcW w:w="9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主体</w:t>
            </w:r>
          </w:p>
        </w:tc>
        <w:tc>
          <w:tcPr>
            <w:tcW w:w="18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62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8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Times New Roman" w:hAnsi="Times New Roman" w:eastAsia="仿宋_GB2312"/>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76"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3498" w:type="dxa"/>
            <w:vMerge w:val="continue"/>
            <w:vAlign w:val="center"/>
          </w:tcPr>
          <w:p>
            <w:pPr>
              <w:widowControl/>
              <w:jc w:val="left"/>
              <w:rPr>
                <w:rFonts w:ascii="Times New Roman" w:hAnsi="Times New Roman" w:eastAsia="黑体"/>
                <w:kern w:val="0"/>
                <w:sz w:val="22"/>
              </w:rPr>
            </w:pPr>
          </w:p>
        </w:tc>
        <w:tc>
          <w:tcPr>
            <w:tcW w:w="1854" w:type="dxa"/>
            <w:vMerge w:val="continue"/>
            <w:vAlign w:val="center"/>
          </w:tcPr>
          <w:p>
            <w:pPr>
              <w:widowControl/>
              <w:jc w:val="left"/>
              <w:rPr>
                <w:rFonts w:ascii="Times New Roman" w:hAnsi="Times New Roman" w:eastAsia="黑体"/>
                <w:kern w:val="0"/>
                <w:sz w:val="22"/>
              </w:rPr>
            </w:pPr>
          </w:p>
        </w:tc>
        <w:tc>
          <w:tcPr>
            <w:tcW w:w="886" w:type="dxa"/>
            <w:vMerge w:val="continue"/>
            <w:vAlign w:val="center"/>
          </w:tcPr>
          <w:p>
            <w:pPr>
              <w:widowControl/>
              <w:jc w:val="left"/>
              <w:rPr>
                <w:rFonts w:ascii="Times New Roman" w:hAnsi="Times New Roman" w:eastAsia="黑体"/>
                <w:kern w:val="0"/>
                <w:sz w:val="22"/>
              </w:rPr>
            </w:pPr>
          </w:p>
        </w:tc>
        <w:tc>
          <w:tcPr>
            <w:tcW w:w="956" w:type="dxa"/>
            <w:vMerge w:val="continue"/>
            <w:vAlign w:val="center"/>
          </w:tcPr>
          <w:p>
            <w:pPr>
              <w:widowControl/>
              <w:jc w:val="left"/>
              <w:rPr>
                <w:rFonts w:ascii="Times New Roman" w:hAnsi="Times New Roman" w:eastAsia="黑体"/>
                <w:kern w:val="0"/>
                <w:sz w:val="22"/>
              </w:rPr>
            </w:pPr>
          </w:p>
        </w:tc>
        <w:tc>
          <w:tcPr>
            <w:tcW w:w="1856" w:type="dxa"/>
            <w:vMerge w:val="continue"/>
            <w:vAlign w:val="center"/>
          </w:tcPr>
          <w:p>
            <w:pPr>
              <w:widowControl/>
              <w:jc w:val="left"/>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w:t>
            </w:r>
          </w:p>
          <w:p>
            <w:pPr>
              <w:widowControl/>
              <w:jc w:val="center"/>
              <w:rPr>
                <w:rFonts w:ascii="Times New Roman" w:hAnsi="Times New Roman" w:eastAsia="黑体"/>
                <w:kern w:val="0"/>
                <w:sz w:val="22"/>
              </w:rPr>
            </w:pPr>
            <w:r>
              <w:rPr>
                <w:rFonts w:ascii="Times New Roman" w:hAnsi="Times New Roman" w:eastAsia="黑体"/>
                <w:kern w:val="0"/>
                <w:sz w:val="22"/>
              </w:rPr>
              <w:t>群众</w:t>
            </w:r>
          </w:p>
        </w:tc>
        <w:tc>
          <w:tcPr>
            <w:tcW w:w="78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中标候选人公示</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中标候选人排序、名称、投标报价、质量、工期（交货期），以及评标情况；提出异议的渠道和方式；招标文件规定公示的其他内容。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招标人收到评标报告之日起3日内</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招标项目名称、中标人名称、中标价、工期、项目负责人、中标内容等。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《国务院办公厅关于推进公共资源配置领域政府信息公开的意见》《招标公告和公示信息发布管理办法》《电子招标投标办法》</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合同履行及变更信息</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项目名称、建设单位、承包人、项目完成质量、期限、结算金额、合同发生的变更、解除合同通知书、违约行为的处理结果等。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鼓励及时公开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合同当事人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竞争性谈判公告、竞争性磋商公告、询价公告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中标、成交结果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政府采购项目验收结果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采购项目名称、编号，合同编号；履约供应商名称；验收单位；验收结果；验收人员。</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2" w:name="_Toc8670"/>
      <w:r>
        <w:rPr>
          <w:rFonts w:hint="eastAsia" w:ascii="方正小标宋简体" w:hAnsi="方正小标宋简体" w:eastAsia="方正小标宋简体" w:cs="方正小标宋简体"/>
          <w:b w:val="0"/>
          <w:bCs w:val="0"/>
        </w:rPr>
        <w:t>（三）社会救助领域基层政务公开标准目录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44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23"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235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65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88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70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w:t>
            </w:r>
          </w:p>
          <w:p>
            <w:pPr>
              <w:widowControl/>
              <w:jc w:val="center"/>
              <w:rPr>
                <w:rFonts w:ascii="Times New Roman" w:hAnsi="Times New Roman" w:eastAsia="黑体"/>
                <w:kern w:val="0"/>
                <w:sz w:val="22"/>
              </w:rPr>
            </w:pPr>
            <w:r>
              <w:rPr>
                <w:rFonts w:ascii="Times New Roman" w:hAnsi="Times New Roman" w:eastAsia="黑体"/>
                <w:kern w:val="0"/>
                <w:sz w:val="22"/>
              </w:rPr>
              <w:t>载体</w:t>
            </w:r>
          </w:p>
        </w:tc>
        <w:tc>
          <w:tcPr>
            <w:tcW w:w="143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202"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2323" w:type="dxa"/>
            <w:vMerge w:val="continue"/>
            <w:vAlign w:val="center"/>
          </w:tcPr>
          <w:p>
            <w:pPr>
              <w:widowControl/>
              <w:jc w:val="center"/>
              <w:rPr>
                <w:rFonts w:ascii="Times New Roman" w:hAnsi="Times New Roman" w:eastAsia="黑体"/>
                <w:kern w:val="0"/>
                <w:sz w:val="22"/>
              </w:rPr>
            </w:pPr>
          </w:p>
        </w:tc>
        <w:tc>
          <w:tcPr>
            <w:tcW w:w="2357" w:type="dxa"/>
            <w:vMerge w:val="continue"/>
            <w:vAlign w:val="center"/>
          </w:tcPr>
          <w:p>
            <w:pPr>
              <w:widowControl/>
              <w:jc w:val="center"/>
              <w:rPr>
                <w:rFonts w:ascii="Times New Roman" w:hAnsi="Times New Roman" w:eastAsia="黑体"/>
                <w:kern w:val="0"/>
                <w:sz w:val="22"/>
              </w:rPr>
            </w:pPr>
          </w:p>
        </w:tc>
        <w:tc>
          <w:tcPr>
            <w:tcW w:w="1658" w:type="dxa"/>
            <w:vMerge w:val="continue"/>
            <w:vAlign w:val="center"/>
          </w:tcPr>
          <w:p>
            <w:pPr>
              <w:widowControl/>
              <w:jc w:val="center"/>
              <w:rPr>
                <w:rFonts w:ascii="Times New Roman" w:hAnsi="Times New Roman" w:eastAsia="黑体"/>
                <w:kern w:val="0"/>
                <w:sz w:val="22"/>
              </w:rPr>
            </w:pPr>
          </w:p>
        </w:tc>
        <w:tc>
          <w:tcPr>
            <w:tcW w:w="1880" w:type="dxa"/>
            <w:vMerge w:val="continue"/>
            <w:vAlign w:val="center"/>
          </w:tcPr>
          <w:p>
            <w:pPr>
              <w:widowControl/>
              <w:jc w:val="center"/>
              <w:rPr>
                <w:rFonts w:ascii="Times New Roman" w:hAnsi="Times New Roman" w:eastAsia="黑体"/>
                <w:kern w:val="0"/>
                <w:sz w:val="22"/>
              </w:rPr>
            </w:pPr>
          </w:p>
        </w:tc>
        <w:tc>
          <w:tcPr>
            <w:tcW w:w="1705" w:type="dxa"/>
            <w:vMerge w:val="continue"/>
            <w:vAlign w:val="center"/>
          </w:tcPr>
          <w:p>
            <w:pPr>
              <w:widowControl/>
              <w:rPr>
                <w:rFonts w:ascii="Times New Roman" w:hAnsi="Times New Roman" w:eastAsia="黑体"/>
                <w:kern w:val="0"/>
                <w:sz w:val="22"/>
              </w:rPr>
            </w:pPr>
          </w:p>
        </w:tc>
        <w:tc>
          <w:tcPr>
            <w:tcW w:w="733"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705"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482"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《四川省特困人员救助供养工作规程》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《四川省最低生活保障工作规程》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《四川省医疗救助工作规程》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《四川省临时救助工作规程》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根据王家镇困难群众临时救助实施细则的通知</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审核审批信息</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临时救助人员花名册及相关信息</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社会救助财政资金发放明细</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制定或获取信息之日起11个工作日内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王家镇人民政府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■村务公开栏</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3" w:name="_Toc28918"/>
      <w:r>
        <w:rPr>
          <w:rFonts w:hint="eastAsia" w:ascii="方正小标宋简体" w:hAnsi="方正小标宋简体" w:eastAsia="方正小标宋简体" w:cs="方正小标宋简体"/>
          <w:b w:val="0"/>
          <w:bCs w:val="0"/>
        </w:rPr>
        <w:t>（四）养老服务领域基层政务公开标准目录</w:t>
      </w:r>
      <w:bookmarkEnd w:id="3"/>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09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4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8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3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主体</w:t>
            </w:r>
          </w:p>
        </w:tc>
        <w:tc>
          <w:tcPr>
            <w:tcW w:w="12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1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5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8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48" w:type="dxa"/>
            <w:vMerge w:val="continue"/>
            <w:vAlign w:val="center"/>
          </w:tcPr>
          <w:p>
            <w:pPr>
              <w:widowControl/>
              <w:jc w:val="center"/>
              <w:rPr>
                <w:rFonts w:ascii="黑体" w:hAnsi="黑体" w:eastAsia="黑体" w:cs="黑体"/>
                <w:kern w:val="0"/>
                <w:sz w:val="22"/>
              </w:rPr>
            </w:pPr>
          </w:p>
        </w:tc>
        <w:tc>
          <w:tcPr>
            <w:tcW w:w="1885" w:type="dxa"/>
            <w:vMerge w:val="continue"/>
            <w:vAlign w:val="center"/>
          </w:tcPr>
          <w:p>
            <w:pPr>
              <w:widowControl/>
              <w:jc w:val="center"/>
              <w:rPr>
                <w:rFonts w:ascii="黑体" w:hAnsi="黑体" w:eastAsia="黑体" w:cs="黑体"/>
                <w:kern w:val="0"/>
                <w:sz w:val="22"/>
              </w:rPr>
            </w:pPr>
          </w:p>
        </w:tc>
        <w:tc>
          <w:tcPr>
            <w:tcW w:w="1340" w:type="dxa"/>
            <w:vMerge w:val="continue"/>
            <w:vAlign w:val="center"/>
          </w:tcPr>
          <w:p>
            <w:pPr>
              <w:widowControl/>
              <w:jc w:val="center"/>
              <w:rPr>
                <w:rFonts w:ascii="黑体" w:hAnsi="黑体" w:eastAsia="黑体" w:cs="黑体"/>
                <w:kern w:val="0"/>
                <w:sz w:val="22"/>
              </w:rPr>
            </w:pPr>
          </w:p>
        </w:tc>
        <w:tc>
          <w:tcPr>
            <w:tcW w:w="1157" w:type="dxa"/>
            <w:vMerge w:val="continue"/>
            <w:vAlign w:val="center"/>
          </w:tcPr>
          <w:p>
            <w:pPr>
              <w:widowControl/>
              <w:jc w:val="center"/>
              <w:rPr>
                <w:rFonts w:ascii="黑体" w:hAnsi="黑体" w:eastAsia="黑体" w:cs="黑体"/>
                <w:kern w:val="0"/>
                <w:sz w:val="22"/>
              </w:rPr>
            </w:pPr>
          </w:p>
        </w:tc>
        <w:tc>
          <w:tcPr>
            <w:tcW w:w="1293" w:type="dxa"/>
            <w:vMerge w:val="continue"/>
            <w:vAlign w:val="center"/>
          </w:tcPr>
          <w:p>
            <w:pPr>
              <w:widowControl/>
              <w:jc w:val="center"/>
              <w:rPr>
                <w:rFonts w:ascii="黑体" w:hAnsi="黑体" w:eastAsia="黑体" w:cs="黑体"/>
                <w:kern w:val="0"/>
                <w:sz w:val="22"/>
              </w:rPr>
            </w:pPr>
          </w:p>
        </w:tc>
        <w:tc>
          <w:tcPr>
            <w:tcW w:w="67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初审对象名单及相关信息、终止供养名单</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高龄补贴人员及相关信息</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养老服务机构信息</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日间照料中心、老年人活动中心</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机构养老服务内容</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制定或获取补贴政策之日起10个工作日内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4" w:name="_Toc18777"/>
      <w:r>
        <w:rPr>
          <w:rFonts w:hint="eastAsia" w:ascii="方正小标宋简体" w:hAnsi="方正小标宋简体" w:eastAsia="方正小标宋简体" w:cs="方正小标宋简体"/>
          <w:b w:val="0"/>
          <w:bCs w:val="0"/>
        </w:rPr>
        <w:t>（五）公共法律服务领域基层政务公开标准目录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423"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8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p>
            <w:pPr>
              <w:widowControl/>
              <w:jc w:val="center"/>
              <w:rPr>
                <w:rFonts w:ascii="黑体" w:hAnsi="黑体" w:eastAsia="黑体" w:cs="黑体"/>
                <w:kern w:val="0"/>
                <w:sz w:val="22"/>
              </w:rPr>
            </w:pPr>
            <w:r>
              <w:rPr>
                <w:rFonts w:hint="eastAsia" w:ascii="黑体" w:hAnsi="黑体" w:eastAsia="黑体" w:cs="黑体"/>
                <w:kern w:val="0"/>
                <w:sz w:val="22"/>
              </w:rPr>
              <w:t>（要素）</w:t>
            </w:r>
          </w:p>
        </w:tc>
        <w:tc>
          <w:tcPr>
            <w:tcW w:w="22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17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6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4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w:t>
            </w:r>
          </w:p>
          <w:p>
            <w:pPr>
              <w:widowControl/>
              <w:jc w:val="center"/>
              <w:rPr>
                <w:rFonts w:ascii="黑体" w:hAnsi="黑体" w:eastAsia="黑体" w:cs="黑体"/>
                <w:kern w:val="0"/>
                <w:sz w:val="22"/>
              </w:rPr>
            </w:pPr>
            <w:r>
              <w:rPr>
                <w:rFonts w:hint="eastAsia" w:ascii="黑体" w:hAnsi="黑体" w:eastAsia="黑体" w:cs="黑体"/>
                <w:kern w:val="0"/>
                <w:sz w:val="22"/>
              </w:rPr>
              <w:t>事项</w:t>
            </w:r>
          </w:p>
        </w:tc>
        <w:tc>
          <w:tcPr>
            <w:tcW w:w="1523"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89" w:type="dxa"/>
            <w:vMerge w:val="continue"/>
            <w:vAlign w:val="center"/>
          </w:tcPr>
          <w:p>
            <w:pPr>
              <w:widowControl/>
              <w:jc w:val="center"/>
              <w:rPr>
                <w:rFonts w:ascii="黑体" w:hAnsi="黑体" w:eastAsia="黑体" w:cs="黑体"/>
                <w:kern w:val="0"/>
                <w:sz w:val="22"/>
              </w:rPr>
            </w:pPr>
          </w:p>
        </w:tc>
        <w:tc>
          <w:tcPr>
            <w:tcW w:w="2250" w:type="dxa"/>
            <w:vMerge w:val="continue"/>
            <w:vAlign w:val="center"/>
          </w:tcPr>
          <w:p>
            <w:pPr>
              <w:widowControl/>
              <w:jc w:val="center"/>
              <w:rPr>
                <w:rFonts w:ascii="黑体" w:hAnsi="黑体" w:eastAsia="黑体" w:cs="黑体"/>
                <w:kern w:val="0"/>
                <w:sz w:val="22"/>
              </w:rPr>
            </w:pPr>
          </w:p>
        </w:tc>
        <w:tc>
          <w:tcPr>
            <w:tcW w:w="1176" w:type="dxa"/>
            <w:vMerge w:val="continue"/>
            <w:vAlign w:val="center"/>
          </w:tcPr>
          <w:p>
            <w:pPr>
              <w:widowControl/>
              <w:jc w:val="center"/>
              <w:rPr>
                <w:rFonts w:ascii="黑体" w:hAnsi="黑体" w:eastAsia="黑体" w:cs="黑体"/>
                <w:kern w:val="0"/>
                <w:sz w:val="22"/>
              </w:rPr>
            </w:pPr>
          </w:p>
        </w:tc>
        <w:tc>
          <w:tcPr>
            <w:tcW w:w="1129" w:type="dxa"/>
            <w:vMerge w:val="continue"/>
            <w:vAlign w:val="center"/>
          </w:tcPr>
          <w:p>
            <w:pPr>
              <w:widowControl/>
              <w:jc w:val="center"/>
              <w:rPr>
                <w:rFonts w:ascii="黑体" w:hAnsi="黑体" w:eastAsia="黑体" w:cs="黑体"/>
                <w:kern w:val="0"/>
                <w:sz w:val="22"/>
              </w:rPr>
            </w:pPr>
          </w:p>
        </w:tc>
        <w:tc>
          <w:tcPr>
            <w:tcW w:w="2657" w:type="dxa"/>
            <w:vMerge w:val="continue"/>
            <w:vAlign w:val="center"/>
          </w:tcPr>
          <w:p>
            <w:pPr>
              <w:widowControl/>
              <w:rPr>
                <w:rFonts w:ascii="黑体" w:hAnsi="黑体" w:eastAsia="黑体" w:cs="黑体"/>
                <w:kern w:val="0"/>
                <w:sz w:val="22"/>
              </w:rPr>
            </w:pPr>
          </w:p>
        </w:tc>
        <w:tc>
          <w:tcPr>
            <w:tcW w:w="71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0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法治宣传教育</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法律知识普及服务</w:t>
            </w:r>
          </w:p>
        </w:tc>
        <w:tc>
          <w:tcPr>
            <w:tcW w:w="15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法律法规资讯；普法动态资讯；普法讲师团信息等</w:t>
            </w:r>
          </w:p>
        </w:tc>
        <w:tc>
          <w:tcPr>
            <w:tcW w:w="22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《中共中央、国务院转发&lt;中央宣传部、司法部关于在公民中开展法治宣传教育的第七个五年规划（2016－2020年）&gt;》、各省“七五”普法规划</w:t>
            </w:r>
          </w:p>
        </w:tc>
        <w:tc>
          <w:tcPr>
            <w:tcW w:w="11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推广法治文化服务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辖区内法治文化阵地信息；法治文化作品、产品</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对在法治宣传教育工作中做出显著成绩的单位和个人进行表彰奖励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人民调解</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对有突出贡献的人民调解委员会和人民调解员按照国家规定给予表彰奖励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《中华人民共和国人民调解法》</w:t>
            </w:r>
            <w:r>
              <w:rPr>
                <w:rFonts w:hint="eastAsia" w:ascii="仿宋_GB2312" w:hAnsi="仿宋_GB2312" w:eastAsia="仿宋_GB2312" w:cs="仿宋_GB2312"/>
                <w:sz w:val="24"/>
                <w:szCs w:val="24"/>
              </w:rPr>
              <w:t>《四川省人民调解条例》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查询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法律服务机构、人员信息查询服务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辖区内的律师、公证、基层法律服务、司法鉴定、仲裁、人民调解等法律服务机构和人员有关基本信息、从业信息和信用信息等</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657" w:type="dxa"/>
            <w:vAlign w:val="center"/>
          </w:tcPr>
          <w:p>
            <w:pPr>
              <w:rPr>
                <w:rFonts w:ascii="仿宋_GB2312" w:hAnsi="仿宋_GB2312" w:eastAsia="仿宋_GB2312" w:cs="仿宋_GB2312"/>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法律咨询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公共法律服务实体平台、热线平台、网络平台咨询服务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公共法律服务实体、热线、网络平台法律咨询服务指南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公共法律服务实体、热线、网络平台信息</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5" w:name="_Toc21986"/>
      <w:r>
        <w:rPr>
          <w:rFonts w:hint="eastAsia" w:ascii="方正小标宋简体" w:hAnsi="方正小标宋简体" w:eastAsia="方正小标宋简体" w:cs="方正小标宋简体"/>
          <w:b w:val="0"/>
          <w:bCs w:val="0"/>
        </w:rPr>
        <w:t>（六）财政预决算领域基层政务公开标准目录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33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490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tc>
        <w:tc>
          <w:tcPr>
            <w:tcW w:w="16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23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5"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kern w:val="0"/>
                <w:sz w:val="22"/>
              </w:rPr>
            </w:pPr>
          </w:p>
        </w:tc>
        <w:tc>
          <w:tcPr>
            <w:tcW w:w="6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6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4905" w:type="dxa"/>
            <w:vMerge w:val="continue"/>
            <w:vAlign w:val="center"/>
          </w:tcPr>
          <w:p>
            <w:pPr>
              <w:widowControl/>
              <w:jc w:val="left"/>
              <w:rPr>
                <w:rFonts w:ascii="黑体" w:hAnsi="黑体" w:eastAsia="黑体" w:cs="黑体"/>
                <w:kern w:val="0"/>
                <w:sz w:val="22"/>
              </w:rPr>
            </w:pPr>
          </w:p>
        </w:tc>
        <w:tc>
          <w:tcPr>
            <w:tcW w:w="1635" w:type="dxa"/>
            <w:vMerge w:val="continue"/>
            <w:vAlign w:val="center"/>
          </w:tcPr>
          <w:p>
            <w:pPr>
              <w:widowControl/>
              <w:jc w:val="left"/>
              <w:rPr>
                <w:rFonts w:ascii="黑体" w:hAnsi="黑体" w:eastAsia="黑体" w:cs="黑体"/>
                <w:kern w:val="0"/>
                <w:sz w:val="22"/>
              </w:rPr>
            </w:pPr>
          </w:p>
        </w:tc>
        <w:tc>
          <w:tcPr>
            <w:tcW w:w="1230" w:type="dxa"/>
            <w:vMerge w:val="continue"/>
            <w:vAlign w:val="center"/>
          </w:tcPr>
          <w:p>
            <w:pPr>
              <w:widowControl/>
              <w:jc w:val="left"/>
              <w:rPr>
                <w:rFonts w:ascii="黑体" w:hAnsi="黑体" w:eastAsia="黑体" w:cs="黑体"/>
                <w:kern w:val="0"/>
                <w:sz w:val="22"/>
              </w:rPr>
            </w:pPr>
          </w:p>
        </w:tc>
        <w:tc>
          <w:tcPr>
            <w:tcW w:w="1170" w:type="dxa"/>
            <w:vMerge w:val="continue"/>
            <w:vAlign w:val="center"/>
          </w:tcPr>
          <w:p>
            <w:pPr>
              <w:widowControl/>
              <w:jc w:val="left"/>
              <w:rPr>
                <w:rFonts w:ascii="黑体" w:hAnsi="黑体" w:eastAsia="黑体" w:cs="黑体"/>
                <w:kern w:val="0"/>
                <w:sz w:val="22"/>
              </w:rPr>
            </w:pPr>
          </w:p>
        </w:tc>
        <w:tc>
          <w:tcPr>
            <w:tcW w:w="1080" w:type="dxa"/>
            <w:vMerge w:val="continue"/>
            <w:vAlign w:val="center"/>
          </w:tcPr>
          <w:p>
            <w:pPr>
              <w:widowControl/>
              <w:jc w:val="left"/>
              <w:rPr>
                <w:rFonts w:ascii="黑体" w:hAnsi="黑体" w:eastAsia="黑体" w:cs="黑体"/>
                <w:kern w:val="0"/>
                <w:sz w:val="22"/>
              </w:rPr>
            </w:pPr>
          </w:p>
        </w:tc>
        <w:tc>
          <w:tcPr>
            <w:tcW w:w="51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4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9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3</w:t>
            </w:r>
          </w:p>
          <w:p>
            <w:pPr>
              <w:widowControl/>
              <w:jc w:val="center"/>
              <w:textAlignment w:val="center"/>
              <w:rPr>
                <w:rFonts w:ascii="Times New Roman" w:hAnsi="Times New Roman"/>
                <w:sz w:val="22"/>
              </w:rPr>
            </w:pPr>
          </w:p>
          <w:p>
            <w:pPr>
              <w:widowControl/>
              <w:jc w:val="center"/>
              <w:textAlignment w:val="center"/>
              <w:rPr>
                <w:rFonts w:ascii="Times New Roman" w:hAnsi="Times New Roman"/>
                <w:sz w:val="22"/>
              </w:rPr>
            </w:pP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textAlignment w:val="center"/>
              <w:rPr>
                <w:rFonts w:ascii="Times New Roman" w:hAnsi="Times New Roman"/>
                <w:sz w:val="22"/>
              </w:rPr>
            </w:pPr>
          </w:p>
        </w:tc>
        <w:tc>
          <w:tcPr>
            <w:tcW w:w="1170" w:type="dxa"/>
            <w:vMerge w:val="continue"/>
            <w:vAlign w:val="center"/>
          </w:tcPr>
          <w:p>
            <w:pPr>
              <w:widowControl/>
              <w:textAlignment w:val="center"/>
              <w:rPr>
                <w:rFonts w:ascii="Times New Roman" w:hAnsi="Times New Roman"/>
                <w:sz w:val="22"/>
              </w:rPr>
            </w:pPr>
          </w:p>
        </w:tc>
        <w:tc>
          <w:tcPr>
            <w:tcW w:w="1080" w:type="dxa"/>
            <w:vMerge w:val="continue"/>
            <w:vAlign w:val="center"/>
          </w:tcPr>
          <w:p>
            <w:pPr>
              <w:widowControl/>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6" w:name="_Toc31519"/>
      <w:r>
        <w:rPr>
          <w:rFonts w:hint="eastAsia" w:ascii="方正小标宋简体" w:hAnsi="方正小标宋简体" w:eastAsia="方正小标宋简体" w:cs="方正小标宋简体"/>
          <w:b w:val="0"/>
          <w:bCs w:val="0"/>
        </w:rPr>
        <w:t>（七）就业领域基层政务公开标准目录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22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2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82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2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225" w:type="dxa"/>
            <w:vMerge w:val="continue"/>
            <w:vAlign w:val="center"/>
          </w:tcPr>
          <w:p>
            <w:pPr>
              <w:widowControl/>
              <w:jc w:val="left"/>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1523" w:type="dxa"/>
            <w:vMerge w:val="continue"/>
            <w:vAlign w:val="center"/>
          </w:tcPr>
          <w:p>
            <w:pPr>
              <w:widowControl/>
              <w:jc w:val="left"/>
              <w:rPr>
                <w:rFonts w:ascii="黑体" w:hAnsi="黑体" w:eastAsia="黑体" w:cs="黑体"/>
                <w:kern w:val="0"/>
                <w:sz w:val="22"/>
              </w:rPr>
            </w:pPr>
          </w:p>
        </w:tc>
        <w:tc>
          <w:tcPr>
            <w:tcW w:w="1155" w:type="dxa"/>
            <w:vMerge w:val="continue"/>
            <w:vAlign w:val="center"/>
          </w:tcPr>
          <w:p>
            <w:pPr>
              <w:widowControl/>
              <w:jc w:val="left"/>
              <w:rPr>
                <w:rFonts w:ascii="黑体" w:hAnsi="黑体" w:eastAsia="黑体" w:cs="黑体"/>
                <w:kern w:val="0"/>
                <w:sz w:val="22"/>
              </w:rPr>
            </w:pPr>
          </w:p>
        </w:tc>
        <w:tc>
          <w:tcPr>
            <w:tcW w:w="1822" w:type="dxa"/>
            <w:vMerge w:val="continue"/>
            <w:vAlign w:val="center"/>
          </w:tcPr>
          <w:p>
            <w:pPr>
              <w:widowControl/>
              <w:jc w:val="left"/>
              <w:rPr>
                <w:rFonts w:ascii="黑体" w:hAnsi="黑体" w:eastAsia="黑体" w:cs="黑体"/>
                <w:kern w:val="0"/>
                <w:sz w:val="22"/>
              </w:rPr>
            </w:pPr>
          </w:p>
        </w:tc>
        <w:tc>
          <w:tcPr>
            <w:tcW w:w="61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就业失业登记</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82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rPr>
                <w:rFonts w:ascii="仿宋_GB2312" w:hAnsi="仿宋_GB2312" w:eastAsia="仿宋_GB2312" w:cs="仿宋_GB2312"/>
                <w:sz w:val="24"/>
                <w:szCs w:val="24"/>
              </w:rPr>
            </w:pP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创业补贴申领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创业担保贷款申请</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对就业困难人员（含建档立卡贫困劳动力）实施就业援助</w:t>
            </w:r>
          </w:p>
        </w:tc>
        <w:tc>
          <w:tcPr>
            <w:tcW w:w="126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就业困难人员认定</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7" w:name="_Toc18188"/>
      <w:r>
        <w:rPr>
          <w:rFonts w:hint="eastAsia" w:ascii="方正小标宋简体" w:hAnsi="方正小标宋简体" w:eastAsia="方正小标宋简体" w:cs="方正小标宋简体"/>
          <w:b w:val="0"/>
          <w:bCs w:val="0"/>
        </w:rPr>
        <w:t>（八）社会保险领域基层政务公开标准目录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1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7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2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7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180" w:type="dxa"/>
            <w:vMerge w:val="continue"/>
            <w:vAlign w:val="center"/>
          </w:tcPr>
          <w:p>
            <w:pPr>
              <w:widowControl/>
              <w:jc w:val="center"/>
              <w:rPr>
                <w:rFonts w:ascii="黑体" w:hAnsi="黑体" w:eastAsia="黑体" w:cs="黑体"/>
                <w:kern w:val="0"/>
                <w:sz w:val="22"/>
              </w:rPr>
            </w:pPr>
          </w:p>
        </w:tc>
        <w:tc>
          <w:tcPr>
            <w:tcW w:w="1729"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1241" w:type="dxa"/>
            <w:vMerge w:val="continue"/>
            <w:vAlign w:val="center"/>
          </w:tcPr>
          <w:p>
            <w:pPr>
              <w:widowControl/>
              <w:jc w:val="center"/>
              <w:rPr>
                <w:rFonts w:ascii="黑体" w:hAnsi="黑体" w:eastAsia="黑体" w:cs="黑体"/>
                <w:kern w:val="0"/>
                <w:sz w:val="22"/>
              </w:rPr>
            </w:pPr>
          </w:p>
        </w:tc>
        <w:tc>
          <w:tcPr>
            <w:tcW w:w="127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社会保险登记</w:t>
            </w:r>
          </w:p>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、《社会保险费征缴暂行条例》《劳动保险条例》</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城乡居民医疗保险参保登记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城乡居民养老保险待遇申领</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暂停养老保险待遇申请</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居民养老保险注销登记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社会保障卡启用（含社会保障卡银行账户激活）</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、《人力资源和社会保障部关于印发“中华人民共和国社会保障卡”管理办法的通知》</w:t>
            </w:r>
          </w:p>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社会保障卡应用状态查询</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社会保障卡信息变更（非关键信息）</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79" w:type="dxa"/>
            <w:vMerge w:val="restar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jc w:val="left"/>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Times New Roman" w:hAnsi="Times New Roman"/>
                <w:sz w:val="24"/>
                <w:szCs w:val="24"/>
              </w:rPr>
            </w:pPr>
            <w:r>
              <w:rPr>
                <w:rFonts w:hint="eastAsia" w:ascii="仿宋_GB2312" w:hAnsi="仿宋_GB2312" w:eastAsia="仿宋_GB2312" w:cs="仿宋_GB2312"/>
                <w:sz w:val="24"/>
                <w:szCs w:val="24"/>
              </w:rPr>
              <w:t>社会保障卡密码修改与重置</w:t>
            </w:r>
          </w:p>
        </w:tc>
        <w:tc>
          <w:tcPr>
            <w:tcW w:w="3180" w:type="dxa"/>
            <w:vMerge w:val="continue"/>
            <w:vAlign w:val="center"/>
          </w:tcPr>
          <w:p>
            <w:pPr>
              <w:jc w:val="center"/>
              <w:rPr>
                <w:rFonts w:ascii="Times New Roman" w:hAnsi="Times New Roman"/>
                <w:sz w:val="24"/>
                <w:szCs w:val="24"/>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社会保障卡挂失与解挂</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社会保障卡注销</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bl>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8" w:name="_Toc7112"/>
      <w:r>
        <w:rPr>
          <w:rFonts w:hint="eastAsia" w:ascii="方正小标宋简体" w:hAnsi="方正小标宋简体" w:eastAsia="方正小标宋简体" w:cs="方正小标宋简体"/>
          <w:b w:val="0"/>
          <w:bCs w:val="0"/>
        </w:rPr>
        <w:t>（九）城乡规划领域基层政务公开标准目录</w:t>
      </w:r>
      <w:bookmarkEnd w:id="8"/>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5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9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9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9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935" w:type="dxa"/>
            <w:vMerge w:val="continue"/>
            <w:vAlign w:val="center"/>
          </w:tcPr>
          <w:p>
            <w:pPr>
              <w:widowControl/>
              <w:jc w:val="left"/>
              <w:rPr>
                <w:rFonts w:ascii="黑体" w:hAnsi="黑体" w:eastAsia="黑体" w:cs="黑体"/>
                <w:kern w:val="0"/>
                <w:sz w:val="22"/>
              </w:rPr>
            </w:pPr>
          </w:p>
        </w:tc>
        <w:tc>
          <w:tcPr>
            <w:tcW w:w="1868"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97" w:type="dxa"/>
            <w:vMerge w:val="continue"/>
            <w:vAlign w:val="center"/>
          </w:tcPr>
          <w:p>
            <w:pPr>
              <w:widowControl/>
              <w:jc w:val="left"/>
              <w:rPr>
                <w:rFonts w:ascii="黑体" w:hAnsi="黑体" w:eastAsia="黑体" w:cs="黑体"/>
                <w:kern w:val="0"/>
                <w:sz w:val="22"/>
              </w:rPr>
            </w:pPr>
          </w:p>
        </w:tc>
        <w:tc>
          <w:tcPr>
            <w:tcW w:w="193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办事服务</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服务事项的名称、依据、办理条件、办事流程及需要提交的全部材料</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实时公开</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规划编制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乡规划及同级的土地利用规划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乡详细规划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部分村庄编制完成的村庄规划、村土地利用规划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脱密后的文本及附图等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规划许可</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新办、变更、延续、补证、注销的办理情况</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《中华人民共和国城乡规划法》</w:t>
            </w: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bl>
    <w:p>
      <w:pPr>
        <w:jc w:val="left"/>
        <w:rPr>
          <w:rFonts w:ascii="仿宋_GB2312" w:hAnsi="宋体"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9" w:name="_Toc29112"/>
      <w:r>
        <w:rPr>
          <w:rFonts w:hint="eastAsia" w:ascii="方正小标宋简体" w:hAnsi="方正小标宋简体" w:eastAsia="方正小标宋简体" w:cs="方正小标宋简体"/>
          <w:b w:val="0"/>
          <w:bCs w:val="0"/>
        </w:rPr>
        <w:t>（十）农村集体土地征收基层政务公开标准目录</w:t>
      </w:r>
      <w:bookmarkEnd w:id="9"/>
    </w:p>
    <w:tbl>
      <w:tblPr>
        <w:tblStyle w:val="6"/>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1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9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7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14" w:type="dxa"/>
            <w:vMerge w:val="continue"/>
            <w:vAlign w:val="center"/>
          </w:tcPr>
          <w:p>
            <w:pPr>
              <w:widowControl/>
              <w:jc w:val="left"/>
              <w:rPr>
                <w:rFonts w:ascii="黑体" w:hAnsi="黑体" w:eastAsia="黑体" w:cs="黑体"/>
                <w:kern w:val="0"/>
                <w:sz w:val="22"/>
              </w:rPr>
            </w:pPr>
          </w:p>
        </w:tc>
        <w:tc>
          <w:tcPr>
            <w:tcW w:w="1495" w:type="dxa"/>
            <w:vMerge w:val="continue"/>
            <w:vAlign w:val="center"/>
          </w:tcPr>
          <w:p>
            <w:pPr>
              <w:widowControl/>
              <w:jc w:val="left"/>
              <w:rPr>
                <w:rFonts w:ascii="黑体" w:hAnsi="黑体" w:eastAsia="黑体" w:cs="黑体"/>
                <w:kern w:val="0"/>
                <w:sz w:val="22"/>
              </w:rPr>
            </w:pPr>
          </w:p>
        </w:tc>
        <w:tc>
          <w:tcPr>
            <w:tcW w:w="1980" w:type="dxa"/>
            <w:vMerge w:val="continue"/>
            <w:vAlign w:val="center"/>
          </w:tcPr>
          <w:p>
            <w:pPr>
              <w:widowControl/>
              <w:jc w:val="left"/>
              <w:rPr>
                <w:rFonts w:ascii="黑体" w:hAnsi="黑体" w:eastAsia="黑体" w:cs="黑体"/>
                <w:kern w:val="0"/>
                <w:sz w:val="22"/>
              </w:rPr>
            </w:pPr>
          </w:p>
        </w:tc>
        <w:tc>
          <w:tcPr>
            <w:tcW w:w="1768" w:type="dxa"/>
            <w:vMerge w:val="continue"/>
            <w:vAlign w:val="center"/>
          </w:tcPr>
          <w:p>
            <w:pPr>
              <w:widowControl/>
              <w:jc w:val="left"/>
              <w:rPr>
                <w:rFonts w:ascii="黑体" w:hAnsi="黑体" w:eastAsia="黑体" w:cs="黑体"/>
                <w:kern w:val="0"/>
                <w:sz w:val="22"/>
              </w:rPr>
            </w:pPr>
          </w:p>
        </w:tc>
        <w:tc>
          <w:tcPr>
            <w:tcW w:w="1638" w:type="dxa"/>
            <w:vMerge w:val="continue"/>
            <w:vAlign w:val="center"/>
          </w:tcPr>
          <w:p>
            <w:pPr>
              <w:widowControl/>
              <w:jc w:val="left"/>
              <w:rPr>
                <w:rFonts w:ascii="黑体" w:hAnsi="黑体" w:eastAsia="黑体" w:cs="黑体"/>
                <w:kern w:val="0"/>
                <w:sz w:val="22"/>
              </w:rPr>
            </w:pPr>
          </w:p>
        </w:tc>
        <w:tc>
          <w:tcPr>
            <w:tcW w:w="55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征地政策</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征地补偿政策宣传</w:t>
            </w:r>
          </w:p>
        </w:tc>
        <w:tc>
          <w:tcPr>
            <w:tcW w:w="271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国家、省、市、县关于农村集体土地征收补偿的相关文件政策</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980"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自该信息形成或者变更之日起20个工作日内予以公开，法律法规另有规定的除外。</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5"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征地组织实施</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征地补偿安置</w:t>
            </w:r>
          </w:p>
        </w:tc>
        <w:tc>
          <w:tcPr>
            <w:tcW w:w="27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1.测绘公司的图纸；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2.土地、青苗及地上附着物实物调查表；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3.地上附着物公示表；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4.被征收土地的所有权人、位置、地类、面积；</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《中华人民共和国土地管理法》</w:t>
            </w:r>
            <w:r>
              <w:rPr>
                <w:rFonts w:hint="eastAsia" w:ascii="仿宋_GB2312" w:hAnsi="仿宋_GB2312" w:eastAsia="仿宋_GB2312" w:cs="仿宋_GB2312"/>
                <w:sz w:val="24"/>
                <w:szCs w:val="24"/>
              </w:rPr>
              <w:t>、《国务院关于深化改革严格土地管理的决定》</w:t>
            </w:r>
          </w:p>
        </w:tc>
        <w:tc>
          <w:tcPr>
            <w:tcW w:w="19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公示5个工作日</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p>
        </w:tc>
        <w:tc>
          <w:tcPr>
            <w:tcW w:w="8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√面向拟征收土地所在地的村集体成员</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0" w:name="_Toc14954"/>
      <w:r>
        <w:rPr>
          <w:rFonts w:hint="eastAsia" w:ascii="方正小标宋简体" w:hAnsi="方正小标宋简体" w:eastAsia="方正小标宋简体" w:cs="方正小标宋简体"/>
          <w:b w:val="0"/>
          <w:bCs w:val="0"/>
        </w:rPr>
        <w:t>（十一）生态环境领域基层政务公开标准目录</w:t>
      </w:r>
      <w:bookmarkEnd w:id="10"/>
      <w:r>
        <w:rPr>
          <w:rFonts w:hint="eastAsia" w:ascii="方正小标宋简体" w:hAnsi="方正小标宋简体" w:eastAsia="方正小标宋简体" w:cs="方正小标宋简体"/>
          <w:b w:val="0"/>
          <w:bCs w:val="0"/>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72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0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39" w:type="dxa"/>
            <w:vMerge w:val="continue"/>
            <w:vAlign w:val="center"/>
          </w:tcPr>
          <w:p>
            <w:pPr>
              <w:widowControl/>
              <w:jc w:val="center"/>
              <w:rPr>
                <w:rFonts w:ascii="黑体" w:hAnsi="黑体" w:eastAsia="黑体" w:cs="黑体"/>
                <w:kern w:val="0"/>
                <w:sz w:val="22"/>
              </w:rPr>
            </w:pPr>
          </w:p>
        </w:tc>
        <w:tc>
          <w:tcPr>
            <w:tcW w:w="270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72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公共服务事项</w:t>
            </w: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w:t>
            </w: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620" w:type="dxa"/>
            <w:vMerge w:val="restart"/>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生态环境主题活动组织情况</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生态环境污染举报咨询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生态环境举报、咨询电话号码</w:t>
            </w:r>
          </w:p>
        </w:tc>
        <w:tc>
          <w:tcPr>
            <w:tcW w:w="27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《政府信息公开条例》《环境信访办法》</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620"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1" w:name="_Toc27649"/>
      <w:r>
        <w:rPr>
          <w:rFonts w:hint="eastAsia" w:ascii="方正小标宋简体" w:hAnsi="方正小标宋简体" w:eastAsia="方正小标宋简体" w:cs="方正小标宋简体"/>
          <w:b w:val="0"/>
          <w:bCs w:val="0"/>
        </w:rPr>
        <w:t>（十二）保障性住房领域基层政务公开标准目录</w:t>
      </w:r>
      <w:bookmarkEnd w:id="11"/>
    </w:p>
    <w:p/>
    <w:tbl>
      <w:tblPr>
        <w:tblStyle w:val="6"/>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9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0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6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时限</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7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050" w:type="dxa"/>
            <w:vMerge w:val="continue"/>
            <w:vAlign w:val="center"/>
          </w:tcPr>
          <w:p>
            <w:pPr>
              <w:widowControl/>
              <w:jc w:val="center"/>
              <w:rPr>
                <w:rFonts w:ascii="黑体" w:hAnsi="黑体" w:eastAsia="黑体" w:cs="黑体"/>
                <w:kern w:val="0"/>
                <w:sz w:val="22"/>
              </w:rPr>
            </w:pPr>
          </w:p>
        </w:tc>
        <w:tc>
          <w:tcPr>
            <w:tcW w:w="360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24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公共租赁住房服务</w:t>
            </w: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公共租赁住房申请、资格认定及取消</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申请受理公告；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申请条件、程序、期限和所需材料；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审核结果：申请对象姓名、身份证号(隐藏部分号码)、申请房源类型。</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46"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2</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住房保障家庭租赁补贴发放</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障对象姓名、身份证号（隐藏部分号码）；发放金额；发放年度、月份、日期；发放方式。</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 财政部关于做好城乡住房保障家庭租赁补贴工作的指导意见》（建保〔2016〕281号）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3</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公租房租金缴纳情况、租金标准；缴纳方式、时限；受理（办理）机构；咨询电话、监督电话等。</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2" w:name="_Toc12965"/>
      <w:r>
        <w:rPr>
          <w:rFonts w:hint="eastAsia" w:ascii="方正小标宋简体" w:hAnsi="方正小标宋简体" w:eastAsia="方正小标宋简体" w:cs="方正小标宋简体"/>
          <w:b w:val="0"/>
          <w:bCs w:val="0"/>
        </w:rPr>
        <w:t>（十三）国有土地上房屋征收与补偿领域基层政务公开标准目录</w:t>
      </w:r>
      <w:bookmarkEnd w:id="12"/>
    </w:p>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2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0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32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3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60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800" w:type="dxa"/>
            <w:vMerge w:val="continue"/>
            <w:vAlign w:val="center"/>
          </w:tcPr>
          <w:p>
            <w:pPr>
              <w:widowControl/>
              <w:jc w:val="center"/>
              <w:rPr>
                <w:rFonts w:ascii="黑体" w:hAnsi="黑体" w:eastAsia="黑体" w:cs="黑体"/>
                <w:kern w:val="0"/>
                <w:sz w:val="22"/>
              </w:rPr>
            </w:pPr>
          </w:p>
        </w:tc>
        <w:tc>
          <w:tcPr>
            <w:tcW w:w="3240" w:type="dxa"/>
            <w:vMerge w:val="continue"/>
            <w:vAlign w:val="center"/>
          </w:tcPr>
          <w:p>
            <w:pPr>
              <w:widowControl/>
              <w:jc w:val="center"/>
              <w:rPr>
                <w:rFonts w:ascii="黑体" w:hAnsi="黑体" w:eastAsia="黑体" w:cs="黑体"/>
                <w:kern w:val="0"/>
                <w:sz w:val="22"/>
              </w:rPr>
            </w:pPr>
          </w:p>
        </w:tc>
        <w:tc>
          <w:tcPr>
            <w:tcW w:w="1608" w:type="dxa"/>
            <w:vMerge w:val="continue"/>
            <w:vAlign w:val="center"/>
          </w:tcPr>
          <w:p>
            <w:pPr>
              <w:widowControl/>
              <w:jc w:val="center"/>
              <w:rPr>
                <w:rFonts w:ascii="黑体" w:hAnsi="黑体" w:eastAsia="黑体" w:cs="黑体"/>
                <w:kern w:val="0"/>
                <w:sz w:val="22"/>
              </w:rPr>
            </w:pPr>
          </w:p>
        </w:tc>
        <w:tc>
          <w:tcPr>
            <w:tcW w:w="1326" w:type="dxa"/>
            <w:vMerge w:val="continue"/>
            <w:vAlign w:val="center"/>
          </w:tcPr>
          <w:p>
            <w:pPr>
              <w:widowControl/>
              <w:jc w:val="center"/>
              <w:rPr>
                <w:rFonts w:ascii="黑体" w:hAnsi="黑体" w:eastAsia="黑体" w:cs="黑体"/>
                <w:kern w:val="0"/>
                <w:sz w:val="22"/>
              </w:rPr>
            </w:pPr>
          </w:p>
        </w:tc>
        <w:tc>
          <w:tcPr>
            <w:tcW w:w="1328"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征收</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房屋调查登记</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入户调查通知；调查结果；认定结果。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补偿</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分户补偿情况</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产权调换房屋</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房源信息；选房办法；选房结果。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房屋征收补偿决定公告。</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3" w:name="_Toc4397"/>
      <w:r>
        <w:rPr>
          <w:rFonts w:hint="eastAsia" w:ascii="方正小标宋简体" w:hAnsi="方正小标宋简体" w:eastAsia="方正小标宋简体" w:cs="方正小标宋简体"/>
          <w:b w:val="0"/>
          <w:bCs w:val="0"/>
        </w:rPr>
        <w:t>（十四）农村危房改造领域基层政务公开标准目录</w:t>
      </w:r>
      <w:bookmarkEnd w:id="13"/>
    </w:p>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1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1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4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78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12" w:type="dxa"/>
            <w:vMerge w:val="continue"/>
            <w:vAlign w:val="center"/>
          </w:tcPr>
          <w:p>
            <w:pPr>
              <w:widowControl/>
              <w:jc w:val="left"/>
              <w:rPr>
                <w:rFonts w:ascii="黑体" w:hAnsi="黑体" w:eastAsia="黑体" w:cs="黑体"/>
                <w:kern w:val="0"/>
                <w:sz w:val="22"/>
              </w:rPr>
            </w:pPr>
          </w:p>
        </w:tc>
        <w:tc>
          <w:tcPr>
            <w:tcW w:w="3428" w:type="dxa"/>
            <w:vMerge w:val="continue"/>
            <w:vAlign w:val="center"/>
          </w:tcPr>
          <w:p>
            <w:pPr>
              <w:widowControl/>
              <w:jc w:val="left"/>
              <w:rPr>
                <w:rFonts w:ascii="黑体" w:hAnsi="黑体" w:eastAsia="黑体" w:cs="黑体"/>
                <w:kern w:val="0"/>
                <w:sz w:val="22"/>
              </w:rPr>
            </w:pPr>
          </w:p>
        </w:tc>
        <w:tc>
          <w:tcPr>
            <w:tcW w:w="1093" w:type="dxa"/>
            <w:vMerge w:val="continue"/>
            <w:vAlign w:val="center"/>
          </w:tcPr>
          <w:p>
            <w:pPr>
              <w:widowControl/>
              <w:jc w:val="left"/>
              <w:rPr>
                <w:rFonts w:ascii="黑体" w:hAnsi="黑体" w:eastAsia="黑体" w:cs="黑体"/>
                <w:kern w:val="0"/>
                <w:sz w:val="22"/>
              </w:rPr>
            </w:pPr>
          </w:p>
        </w:tc>
        <w:tc>
          <w:tcPr>
            <w:tcW w:w="1157" w:type="dxa"/>
            <w:vMerge w:val="continue"/>
            <w:vAlign w:val="center"/>
          </w:tcPr>
          <w:p>
            <w:pPr>
              <w:widowControl/>
              <w:jc w:val="left"/>
              <w:rPr>
                <w:rFonts w:ascii="黑体" w:hAnsi="黑体" w:eastAsia="黑体" w:cs="黑体"/>
                <w:kern w:val="0"/>
                <w:sz w:val="22"/>
              </w:rPr>
            </w:pPr>
          </w:p>
        </w:tc>
        <w:tc>
          <w:tcPr>
            <w:tcW w:w="178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农村危房改造相关文件</w:t>
            </w:r>
          </w:p>
        </w:tc>
        <w:tc>
          <w:tcPr>
            <w:tcW w:w="1512"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《政府信息公开条例》、《关于全面推进政务公开工作的意见》及其实施细则</w:t>
            </w:r>
          </w:p>
        </w:tc>
        <w:tc>
          <w:tcPr>
            <w:tcW w:w="1093"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仿宋_GB2312" w:hAnsi="仿宋_GB2312" w:eastAsia="仿宋_GB2312" w:cs="仿宋_GB2312"/>
                <w:kern w:val="0"/>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任务分配</w:t>
            </w:r>
          </w:p>
        </w:tc>
        <w:tc>
          <w:tcPr>
            <w:tcW w:w="1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分配结果确定后20个工作日内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农村危房等级评定相关标准</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农村危房改造对象申请条件</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农村危房改造农户申请条件</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kern w:val="0"/>
                <w:sz w:val="22"/>
              </w:rPr>
            </w:pPr>
          </w:p>
        </w:tc>
        <w:tc>
          <w:tcPr>
            <w:tcW w:w="900" w:type="dxa"/>
            <w:vMerge w:val="continue"/>
            <w:vAlign w:val="center"/>
          </w:tcPr>
          <w:p>
            <w:pPr>
              <w:jc w:val="center"/>
              <w:rPr>
                <w:rFonts w:ascii="Times New Roman" w:hAnsi="Times New Roman"/>
                <w:sz w:val="22"/>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农村危房改造竣工合格标准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农村危房改造竣工验收要求</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危改户认定程序</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农村危房改造申请程序</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年度任务执行情况</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年度工作完成情况等</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《关于全面推进政务公开工作的意见》及其实施细则</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仿宋_GB2312" w:hAnsi="Times New Roman"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p>
    <w:p>
      <w:pPr>
        <w:pStyle w:val="2"/>
        <w:spacing w:before="0" w:after="0" w:line="240" w:lineRule="auto"/>
        <w:jc w:val="center"/>
        <w:rPr>
          <w:rFonts w:ascii="方正小标宋简体" w:hAnsi="方正小标宋简体" w:eastAsia="方正小标宋简体" w:cs="方正小标宋简体"/>
          <w:b w:val="0"/>
          <w:bCs w:val="0"/>
        </w:rPr>
      </w:pPr>
      <w:bookmarkStart w:id="14" w:name="_Toc28063"/>
      <w:r>
        <w:rPr>
          <w:rFonts w:hint="eastAsia" w:ascii="方正小标宋简体" w:hAnsi="方正小标宋简体" w:eastAsia="方正小标宋简体" w:cs="方正小标宋简体"/>
          <w:b w:val="0"/>
          <w:bCs w:val="0"/>
        </w:rPr>
        <w:t>（十五）涉农补贴领域基层政务公开标准目录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《中华人民共和国农业机械化促进法》</w:t>
            </w:r>
            <w:r>
              <w:rPr>
                <w:rFonts w:hint="eastAsia" w:ascii="仿宋_GB2312" w:hAnsi="仿宋_GB2312" w:eastAsia="仿宋_GB2312" w:cs="仿宋_GB2312"/>
                <w:sz w:val="24"/>
                <w:szCs w:val="24"/>
              </w:rPr>
              <w:t>、《农业生产发展资金管理办法》、《2018-2020年农机购置补贴实施指导意见》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5" w:name="_Toc1888"/>
      <w:r>
        <w:rPr>
          <w:rFonts w:hint="eastAsia" w:ascii="方正小标宋简体" w:hAnsi="方正小标宋简体" w:eastAsia="方正小标宋简体" w:cs="方正小标宋简体"/>
          <w:b w:val="0"/>
          <w:bCs w:val="0"/>
        </w:rPr>
        <w:t>（十六）公共文化服务领域基层政务公开标准目录</w:t>
      </w:r>
      <w:bookmarkEnd w:id="15"/>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pPr>
              <w:widowControl/>
              <w:jc w:val="center"/>
              <w:rPr>
                <w:rFonts w:ascii="Times New Roman" w:hAnsi="Times New Roman"/>
                <w:kern w:val="0"/>
                <w:sz w:val="22"/>
              </w:rPr>
            </w:pPr>
            <w:r>
              <w:rPr>
                <w:rFonts w:ascii="Times New Roman" w:hAnsi="Times New Roman"/>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continue"/>
            <w:vAlign w:val="center"/>
          </w:tcPr>
          <w:p>
            <w:pPr>
              <w:widowControl/>
              <w:jc w:val="left"/>
              <w:rPr>
                <w:rFonts w:ascii="Times New Roman" w:hAnsi="Times New Roman"/>
                <w:kern w:val="0"/>
                <w:sz w:val="22"/>
              </w:rPr>
            </w:pPr>
          </w:p>
        </w:tc>
        <w:tc>
          <w:tcPr>
            <w:tcW w:w="2229" w:type="dxa"/>
            <w:vMerge w:val="continue"/>
            <w:vAlign w:val="center"/>
          </w:tcPr>
          <w:p>
            <w:pPr>
              <w:widowControl/>
              <w:jc w:val="left"/>
              <w:rPr>
                <w:rFonts w:ascii="Times New Roman" w:hAnsi="Times New Roman"/>
                <w:kern w:val="0"/>
                <w:sz w:val="22"/>
              </w:rPr>
            </w:pPr>
          </w:p>
        </w:tc>
        <w:tc>
          <w:tcPr>
            <w:tcW w:w="1814" w:type="dxa"/>
            <w:vMerge w:val="continue"/>
            <w:vAlign w:val="center"/>
          </w:tcPr>
          <w:p>
            <w:pPr>
              <w:widowControl/>
              <w:jc w:val="left"/>
              <w:rPr>
                <w:rFonts w:ascii="Times New Roman" w:hAnsi="Times New Roman"/>
                <w:kern w:val="0"/>
                <w:sz w:val="22"/>
              </w:rPr>
            </w:pPr>
          </w:p>
        </w:tc>
        <w:tc>
          <w:tcPr>
            <w:tcW w:w="1426" w:type="dxa"/>
            <w:vMerge w:val="continue"/>
            <w:vAlign w:val="center"/>
          </w:tcPr>
          <w:p>
            <w:pPr>
              <w:widowControl/>
              <w:jc w:val="left"/>
              <w:rPr>
                <w:rFonts w:ascii="Times New Roman" w:hAnsi="Times New Roman"/>
                <w:kern w:val="0"/>
                <w:sz w:val="22"/>
              </w:rPr>
            </w:pPr>
          </w:p>
        </w:tc>
        <w:tc>
          <w:tcPr>
            <w:tcW w:w="14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公共文化机构免费开放信息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5.临时停止开放信息。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《中华人民共和国公共文化服务保障法》</w:t>
            </w:r>
            <w:r>
              <w:rPr>
                <w:rFonts w:hint="eastAsia" w:ascii="仿宋_GB2312" w:hAnsi="仿宋_GB2312" w:eastAsia="仿宋_GB2312" w:cs="仿宋_GB2312"/>
                <w:sz w:val="24"/>
                <w:szCs w:val="24"/>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440"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组织开展群众文化活动信息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5.临时停止活动信息。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《政府信息公开条例》、《文化馆服务标准》</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440"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文博单位名录</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文物保护管理机构和博物馆名录</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440" w:type="dxa"/>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6" w:name="_Toc8061"/>
      <w:r>
        <w:rPr>
          <w:rFonts w:hint="eastAsia" w:ascii="方正小标宋简体" w:hAnsi="方正小标宋简体" w:eastAsia="方正小标宋简体" w:cs="方正小标宋简体"/>
          <w:b w:val="0"/>
          <w:bCs w:val="0"/>
        </w:rPr>
        <w:t>（十七）卫生健康领域基层政务公开标准目录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3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3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9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8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1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1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118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33" w:type="dxa"/>
            <w:vMerge w:val="continue"/>
            <w:vAlign w:val="center"/>
          </w:tcPr>
          <w:p>
            <w:pPr>
              <w:widowControl/>
              <w:jc w:val="center"/>
              <w:rPr>
                <w:rFonts w:ascii="黑体" w:hAnsi="黑体" w:eastAsia="黑体" w:cs="黑体"/>
                <w:kern w:val="0"/>
                <w:sz w:val="22"/>
              </w:rPr>
            </w:pPr>
          </w:p>
        </w:tc>
        <w:tc>
          <w:tcPr>
            <w:tcW w:w="2791" w:type="dxa"/>
            <w:vMerge w:val="continue"/>
            <w:vAlign w:val="center"/>
          </w:tcPr>
          <w:p>
            <w:pPr>
              <w:widowControl/>
              <w:jc w:val="center"/>
              <w:rPr>
                <w:rFonts w:ascii="黑体" w:hAnsi="黑体" w:eastAsia="黑体" w:cs="黑体"/>
                <w:kern w:val="0"/>
                <w:sz w:val="22"/>
              </w:rPr>
            </w:pPr>
          </w:p>
        </w:tc>
        <w:tc>
          <w:tcPr>
            <w:tcW w:w="1582" w:type="dxa"/>
            <w:vMerge w:val="continue"/>
            <w:vAlign w:val="center"/>
          </w:tcPr>
          <w:p>
            <w:pPr>
              <w:widowControl/>
              <w:jc w:val="center"/>
              <w:rPr>
                <w:rFonts w:ascii="黑体" w:hAnsi="黑体" w:eastAsia="黑体" w:cs="黑体"/>
                <w:kern w:val="0"/>
                <w:sz w:val="22"/>
              </w:rPr>
            </w:pPr>
          </w:p>
        </w:tc>
        <w:tc>
          <w:tcPr>
            <w:tcW w:w="1177" w:type="dxa"/>
            <w:vMerge w:val="continue"/>
            <w:vAlign w:val="center"/>
          </w:tcPr>
          <w:p>
            <w:pPr>
              <w:widowControl/>
              <w:jc w:val="center"/>
              <w:rPr>
                <w:rFonts w:ascii="黑体" w:hAnsi="黑体" w:eastAsia="黑体" w:cs="黑体"/>
                <w:kern w:val="0"/>
                <w:sz w:val="22"/>
              </w:rPr>
            </w:pPr>
          </w:p>
        </w:tc>
        <w:tc>
          <w:tcPr>
            <w:tcW w:w="1138"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9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符合再生育政策条件</w:t>
            </w:r>
          </w:p>
        </w:tc>
        <w:tc>
          <w:tcPr>
            <w:tcW w:w="279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补办依据、补办条件、申请材料、办理基本流程、办理方式等相关信息。</w:t>
            </w:r>
          </w:p>
        </w:tc>
        <w:tc>
          <w:tcPr>
            <w:tcW w:w="2791" w:type="dxa"/>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《中华人民共和国人口与计划生育法》</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免费技术服务申请条件、政策文件等相关信息。</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《计划生育技术服务管理条例》国务院令第309号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申请表及应具备资料、</w:t>
            </w:r>
            <w:r>
              <w:rPr>
                <w:rFonts w:hint="eastAsia" w:ascii="仿宋_GB2312" w:hAnsi="仿宋_GB2312" w:eastAsia="仿宋_GB2312" w:cs="仿宋_GB2312"/>
                <w:kern w:val="0"/>
                <w:sz w:val="24"/>
                <w:szCs w:val="24"/>
              </w:rPr>
              <w:t>鉴定时间、鉴定机构</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105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办理条件、办理基本流程等相关信息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法律法规和政策文件</w:t>
            </w:r>
          </w:p>
          <w:p>
            <w:pPr>
              <w:spacing w:line="280" w:lineRule="exact"/>
              <w:jc w:val="center"/>
              <w:rPr>
                <w:rFonts w:ascii="仿宋_GB2312" w:hAnsi="仿宋_GB2312" w:eastAsia="仿宋_GB2312" w:cs="仿宋_GB2312"/>
                <w:sz w:val="24"/>
                <w:szCs w:val="24"/>
              </w:rPr>
            </w:pP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7" w:name="_Toc13306"/>
      <w:r>
        <w:rPr>
          <w:rFonts w:hint="eastAsia" w:ascii="方正小标宋简体" w:hAnsi="方正小标宋简体" w:eastAsia="方正小标宋简体" w:cs="方正小标宋简体"/>
          <w:b w:val="0"/>
          <w:bCs w:val="0"/>
        </w:rPr>
        <w:t>（十八）安全生产领域基层政务公开标准目录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49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70" w:type="dxa"/>
            <w:vMerge w:val="continue"/>
            <w:vAlign w:val="center"/>
          </w:tcPr>
          <w:p>
            <w:pPr>
              <w:widowControl/>
              <w:jc w:val="center"/>
              <w:rPr>
                <w:rFonts w:ascii="黑体" w:hAnsi="黑体" w:eastAsia="黑体" w:cs="黑体"/>
                <w:kern w:val="0"/>
                <w:sz w:val="22"/>
              </w:rPr>
            </w:pPr>
          </w:p>
        </w:tc>
        <w:tc>
          <w:tcPr>
            <w:tcW w:w="2270"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1492" w:type="dxa"/>
            <w:vMerge w:val="continue"/>
            <w:vAlign w:val="center"/>
          </w:tcPr>
          <w:p>
            <w:pPr>
              <w:widowControl/>
              <w:rPr>
                <w:rFonts w:ascii="黑体" w:hAnsi="黑体" w:eastAsia="黑体" w:cs="黑体"/>
                <w:kern w:val="0"/>
                <w:sz w:val="22"/>
              </w:rPr>
            </w:pPr>
          </w:p>
        </w:tc>
        <w:tc>
          <w:tcPr>
            <w:tcW w:w="66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法律法规</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与安全生产有关的法律、法规</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王家镇人民政府</w:t>
            </w:r>
          </w:p>
        </w:tc>
        <w:tc>
          <w:tcPr>
            <w:tcW w:w="1492" w:type="dxa"/>
            <w:vMerge w:val="restart"/>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标准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王家镇人民政府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其他政策文件</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王家镇人民政府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隐患管理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王家镇人民政府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应急管理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王家镇人民政府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黑名单管理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王家镇人民政府</w:t>
            </w:r>
          </w:p>
        </w:tc>
        <w:tc>
          <w:tcPr>
            <w:tcW w:w="1492"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事故通报</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按照中央有关要求公开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王家镇人民政府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■纸质媒介</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安全生产预警提示信息</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信息形成后及时公开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王家镇人民政府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■“村村响”广播  </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bl>
    <w:p>
      <w:pPr>
        <w:pStyle w:val="2"/>
        <w:spacing w:before="0" w:after="0" w:line="240" w:lineRule="auto"/>
        <w:jc w:val="center"/>
        <w:rPr>
          <w:rFonts w:ascii="Times New Roman" w:hAnsi="Times New Roman" w:eastAsia="方正小标宋_GBK"/>
          <w:sz w:val="28"/>
          <w:szCs w:val="28"/>
        </w:rPr>
      </w:pPr>
      <w:r>
        <w:rPr>
          <w:rFonts w:hint="eastAsia" w:ascii="方正小标宋简体" w:hAnsi="方正小标宋简体" w:eastAsia="方正小标宋简体" w:cs="方正小标宋简体"/>
          <w:b w:val="0"/>
          <w:bCs w:val="0"/>
        </w:rPr>
        <w:br w:type="page"/>
      </w:r>
      <w:bookmarkStart w:id="18" w:name="_Toc31030"/>
      <w:r>
        <w:rPr>
          <w:rFonts w:hint="eastAsia" w:ascii="方正小标宋简体" w:hAnsi="方正小标宋简体" w:eastAsia="方正小标宋简体" w:cs="方正小标宋简体"/>
          <w:b w:val="0"/>
          <w:bCs w:val="0"/>
        </w:rPr>
        <w:t>（十九）救灾生产领域基层政务公开标准目录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62"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0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97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36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9" w:type="dxa"/>
            <w:vMerge w:val="continue"/>
            <w:vAlign w:val="center"/>
          </w:tcPr>
          <w:p>
            <w:pPr>
              <w:widowControl/>
              <w:jc w:val="center"/>
              <w:rPr>
                <w:rFonts w:ascii="黑体" w:hAnsi="黑体" w:eastAsia="黑体" w:cs="黑体"/>
                <w:kern w:val="0"/>
                <w:sz w:val="22"/>
              </w:rPr>
            </w:pPr>
          </w:p>
        </w:tc>
        <w:tc>
          <w:tcPr>
            <w:tcW w:w="2209"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2177" w:type="dxa"/>
            <w:vMerge w:val="continue"/>
            <w:vAlign w:val="center"/>
          </w:tcPr>
          <w:p>
            <w:pPr>
              <w:widowControl/>
              <w:rPr>
                <w:rFonts w:ascii="黑体" w:hAnsi="黑体" w:eastAsia="黑体" w:cs="黑体"/>
                <w:kern w:val="0"/>
                <w:sz w:val="22"/>
              </w:rPr>
            </w:pPr>
          </w:p>
        </w:tc>
        <w:tc>
          <w:tcPr>
            <w:tcW w:w="39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5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政策文件</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部门和地方规章</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与救灾有关的部门和地方规章、规范性文件</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标准</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救灾领域有关的国家标准、行业标准、地方标准等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备灾</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灾害信息员队伍</w:t>
            </w:r>
          </w:p>
        </w:tc>
        <w:tc>
          <w:tcPr>
            <w:tcW w:w="254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乡</w:t>
            </w:r>
            <w:r>
              <w:rPr>
                <w:rFonts w:ascii="仿宋_GB2312" w:hAnsi="仿宋_GB2312" w:eastAsia="仿宋_GB2312" w:cs="仿宋_GB2312"/>
                <w:bCs/>
                <w:sz w:val="24"/>
                <w:szCs w:val="24"/>
              </w:rPr>
              <w:t>级灾害信息员工作职责和办公电话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同上</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预警信息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气象、地震等单位发布的预警信息</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灾情核定信息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本行政区域内因自然灾害造成的损失情况（受灾时间、灾害种类、受灾范围、灾害造成的损失等）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■纸质媒体</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救助审定信息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自然灾害救助（6类）的救助对象、申报材料、办理程序及时限等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居民住房恢复重建救助标准（居民因灾倒房、损房恢复重建具体救助标准）</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居民住房恢复重建救助对象评议结果公示（公开灾民姓名、受灾情况、拟救助标准、监督举报电话）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款物</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捐赠款物信息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年度捐赠款物信息以及款物使用情况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年度款物使用情况</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年度救灾资金和救灾物资等使用情况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王家镇人民政府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9" w:name="_Toc5596"/>
      <w:r>
        <w:rPr>
          <w:rFonts w:hint="eastAsia" w:ascii="方正小标宋简体" w:hAnsi="方正小标宋简体" w:eastAsia="方正小标宋简体" w:cs="方正小标宋简体"/>
          <w:b w:val="0"/>
          <w:bCs w:val="0"/>
        </w:rPr>
        <w:t>（二十）扶贫领域基层政务公开标准目录</w:t>
      </w:r>
      <w:bookmarkEnd w:id="19"/>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0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5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1" w:type="dxa"/>
            <w:vMerge w:val="continue"/>
            <w:vAlign w:val="center"/>
          </w:tcPr>
          <w:p>
            <w:pPr>
              <w:widowControl/>
              <w:jc w:val="left"/>
              <w:rPr>
                <w:rFonts w:ascii="黑体" w:hAnsi="黑体" w:eastAsia="黑体" w:cs="黑体"/>
                <w:kern w:val="0"/>
                <w:sz w:val="22"/>
              </w:rPr>
            </w:pPr>
          </w:p>
        </w:tc>
        <w:tc>
          <w:tcPr>
            <w:tcW w:w="1404"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00" w:type="dxa"/>
            <w:vMerge w:val="continue"/>
            <w:vAlign w:val="center"/>
          </w:tcPr>
          <w:p>
            <w:pPr>
              <w:widowControl/>
              <w:jc w:val="left"/>
              <w:rPr>
                <w:rFonts w:ascii="黑体" w:hAnsi="黑体" w:eastAsia="黑体" w:cs="黑体"/>
                <w:kern w:val="0"/>
                <w:sz w:val="22"/>
              </w:rPr>
            </w:pPr>
          </w:p>
        </w:tc>
        <w:tc>
          <w:tcPr>
            <w:tcW w:w="25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政策文件</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行政法规、规章</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·中央及地方政府涉及扶贫领域的行政法规</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·中央及地方政府涉及扶贫领域的规章</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·各级政府及部门涉及扶贫领域的规范性文件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其他政策文件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·涉及扶贫领域其他政策文件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扶贫对象</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贫困人口识别</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·识别标准（国定标准、省定标准）</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·识别程序(农户申请、民主评议、公示公告、逐级审核）</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·识别结果(贫困户名单、数量)</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《国务院扶贫办扶贫开发建档立卡工作方案》</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贫困人口退出</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·退出计划</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·退出标准（人均纯收入稳定超过国定标准、实现“两不愁、三保障”）</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·退出程序（民主评议、村两委和驻村工作队核实、贫困户认可、公示公告、退出销号）</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·退出结果（脱贫名单）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《中共中央办公厅、国务院办公厅关于建立贫困退出机制的意见》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财政专项扶贫资金分配结果</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·资金名称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资金分配结果下达15个工作日内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20" w:type="dxa"/>
            <w:vMerge w:val="restart"/>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·年度县级扶贫资金项目计划或贫困县涉农资金统筹整合方案（含调整方案）</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·计划安排情况</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·计划完成情况（项目建设完成、资金使用）</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sz w:val="22"/>
              </w:rPr>
            </w:pPr>
            <w:r>
              <w:rPr>
                <w:rFonts w:ascii="Times New Roman" w:hAnsi="Times New Roman"/>
                <w:sz w:val="22"/>
              </w:rPr>
              <w:t>8</w:t>
            </w:r>
          </w:p>
        </w:tc>
        <w:tc>
          <w:tcPr>
            <w:tcW w:w="720" w:type="dxa"/>
            <w:vMerge w:val="continue"/>
            <w:vAlign w:val="center"/>
          </w:tcPr>
          <w:p>
            <w:pPr>
              <w:widowControl/>
              <w:jc w:val="left"/>
              <w:rPr>
                <w:rFonts w:ascii="Times New Roman" w:hAnsi="Times New Roman"/>
                <w:sz w:val="22"/>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精准扶贫贷款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·扶贫小额信贷的贷款对象、用途、额度、期限、利率等情况</w:t>
            </w:r>
          </w:p>
          <w:p>
            <w:pPr>
              <w:widowControl/>
              <w:jc w:val="left"/>
              <w:rPr>
                <w:rFonts w:ascii="仿宋_GB2312" w:hAnsi="仿宋_GB2312" w:eastAsia="仿宋_GB2312" w:cs="仿宋_GB2312"/>
                <w:sz w:val="24"/>
                <w:szCs w:val="24"/>
              </w:rPr>
            </w:pP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每季度公示</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行业扶贫相关财政资金和东西部扶贫协作财政支援资金使用情况</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项目名称、实施地点、资金规模、实施单位、带贫减贫机制、绩效目标</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项目库建设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·申报内容（含项目名称、项目类别、建设性质、实施地点、资金规模和筹资方式、受益对象、绩效目标、群众参与和带贫减贫机制等）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·申报流程（村申报、乡审核、县审定）</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·申报结果（项目库规模、项目名单）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■镇公示栏（电子屏）</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·扶贫项目实施前情况（包括项目名称、资金来源、实施期限、绩效目标、实施单位及责任人、受益对象和带贫减贫机制等）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·扶贫项目实施后情况（包括资金使用、项目实施结果、检查验收结果、绩效目标实现情况等）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■镇公示栏（电子屏）</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监督管理</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监督举报</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监督电话（08398774025）</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王家镇人民政府</w:t>
            </w:r>
          </w:p>
        </w:tc>
        <w:tc>
          <w:tcPr>
            <w:tcW w:w="2520" w:type="dxa"/>
            <w:vAlign w:val="center"/>
          </w:tcPr>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sectPr>
      <w:footerReference r:id="rId6" w:type="first"/>
      <w:footerReference r:id="rId5" w:type="default"/>
      <w:pgSz w:w="16838" w:h="11906" w:orient="landscape"/>
      <w:pgMar w:top="1474" w:right="1247" w:bottom="1417"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p>
  <w:p>
    <w:pPr>
      <w:pStyle w:val="3"/>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3"/>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48</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17977D9A"/>
    <w:rsid w:val="00734AEF"/>
    <w:rsid w:val="00A345E6"/>
    <w:rsid w:val="00FF649A"/>
    <w:rsid w:val="06C75E70"/>
    <w:rsid w:val="077F6D90"/>
    <w:rsid w:val="0872408A"/>
    <w:rsid w:val="09E82BFE"/>
    <w:rsid w:val="0A773AA0"/>
    <w:rsid w:val="0AE562A3"/>
    <w:rsid w:val="0BD672FD"/>
    <w:rsid w:val="0CA24A03"/>
    <w:rsid w:val="0EF272D6"/>
    <w:rsid w:val="0FEF6BDF"/>
    <w:rsid w:val="10F51F65"/>
    <w:rsid w:val="114875E1"/>
    <w:rsid w:val="119D7928"/>
    <w:rsid w:val="1246606B"/>
    <w:rsid w:val="164E0CC3"/>
    <w:rsid w:val="17977D9A"/>
    <w:rsid w:val="18F425FC"/>
    <w:rsid w:val="19684CC1"/>
    <w:rsid w:val="1B777ECA"/>
    <w:rsid w:val="1C6025A6"/>
    <w:rsid w:val="1D1D387A"/>
    <w:rsid w:val="1E7769E3"/>
    <w:rsid w:val="22436110"/>
    <w:rsid w:val="23300063"/>
    <w:rsid w:val="2492207B"/>
    <w:rsid w:val="2ACC21F5"/>
    <w:rsid w:val="2D8E231A"/>
    <w:rsid w:val="2DA61BA5"/>
    <w:rsid w:val="2F4F0435"/>
    <w:rsid w:val="32111337"/>
    <w:rsid w:val="363970E8"/>
    <w:rsid w:val="38345799"/>
    <w:rsid w:val="38632173"/>
    <w:rsid w:val="38746C80"/>
    <w:rsid w:val="3DA340AD"/>
    <w:rsid w:val="3F0B5072"/>
    <w:rsid w:val="40D10876"/>
    <w:rsid w:val="439F71AD"/>
    <w:rsid w:val="45CF48FD"/>
    <w:rsid w:val="47065415"/>
    <w:rsid w:val="49952D5B"/>
    <w:rsid w:val="4BBE2018"/>
    <w:rsid w:val="4CA25630"/>
    <w:rsid w:val="4D2B30E6"/>
    <w:rsid w:val="4D7649CB"/>
    <w:rsid w:val="51D94C86"/>
    <w:rsid w:val="56562E5E"/>
    <w:rsid w:val="57C47717"/>
    <w:rsid w:val="58EB61BE"/>
    <w:rsid w:val="59091929"/>
    <w:rsid w:val="5CC94030"/>
    <w:rsid w:val="5EB727AE"/>
    <w:rsid w:val="60DC2575"/>
    <w:rsid w:val="623A5FD8"/>
    <w:rsid w:val="6435414E"/>
    <w:rsid w:val="645026DE"/>
    <w:rsid w:val="646F3FAB"/>
    <w:rsid w:val="65265525"/>
    <w:rsid w:val="670F3391"/>
    <w:rsid w:val="6754691A"/>
    <w:rsid w:val="68FB4111"/>
    <w:rsid w:val="69837D68"/>
    <w:rsid w:val="6AD20069"/>
    <w:rsid w:val="6CBD30CE"/>
    <w:rsid w:val="6E712785"/>
    <w:rsid w:val="6EC53796"/>
    <w:rsid w:val="6F121541"/>
    <w:rsid w:val="6F2F6FE1"/>
    <w:rsid w:val="733B3B8B"/>
    <w:rsid w:val="74A41B92"/>
    <w:rsid w:val="753D2069"/>
    <w:rsid w:val="75AA6588"/>
    <w:rsid w:val="76680A50"/>
    <w:rsid w:val="77917FAD"/>
    <w:rsid w:val="780C775B"/>
    <w:rsid w:val="79060D5B"/>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 w:type="character" w:customStyle="1" w:styleId="12">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17672</Words>
  <Characters>17881</Characters>
  <Lines>153</Lines>
  <Paragraphs>43</Paragraphs>
  <TotalTime>15</TotalTime>
  <ScaleCrop>false</ScaleCrop>
  <LinksUpToDate>false</LinksUpToDate>
  <CharactersWithSpaces>18242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2020-07-07T07:05:00Z</dcterms:created>
  <dc:creator>超超</dc:creator>
  <cp:lastModifiedBy>DELL</cp:lastModifiedBy>
  <dcterms:modified xsi:type="dcterms:W3CDTF">2024-03-26T08:24:24Z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AF767E1D4D09424CBF895F9083D531DE_12</vt:lpwstr>
  </property>
</Properties>
</file>