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方正黑体简体"/>
          <w:color w:val="000000"/>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广元市证明事项保留清单</w:t>
      </w:r>
    </w:p>
    <w:tbl>
      <w:tblPr>
        <w:tblStyle w:val="3"/>
        <w:tblW w:w="4996" w:type="pct"/>
        <w:tblInd w:w="0" w:type="dxa"/>
        <w:tblLayout w:type="autofit"/>
        <w:tblCellMar>
          <w:top w:w="0" w:type="dxa"/>
          <w:left w:w="108" w:type="dxa"/>
          <w:bottom w:w="0" w:type="dxa"/>
          <w:right w:w="108" w:type="dxa"/>
        </w:tblCellMar>
      </w:tblPr>
      <w:tblGrid>
        <w:gridCol w:w="816"/>
        <w:gridCol w:w="482"/>
        <w:gridCol w:w="1246"/>
        <w:gridCol w:w="1334"/>
        <w:gridCol w:w="1836"/>
        <w:gridCol w:w="3535"/>
        <w:gridCol w:w="1971"/>
        <w:gridCol w:w="1382"/>
        <w:gridCol w:w="1561"/>
      </w:tblGrid>
      <w:tr>
        <w:tblPrEx>
          <w:tblCellMar>
            <w:top w:w="0" w:type="dxa"/>
            <w:left w:w="108" w:type="dxa"/>
            <w:bottom w:w="0" w:type="dxa"/>
            <w:right w:w="108" w:type="dxa"/>
          </w:tblCellMar>
        </w:tblPrEx>
        <w:trPr>
          <w:trHeight w:val="771" w:hRule="atLeast"/>
        </w:trPr>
        <w:tc>
          <w:tcPr>
            <w:tcW w:w="288" w:type="pct"/>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ascii="黑体" w:hAnsi="黑体" w:eastAsia="黑体" w:cs="方正黑体简体"/>
                <w:color w:val="000000"/>
                <w:spacing w:val="3"/>
                <w:kern w:val="0"/>
                <w:sz w:val="24"/>
              </w:rPr>
            </w:pPr>
            <w:r>
              <w:rPr>
                <w:rFonts w:hint="eastAsia" w:ascii="黑体" w:hAnsi="黑体" w:eastAsia="黑体" w:cs="方正黑体简体"/>
                <w:color w:val="000000"/>
                <w:spacing w:val="3"/>
                <w:kern w:val="0"/>
                <w:sz w:val="24"/>
              </w:rPr>
              <w:t>主管单位</w:t>
            </w:r>
          </w:p>
        </w:tc>
        <w:tc>
          <w:tcPr>
            <w:tcW w:w="170" w:type="pct"/>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序号</w:t>
            </w:r>
          </w:p>
        </w:tc>
        <w:tc>
          <w:tcPr>
            <w:tcW w:w="440" w:type="pct"/>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ascii="黑体" w:hAnsi="黑体" w:eastAsia="黑体" w:cs="方正黑体简体"/>
                <w:color w:val="000000"/>
                <w:spacing w:val="3"/>
                <w:kern w:val="0"/>
                <w:sz w:val="24"/>
              </w:rPr>
            </w:pPr>
            <w:r>
              <w:rPr>
                <w:rFonts w:hint="eastAsia" w:ascii="黑体" w:hAnsi="黑体" w:eastAsia="黑体" w:cs="方正黑体简体"/>
                <w:color w:val="000000"/>
                <w:spacing w:val="3"/>
                <w:kern w:val="0"/>
                <w:sz w:val="24"/>
              </w:rPr>
              <w:t>使用证明</w:t>
            </w:r>
          </w:p>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事项名称</w:t>
            </w:r>
          </w:p>
        </w:tc>
        <w:tc>
          <w:tcPr>
            <w:tcW w:w="47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黑体" w:hAnsi="黑体" w:eastAsia="黑体" w:cs="方正黑体简体"/>
                <w:color w:val="000000"/>
                <w:spacing w:val="3"/>
                <w:kern w:val="0"/>
                <w:sz w:val="24"/>
              </w:rPr>
            </w:pPr>
            <w:r>
              <w:rPr>
                <w:rFonts w:hint="eastAsia" w:ascii="黑体" w:hAnsi="黑体" w:eastAsia="黑体" w:cs="方正黑体简体"/>
                <w:color w:val="000000"/>
                <w:spacing w:val="3"/>
                <w:kern w:val="0"/>
                <w:sz w:val="24"/>
              </w:rPr>
              <w:t>使用证明</w:t>
            </w:r>
          </w:p>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事项类别</w:t>
            </w: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证明事项名称</w:t>
            </w:r>
          </w:p>
        </w:tc>
        <w:tc>
          <w:tcPr>
            <w:tcW w:w="12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设立依据</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黑体" w:hAnsi="黑体" w:eastAsia="黑体" w:cs="方正黑体简体"/>
                <w:color w:val="000000"/>
                <w:spacing w:val="3"/>
                <w:kern w:val="0"/>
                <w:sz w:val="24"/>
              </w:rPr>
            </w:pPr>
            <w:r>
              <w:rPr>
                <w:rFonts w:hint="eastAsia" w:ascii="黑体" w:hAnsi="黑体" w:eastAsia="黑体" w:cs="方正黑体简体"/>
                <w:color w:val="000000"/>
                <w:spacing w:val="3"/>
                <w:kern w:val="0"/>
                <w:sz w:val="24"/>
              </w:rPr>
              <w:t>证明事项开具</w:t>
            </w:r>
          </w:p>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单位</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保留或取消意见</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黑体" w:hAnsi="黑体" w:eastAsia="黑体" w:cs="方正黑体简体"/>
                <w:color w:val="000000"/>
                <w:sz w:val="24"/>
              </w:rPr>
            </w:pPr>
            <w:r>
              <w:rPr>
                <w:rFonts w:hint="eastAsia" w:ascii="黑体" w:hAnsi="黑体" w:eastAsia="黑体" w:cs="方正黑体简体"/>
                <w:color w:val="000000"/>
                <w:spacing w:val="3"/>
                <w:kern w:val="0"/>
                <w:sz w:val="24"/>
              </w:rPr>
              <w:t>备  注</w:t>
            </w:r>
          </w:p>
        </w:tc>
      </w:tr>
      <w:tr>
        <w:tblPrEx>
          <w:tblCellMar>
            <w:top w:w="0" w:type="dxa"/>
            <w:left w:w="108" w:type="dxa"/>
            <w:bottom w:w="0" w:type="dxa"/>
            <w:right w:w="108" w:type="dxa"/>
          </w:tblCellMar>
        </w:tblPrEx>
        <w:trPr>
          <w:trHeight w:val="90" w:hRule="atLeast"/>
        </w:trPr>
        <w:tc>
          <w:tcPr>
            <w:tcW w:w="28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市公安局</w:t>
            </w:r>
          </w:p>
        </w:tc>
        <w:tc>
          <w:tcPr>
            <w:tcW w:w="17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w:t>
            </w:r>
          </w:p>
        </w:tc>
        <w:tc>
          <w:tcPr>
            <w:tcW w:w="44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机动车驾驶证核发</w:t>
            </w:r>
          </w:p>
        </w:tc>
        <w:tc>
          <w:tcPr>
            <w:tcW w:w="471" w:type="pct"/>
            <w:vMerge w:val="restart"/>
            <w:tcBorders>
              <w:top w:val="single" w:color="auto" w:sz="6" w:space="0"/>
              <w:left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行政许可</w:t>
            </w: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出入境记录单</w:t>
            </w:r>
          </w:p>
        </w:tc>
        <w:tc>
          <w:tcPr>
            <w:tcW w:w="1248" w:type="pct"/>
            <w:vMerge w:val="restart"/>
            <w:tcBorders>
              <w:top w:val="single" w:color="auto" w:sz="6" w:space="0"/>
              <w:left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《机动车驾驶证申领和使用规定》（139号令）</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公安机关出入境管理部门</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41"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left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居住证明</w:t>
            </w:r>
          </w:p>
        </w:tc>
        <w:tc>
          <w:tcPr>
            <w:tcW w:w="1248" w:type="pct"/>
            <w:vMerge w:val="continue"/>
            <w:tcBorders>
              <w:left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公安机关派出所</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省外居民增加A、B类驾驶证，军警驾驶人和外籍驾驶人申领机动车驾驶证。</w:t>
            </w:r>
          </w:p>
        </w:tc>
      </w:tr>
      <w:tr>
        <w:tblPrEx>
          <w:tblCellMar>
            <w:top w:w="0" w:type="dxa"/>
            <w:left w:w="108" w:type="dxa"/>
            <w:bottom w:w="0" w:type="dxa"/>
            <w:right w:w="108" w:type="dxa"/>
          </w:tblCellMar>
        </w:tblPrEx>
        <w:trPr>
          <w:trHeight w:val="236"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部队住所证明</w:t>
            </w:r>
          </w:p>
        </w:tc>
        <w:tc>
          <w:tcPr>
            <w:tcW w:w="1248" w:type="pct"/>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部队团级以上单位</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现役军人在部队所在地车管所换领地方驾驶证</w:t>
            </w: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2</w:t>
            </w:r>
          </w:p>
        </w:tc>
        <w:tc>
          <w:tcPr>
            <w:tcW w:w="44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机动车行驶证核发</w:t>
            </w:r>
          </w:p>
        </w:tc>
        <w:tc>
          <w:tcPr>
            <w:tcW w:w="471" w:type="pct"/>
            <w:vMerge w:val="restart"/>
            <w:tcBorders>
              <w:top w:val="single" w:color="auto" w:sz="6" w:space="0"/>
              <w:left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行政许可</w:t>
            </w: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部队住所证明</w:t>
            </w:r>
          </w:p>
        </w:tc>
        <w:tc>
          <w:tcPr>
            <w:tcW w:w="1248" w:type="pct"/>
            <w:vMerge w:val="restart"/>
            <w:tcBorders>
              <w:top w:val="single" w:color="auto" w:sz="6" w:space="0"/>
              <w:left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《机动车登记规定》（124号令）</w:t>
            </w:r>
          </w:p>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《公务用车管理实施细则》广委办（2020）9号</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部队团级以上单位</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现役军人在部队所在地车管所办理机动车注册、转移登记等业务</w:t>
            </w: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left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公务用车批复</w:t>
            </w:r>
          </w:p>
        </w:tc>
        <w:tc>
          <w:tcPr>
            <w:tcW w:w="1248" w:type="pct"/>
            <w:vMerge w:val="continue"/>
            <w:tcBorders>
              <w:left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公务用车主管部门</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公务车上户</w:t>
            </w: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left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上户通知单</w:t>
            </w:r>
          </w:p>
        </w:tc>
        <w:tc>
          <w:tcPr>
            <w:tcW w:w="1248" w:type="pct"/>
            <w:vMerge w:val="continue"/>
            <w:tcBorders>
              <w:left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财政局</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执勤执法车等上户</w:t>
            </w: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性用性质证明</w:t>
            </w:r>
          </w:p>
        </w:tc>
        <w:tc>
          <w:tcPr>
            <w:tcW w:w="1248" w:type="pct"/>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市公安局交警支队</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消防、工程救险、救护等车辆上户</w:t>
            </w: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3</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机动车注销登记</w:t>
            </w:r>
          </w:p>
        </w:tc>
        <w:tc>
          <w:tcPr>
            <w:tcW w:w="471"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公共服务</w:t>
            </w: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退车证明</w:t>
            </w:r>
          </w:p>
        </w:tc>
        <w:tc>
          <w:tcPr>
            <w:tcW w:w="12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《机动车登记规定》（124号令）</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机动车制造厂或经销商</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4</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机动车变更登记</w:t>
            </w:r>
          </w:p>
        </w:tc>
        <w:tc>
          <w:tcPr>
            <w:tcW w:w="471"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公共服务</w:t>
            </w: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身份证号码变更证明</w:t>
            </w:r>
          </w:p>
        </w:tc>
        <w:tc>
          <w:tcPr>
            <w:tcW w:w="12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《机动车登记规定》（124号令）</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公安机关派出所</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restart"/>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5</w:t>
            </w:r>
          </w:p>
        </w:tc>
        <w:tc>
          <w:tcPr>
            <w:tcW w:w="440" w:type="pct"/>
            <w:vMerge w:val="restart"/>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校车标牌核发</w:t>
            </w:r>
          </w:p>
        </w:tc>
        <w:tc>
          <w:tcPr>
            <w:tcW w:w="471" w:type="pct"/>
            <w:vMerge w:val="restart"/>
            <w:tcBorders>
              <w:top w:val="single" w:color="auto" w:sz="6" w:space="0"/>
              <w:left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其他权力</w:t>
            </w:r>
          </w:p>
        </w:tc>
        <w:tc>
          <w:tcPr>
            <w:tcW w:w="64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校车使用许可</w:t>
            </w:r>
          </w:p>
        </w:tc>
        <w:tc>
          <w:tcPr>
            <w:tcW w:w="1248" w:type="pct"/>
            <w:vMerge w:val="restart"/>
            <w:tcBorders>
              <w:top w:val="single" w:color="auto" w:sz="6" w:space="0"/>
              <w:left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《机动车登记规定》（124号令）</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设区的市级人民政府</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p>
        </w:tc>
        <w:tc>
          <w:tcPr>
            <w:tcW w:w="471" w:type="pct"/>
            <w:vMerge w:val="continue"/>
            <w:tcBorders>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6" w:space="0"/>
              <w:left w:val="single" w:color="auto" w:sz="6" w:space="0"/>
              <w:bottom w:val="single" w:color="auto" w:sz="4"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校车运行方案</w:t>
            </w:r>
          </w:p>
        </w:tc>
        <w:tc>
          <w:tcPr>
            <w:tcW w:w="1248" w:type="pct"/>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县级或者设区的市级人民政府</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市公安局</w:t>
            </w: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6</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机动车其他业务</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公共服务</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盗抢相关证明</w:t>
            </w:r>
          </w:p>
        </w:tc>
        <w:tc>
          <w:tcPr>
            <w:tcW w:w="124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《机动车登记规定》（124号令）</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公安机关刑侦部门</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7</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内资保安服务企业审批</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专业技术人员资格证明</w:t>
            </w:r>
          </w:p>
        </w:tc>
        <w:tc>
          <w:tcPr>
            <w:tcW w:w="124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保安服务管理条例</w:t>
            </w:r>
          </w:p>
        </w:tc>
        <w:tc>
          <w:tcPr>
            <w:tcW w:w="696"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相应资质颁发部门</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8</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外资保安服务企业审批</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专业技术人员资格证明</w:t>
            </w:r>
          </w:p>
        </w:tc>
        <w:tc>
          <w:tcPr>
            <w:tcW w:w="1248" w:type="pct"/>
            <w:tcBorders>
              <w:top w:val="single" w:color="auto" w:sz="6" w:space="0"/>
              <w:left w:val="single" w:color="auto" w:sz="4" w:space="0"/>
              <w:bottom w:val="single" w:color="auto" w:sz="4" w:space="0"/>
              <w:right w:val="single" w:color="auto" w:sz="6" w:space="0"/>
            </w:tcBorders>
            <w:noWrap w:val="0"/>
            <w:vAlign w:val="center"/>
          </w:tcPr>
          <w:p>
            <w:pPr>
              <w:pStyle w:val="6"/>
              <w:snapToGrid w:val="0"/>
              <w:spacing w:before="0" w:beforeAutospacing="0" w:after="0" w:afterAutospacing="0" w:line="240" w:lineRule="exact"/>
              <w:rPr>
                <w:rFonts w:ascii="仿宋_GB2312" w:hAnsi="方正书宋简体" w:eastAsia="仿宋_GB2312" w:cs="方正书宋简体"/>
                <w:color w:val="000000"/>
                <w:sz w:val="21"/>
                <w:szCs w:val="21"/>
              </w:rPr>
            </w:pPr>
            <w:r>
              <w:rPr>
                <w:rFonts w:hint="eastAsia" w:ascii="仿宋_GB2312" w:hAnsi="方正书宋简体" w:eastAsia="仿宋_GB2312" w:cs="方正书宋简体"/>
                <w:color w:val="000000"/>
                <w:sz w:val="21"/>
                <w:szCs w:val="21"/>
              </w:rPr>
              <w:t>保安企业境外经营服务指引（试行）第二章保安企业和保安员第七条</w:t>
            </w:r>
          </w:p>
          <w:p>
            <w:pPr>
              <w:spacing w:line="240" w:lineRule="exact"/>
              <w:jc w:val="left"/>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公安部令第112号《公安机关实施保安服务管理条例办法》第二章保安从业单位许可与备案第十一条</w:t>
            </w:r>
          </w:p>
        </w:tc>
        <w:tc>
          <w:tcPr>
            <w:tcW w:w="696" w:type="pct"/>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相应资质颁发部门</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9</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保安培训许可</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证明文件</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《保安培训机构管理办法》</w:t>
            </w:r>
          </w:p>
        </w:tc>
        <w:tc>
          <w:tcPr>
            <w:tcW w:w="69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企业</w:t>
            </w:r>
          </w:p>
        </w:tc>
        <w:tc>
          <w:tcPr>
            <w:tcW w:w="48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10</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举行集会游行示威许可</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负责人身份证明</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《中华人民共和国集会游行示威法》第十条</w:t>
            </w:r>
          </w:p>
        </w:tc>
        <w:tc>
          <w:tcPr>
            <w:tcW w:w="69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所在单位</w:t>
            </w:r>
          </w:p>
        </w:tc>
        <w:tc>
          <w:tcPr>
            <w:tcW w:w="48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11</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城市、风景名胜区和重要工程设施附近实施爆破作业审批</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设计施工和安全评估方案</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《爆破作业项目管理要求》民用爆炸物品安全管理条例第五章第三十五条</w:t>
            </w:r>
          </w:p>
        </w:tc>
        <w:tc>
          <w:tcPr>
            <w:tcW w:w="69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第三方安全评估机构</w:t>
            </w:r>
          </w:p>
        </w:tc>
        <w:tc>
          <w:tcPr>
            <w:tcW w:w="48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12</w:t>
            </w:r>
          </w:p>
        </w:tc>
        <w:tc>
          <w:tcPr>
            <w:tcW w:w="44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预计参加人数在5000人以上的大型群众性活动安全许可或变更</w:t>
            </w:r>
          </w:p>
        </w:tc>
        <w:tc>
          <w:tcPr>
            <w:tcW w:w="4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活动场所管理者同意提供活动场所的证明</w:t>
            </w:r>
          </w:p>
        </w:tc>
        <w:tc>
          <w:tcPr>
            <w:tcW w:w="124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《大型群众性活动安全管理条例》第四章安全管理第十二条</w:t>
            </w:r>
          </w:p>
        </w:tc>
        <w:tc>
          <w:tcPr>
            <w:tcW w:w="69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活动场所管理者</w:t>
            </w:r>
          </w:p>
        </w:tc>
        <w:tc>
          <w:tcPr>
            <w:tcW w:w="48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p>
        </w:tc>
        <w:tc>
          <w:tcPr>
            <w:tcW w:w="471" w:type="pct"/>
            <w:vMerge w:val="continue"/>
            <w:tcBorders>
              <w:top w:val="single" w:color="auto" w:sz="4"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48" w:type="pct"/>
            <w:tcBorders>
              <w:top w:val="single" w:color="auto" w:sz="4" w:space="0"/>
              <w:left w:val="single" w:color="auto" w:sz="6" w:space="0"/>
              <w:bottom w:val="single" w:color="auto" w:sz="6" w:space="0"/>
              <w:right w:val="single" w:color="auto" w:sz="4"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文艺演出活动出具演艺人员身份证明</w:t>
            </w:r>
          </w:p>
        </w:tc>
        <w:tc>
          <w:tcPr>
            <w:tcW w:w="1248" w:type="pct"/>
            <w:vMerge w:val="continue"/>
            <w:tcBorders>
              <w:top w:val="single" w:color="auto" w:sz="4" w:space="0"/>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96" w:type="pct"/>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本人或文化新闻出版监管单位</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13</w:t>
            </w:r>
          </w:p>
        </w:tc>
        <w:tc>
          <w:tcPr>
            <w:tcW w:w="440" w:type="pct"/>
            <w:vMerge w:val="restart"/>
            <w:tcBorders>
              <w:top w:val="single" w:color="auto" w:sz="6" w:space="0"/>
              <w:left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爆破作业人员许可</w:t>
            </w:r>
          </w:p>
        </w:tc>
        <w:tc>
          <w:tcPr>
            <w:tcW w:w="471" w:type="pct"/>
            <w:vMerge w:val="restart"/>
            <w:tcBorders>
              <w:top w:val="single" w:color="auto" w:sz="6" w:space="0"/>
              <w:left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6" w:space="0"/>
              <w:left w:val="single" w:color="auto" w:sz="6" w:space="0"/>
              <w:bottom w:val="single" w:color="auto" w:sz="6"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申请人与爆破作业单位签订的聘用劳动合同复印件或其他有效证明</w:t>
            </w:r>
          </w:p>
        </w:tc>
        <w:tc>
          <w:tcPr>
            <w:tcW w:w="1248" w:type="pct"/>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2"/>
                <w:szCs w:val="21"/>
              </w:rPr>
              <w:t>《爆破作业人员资格条件和管理要求》(GA53—2015)8.2.1.2b</w:t>
            </w:r>
          </w:p>
        </w:tc>
        <w:tc>
          <w:tcPr>
            <w:tcW w:w="696" w:type="pct"/>
            <w:tcBorders>
              <w:top w:val="single" w:color="auto" w:sz="4" w:space="0"/>
              <w:left w:val="single" w:color="auto" w:sz="4" w:space="0"/>
              <w:bottom w:val="single" w:color="auto" w:sz="6" w:space="0"/>
              <w:right w:val="single" w:color="auto" w:sz="4" w:space="0"/>
            </w:tcBorders>
            <w:noWrap w:val="0"/>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雇佣单位</w:t>
            </w:r>
          </w:p>
        </w:tc>
        <w:tc>
          <w:tcPr>
            <w:tcW w:w="48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p>
        </w:tc>
        <w:tc>
          <w:tcPr>
            <w:tcW w:w="471" w:type="pct"/>
            <w:vMerge w:val="continue"/>
            <w:tcBorders>
              <w:left w:val="single" w:color="auto" w:sz="6"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48" w:type="pct"/>
            <w:tcBorders>
              <w:top w:val="single" w:color="auto" w:sz="6" w:space="0"/>
              <w:left w:val="single" w:color="auto" w:sz="6"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爆破作业单位为申请人缴纳基本养老保险、基本医疗保险、工伤保险和失业保险的证明</w:t>
            </w:r>
          </w:p>
        </w:tc>
        <w:tc>
          <w:tcPr>
            <w:tcW w:w="1248"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96" w:type="pct"/>
            <w:tcBorders>
              <w:top w:val="single" w:color="auto" w:sz="6"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人社部门</w:t>
            </w:r>
          </w:p>
        </w:tc>
        <w:tc>
          <w:tcPr>
            <w:tcW w:w="48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1559" w:hRule="atLeast"/>
        </w:trPr>
        <w:tc>
          <w:tcPr>
            <w:tcW w:w="28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zCs w:val="21"/>
              </w:rPr>
              <w:t>市公安局</w:t>
            </w: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资历证明方面的材料，包括学历、学位证书，从事爆破作业的时间、经历和获奖证明</w:t>
            </w:r>
          </w:p>
        </w:tc>
        <w:tc>
          <w:tcPr>
            <w:tcW w:w="124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96" w:type="pct"/>
            <w:tcBorders>
              <w:top w:val="single" w:color="auto" w:sz="4" w:space="0"/>
              <w:left w:val="single" w:color="auto" w:sz="4" w:space="0"/>
              <w:bottom w:val="single" w:color="auto" w:sz="6" w:space="0"/>
              <w:right w:val="single" w:color="auto" w:sz="6" w:space="0"/>
            </w:tcBorders>
            <w:noWrap w:val="0"/>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教育部门、企业</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p>
        </w:tc>
      </w:tr>
      <w:tr>
        <w:tblPrEx>
          <w:tblCellMar>
            <w:top w:w="0" w:type="dxa"/>
            <w:left w:w="108" w:type="dxa"/>
            <w:bottom w:w="0" w:type="dxa"/>
            <w:right w:w="108" w:type="dxa"/>
          </w:tblCellMar>
        </w:tblPrEx>
        <w:trPr>
          <w:trHeight w:val="1979"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C级及以上爆破工程技术人员工作业绩证明方面的材料，包括主持爆破作业项目设计施工的证明、设计文件</w:t>
            </w:r>
          </w:p>
        </w:tc>
        <w:tc>
          <w:tcPr>
            <w:tcW w:w="124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p>
        </w:tc>
        <w:tc>
          <w:tcPr>
            <w:tcW w:w="696" w:type="pct"/>
            <w:tcBorders>
              <w:top w:val="single" w:color="auto" w:sz="6" w:space="0"/>
              <w:left w:val="single" w:color="auto" w:sz="4" w:space="0"/>
              <w:bottom w:val="single" w:color="auto" w:sz="6" w:space="0"/>
              <w:right w:val="single" w:color="auto" w:sz="6" w:space="0"/>
            </w:tcBorders>
            <w:noWrap w:val="0"/>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企业</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zCs w:val="21"/>
              </w:rPr>
            </w:pPr>
          </w:p>
        </w:tc>
      </w:tr>
      <w:tr>
        <w:tblPrEx>
          <w:tblCellMar>
            <w:top w:w="0" w:type="dxa"/>
            <w:left w:w="108" w:type="dxa"/>
            <w:bottom w:w="0" w:type="dxa"/>
            <w:right w:w="108" w:type="dxa"/>
          </w:tblCellMar>
        </w:tblPrEx>
        <w:trPr>
          <w:trHeight w:val="55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14</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普通护照办理</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监护关系证明</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《中华人民共和国普通护照和出入境通行证签发管理办法》</w:t>
            </w:r>
          </w:p>
        </w:tc>
        <w:tc>
          <w:tcPr>
            <w:tcW w:w="696"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公安机关派出所</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1115"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15</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港澳台通行证办理</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监护关系证明</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《中国公民因私事往来香港地区或澳门地区暂行管理办法》</w:t>
            </w:r>
          </w:p>
        </w:tc>
        <w:tc>
          <w:tcPr>
            <w:tcW w:w="696"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公安机关派出所</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2055"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16</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大陆居民往来台湾通行证办理</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监护关系证明</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《中国公民往来台湾地区管理办法》</w:t>
            </w:r>
          </w:p>
        </w:tc>
        <w:tc>
          <w:tcPr>
            <w:tcW w:w="696"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公安机关派出所</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1339"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17</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首次办理香港、澳门探亲、逗留签注</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其他权力</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亲属关系证明</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《中华人民共和国普通护照和出入境通行证签发管理办法》</w:t>
            </w:r>
          </w:p>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《中国公民因私事往来香港地区或澳门地区暂行管理办法》</w:t>
            </w:r>
          </w:p>
        </w:tc>
        <w:tc>
          <w:tcPr>
            <w:tcW w:w="696"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公安机关派出所、居委会、工作单位</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1505"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18</w:t>
            </w:r>
          </w:p>
        </w:tc>
        <w:tc>
          <w:tcPr>
            <w:tcW w:w="4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前往香港、澳门定居</w:t>
            </w:r>
          </w:p>
        </w:tc>
        <w:tc>
          <w:tcPr>
            <w:tcW w:w="47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其他权力</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pacing w:val="4"/>
                <w:kern w:val="0"/>
                <w:szCs w:val="21"/>
              </w:rPr>
            </w:pPr>
            <w:r>
              <w:rPr>
                <w:rFonts w:hint="eastAsia" w:ascii="仿宋_GB2312" w:hAnsi="方正书宋简体" w:eastAsia="仿宋_GB2312" w:cs="方正书宋简体"/>
                <w:color w:val="000000"/>
                <w:spacing w:val="4"/>
                <w:kern w:val="0"/>
                <w:szCs w:val="21"/>
              </w:rPr>
              <w:t>父母子女关系证明，公证书、收养关系证明，亲子鉴定书</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《中国公民因私事往来香港地区或澳门地区暂行管理办法》</w:t>
            </w:r>
          </w:p>
        </w:tc>
        <w:tc>
          <w:tcPr>
            <w:tcW w:w="696"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公安机关派出所、居委会、工作单位、民政局、公证处</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438"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3"/>
                <w:kern w:val="0"/>
                <w:szCs w:val="21"/>
              </w:rPr>
              <w:t>19</w:t>
            </w:r>
          </w:p>
        </w:tc>
        <w:tc>
          <w:tcPr>
            <w:tcW w:w="44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台湾居民来祖国大陆定居</w:t>
            </w:r>
          </w:p>
        </w:tc>
        <w:tc>
          <w:tcPr>
            <w:tcW w:w="4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其他权力</w:t>
            </w: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pacing w:val="4"/>
                <w:kern w:val="0"/>
                <w:szCs w:val="21"/>
              </w:rPr>
              <w:t>身体健康证明</w:t>
            </w:r>
          </w:p>
        </w:tc>
        <w:tc>
          <w:tcPr>
            <w:tcW w:w="124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《公安部关于台湾居民来祖国大陆定居受理审批工作的通知》</w:t>
            </w:r>
          </w:p>
        </w:tc>
        <w:tc>
          <w:tcPr>
            <w:tcW w:w="696"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pacing w:val="4"/>
                <w:kern w:val="0"/>
                <w:szCs w:val="21"/>
              </w:rPr>
              <w:t>出入境检验检疫部门</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430"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6"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top w:val="single" w:color="auto" w:sz="4" w:space="0"/>
              <w:left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4" w:space="0"/>
              <w:left w:val="single" w:color="auto" w:sz="6" w:space="0"/>
              <w:bottom w:val="single" w:color="auto" w:sz="6" w:space="0"/>
              <w:right w:val="single" w:color="auto" w:sz="6"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4"/>
                <w:kern w:val="0"/>
                <w:szCs w:val="21"/>
              </w:rPr>
              <w:t>资金流水证明</w:t>
            </w:r>
          </w:p>
        </w:tc>
        <w:tc>
          <w:tcPr>
            <w:tcW w:w="1248" w:type="pct"/>
            <w:vMerge w:val="continue"/>
            <w:tcBorders>
              <w:top w:val="single" w:color="auto" w:sz="4" w:space="0"/>
              <w:left w:val="single" w:color="auto" w:sz="6"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4"/>
                <w:kern w:val="0"/>
                <w:szCs w:val="21"/>
              </w:rPr>
              <w:t>银行</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45"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6"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6" w:space="0"/>
              <w:left w:val="single" w:color="auto" w:sz="6" w:space="0"/>
              <w:bottom w:val="single" w:color="auto" w:sz="4" w:space="0"/>
              <w:right w:val="single" w:color="auto" w:sz="6"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4"/>
                <w:kern w:val="0"/>
                <w:szCs w:val="21"/>
              </w:rPr>
              <w:t>投靠亲属关系的公证证明</w:t>
            </w:r>
          </w:p>
        </w:tc>
        <w:tc>
          <w:tcPr>
            <w:tcW w:w="1248" w:type="pct"/>
            <w:vMerge w:val="continue"/>
            <w:tcBorders>
              <w:left w:val="single" w:color="auto" w:sz="6"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6" w:space="0"/>
              <w:left w:val="single" w:color="auto" w:sz="4" w:space="0"/>
              <w:bottom w:val="single" w:color="auto" w:sz="4"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4"/>
                <w:kern w:val="0"/>
                <w:szCs w:val="21"/>
              </w:rPr>
              <w:t>民政局</w:t>
            </w:r>
          </w:p>
        </w:tc>
        <w:tc>
          <w:tcPr>
            <w:tcW w:w="488"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r>
        <w:tblPrEx>
          <w:tblCellMar>
            <w:top w:w="0" w:type="dxa"/>
            <w:left w:w="108" w:type="dxa"/>
            <w:bottom w:w="0" w:type="dxa"/>
            <w:right w:w="108" w:type="dxa"/>
          </w:tblCellMar>
        </w:tblPrEx>
        <w:trPr>
          <w:trHeight w:val="577" w:hRule="atLeast"/>
        </w:trPr>
        <w:tc>
          <w:tcPr>
            <w:tcW w:w="28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17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4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4"/>
                <w:kern w:val="0"/>
                <w:szCs w:val="21"/>
              </w:rPr>
              <w:t>赡养的公证证明</w:t>
            </w:r>
          </w:p>
        </w:tc>
        <w:tc>
          <w:tcPr>
            <w:tcW w:w="124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c>
          <w:tcPr>
            <w:tcW w:w="69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r>
              <w:rPr>
                <w:rFonts w:hint="eastAsia" w:ascii="仿宋_GB2312" w:hAnsi="方正书宋简体" w:eastAsia="仿宋_GB2312" w:cs="方正书宋简体"/>
                <w:color w:val="000000"/>
                <w:spacing w:val="4"/>
                <w:kern w:val="0"/>
                <w:szCs w:val="21"/>
              </w:rPr>
              <w:t>公证处</w:t>
            </w:r>
          </w:p>
        </w:tc>
        <w:tc>
          <w:tcPr>
            <w:tcW w:w="488" w:type="pct"/>
            <w:tcBorders>
              <w:top w:val="single" w:color="auto" w:sz="6" w:space="0"/>
              <w:left w:val="single" w:color="auto" w:sz="4"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551" w:type="pc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仿宋_GB2312" w:hAnsi="方正书宋简体" w:eastAsia="仿宋_GB2312" w:cs="方正书宋简体"/>
                <w:color w:val="000000"/>
                <w:spacing w:val="3"/>
                <w:kern w:val="0"/>
                <w:szCs w:val="21"/>
              </w:rPr>
            </w:pPr>
          </w:p>
        </w:tc>
      </w:tr>
    </w:tbl>
    <w:tbl>
      <w:tblPr>
        <w:tblStyle w:val="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499"/>
        <w:gridCol w:w="1245"/>
        <w:gridCol w:w="1316"/>
        <w:gridCol w:w="1835"/>
        <w:gridCol w:w="3723"/>
        <w:gridCol w:w="1764"/>
        <w:gridCol w:w="143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278"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市发展和改革委员会</w:t>
            </w:r>
          </w:p>
        </w:tc>
        <w:tc>
          <w:tcPr>
            <w:tcW w:w="176"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20</w:t>
            </w:r>
          </w:p>
        </w:tc>
        <w:tc>
          <w:tcPr>
            <w:tcW w:w="43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《粮食收购许可证》新办</w:t>
            </w:r>
          </w:p>
        </w:tc>
        <w:tc>
          <w:tcPr>
            <w:tcW w:w="464"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行政许可</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近3个月50万元以上银行存款证明原件及复印件</w:t>
            </w:r>
          </w:p>
        </w:tc>
        <w:tc>
          <w:tcPr>
            <w:tcW w:w="1313" w:type="pct"/>
            <w:noWrap w:val="0"/>
            <w:vAlign w:val="center"/>
          </w:tcPr>
          <w:p>
            <w:pPr>
              <w:spacing w:line="22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《粮食流通管理条例》（国务院令第407号，2016年第二次修订）第九条 依照《中华人民共和国公司登记管理条例》等规定办理登记的经营者，取得粮食收购资格后，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银行</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top"/>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3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64"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1名及以上经过专业培训的粮油保管员能力证明</w:t>
            </w:r>
          </w:p>
        </w:tc>
        <w:tc>
          <w:tcPr>
            <w:tcW w:w="1313" w:type="pct"/>
            <w:noWrap w:val="0"/>
            <w:vAlign w:val="center"/>
          </w:tcPr>
          <w:p>
            <w:pPr>
              <w:spacing w:line="22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《四川省〈粮食流通管理条例〉实施办法》（四川省人民政府令第329号）</w:t>
            </w:r>
            <w:r>
              <w:rPr>
                <w:rFonts w:hint="eastAsia" w:ascii="仿宋_GB2312" w:hAnsi="方正书宋简体" w:eastAsia="仿宋_GB2312" w:cs="方正书宋简体"/>
                <w:color w:val="000000"/>
                <w:szCs w:val="21"/>
                <w:shd w:val="clear" w:color="auto" w:fill="FFFFFF"/>
              </w:rPr>
              <w:t>（自2018年3月1日起正式施行）</w:t>
            </w:r>
            <w:r>
              <w:rPr>
                <w:rFonts w:hint="eastAsia" w:ascii="仿宋_GB2312" w:hAnsi="方正书宋简体" w:eastAsia="仿宋_GB2312" w:cs="方正书宋简体"/>
                <w:color w:val="000000"/>
                <w:szCs w:val="21"/>
              </w:rPr>
              <w:t>第五条 依照《中华人民共和国公司登记管理条例》等规定办理登记的经营者，经办理登记的工商行政管理部门同级粮食行政管理部门资格审核，取得粮食收购许可证后，方可从事粮食收购活动。</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粮食行业技能鉴定机构</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top"/>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3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64"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1名及以上经过专业培训的粮油质量检验员能力证明</w:t>
            </w:r>
          </w:p>
        </w:tc>
        <w:tc>
          <w:tcPr>
            <w:tcW w:w="1313" w:type="pct"/>
            <w:noWrap w:val="0"/>
            <w:vAlign w:val="center"/>
          </w:tcPr>
          <w:p>
            <w:pPr>
              <w:spacing w:line="220" w:lineRule="exact"/>
              <w:rPr>
                <w:rFonts w:hint="eastAsia"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lang w:val="en-US" w:eastAsia="zh-CN"/>
              </w:rPr>
              <w:t>《四川省〈粮食流通管理条例〉实施办法》（四川省人民政府令第329号）第六条 从事粮食收购的法人和其他经济组织，应当具备下列条件：（一）全年收购原粮数量2000吨以上，加工、转化企业日处理原粮能力30吨以上；（二）注册资金50万元以上；（三）拥有或者通过租借具有符合国家有关粮食储存标准和技术规范要求、1000吨仓容量以上的仓库，属租借的租借期限应为两年以上，并有1名以上经过专业培训的粮油保管员；（四）具备国家规定的粮食检验设备和1名以上经过专业培训的粮油质量检验员，或者持有委托有资质的粮食质量检验机构进行检验的协议书。</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粮食行业技能鉴定机构</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top"/>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278"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市发展和改革委员会</w:t>
            </w:r>
          </w:p>
        </w:tc>
        <w:tc>
          <w:tcPr>
            <w:tcW w:w="176"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21</w:t>
            </w:r>
          </w:p>
        </w:tc>
        <w:tc>
          <w:tcPr>
            <w:tcW w:w="43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《粮食收购许可证》延续</w:t>
            </w:r>
          </w:p>
        </w:tc>
        <w:tc>
          <w:tcPr>
            <w:tcW w:w="464"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行政许可</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全年收购原粮数量2000吨以上，或者加工、转化企业日处理原粮30吨以上能力证明</w:t>
            </w:r>
          </w:p>
        </w:tc>
        <w:tc>
          <w:tcPr>
            <w:tcW w:w="1313"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《四川省〈粮食流通管理条例〉实施办法》（四川省人民政府令第329号）第八条 粮食收购许可证有效期为3年。有效期内粮食收购者要求变更许可事项的，应当向批准许可的粮食行政管理部门提出申请，办理变更手续。（一）粮食收购者需要延续粮食收购许可证有效期的，应当在有效期届满30日前向批准许可的粮食行政管理部门提出申请。粮食行政管理部门根据其申请，在粮食收购许可证有效期届满前作出是否准予延续的决定；逾期未作决定的，视为准予延续。</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top"/>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3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64"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近3个月50万元以上银行存款证明原件及复印件</w:t>
            </w:r>
          </w:p>
        </w:tc>
        <w:tc>
          <w:tcPr>
            <w:tcW w:w="131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同上</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银行</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top"/>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3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64"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1名及以上经过专业培训的粮油保管员能力证明</w:t>
            </w:r>
          </w:p>
        </w:tc>
        <w:tc>
          <w:tcPr>
            <w:tcW w:w="131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同上</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粮食行业技能鉴定机构</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top"/>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3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464"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1名及以上经过专业培训的粮油质量检验员能力证明</w:t>
            </w:r>
          </w:p>
        </w:tc>
        <w:tc>
          <w:tcPr>
            <w:tcW w:w="131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同上</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粮食行业技能鉴定机构</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top"/>
          </w:tcPr>
          <w:p>
            <w:pPr>
              <w:spacing w:line="240" w:lineRule="exact"/>
              <w:jc w:val="center"/>
              <w:rPr>
                <w:rFonts w:ascii="仿宋_GB2312" w:hAnsi="方正书宋简体" w:eastAsia="仿宋_GB2312" w:cs="方正书宋简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trPr>
        <w:tc>
          <w:tcPr>
            <w:tcW w:w="278"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四川省广元市恒信公证处</w:t>
            </w:r>
          </w:p>
        </w:tc>
        <w:tc>
          <w:tcPr>
            <w:tcW w:w="176"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22</w:t>
            </w:r>
          </w:p>
        </w:tc>
        <w:tc>
          <w:tcPr>
            <w:tcW w:w="43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公证</w:t>
            </w:r>
          </w:p>
        </w:tc>
        <w:tc>
          <w:tcPr>
            <w:tcW w:w="464"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亲属关系证明</w:t>
            </w:r>
          </w:p>
        </w:tc>
        <w:tc>
          <w:tcPr>
            <w:tcW w:w="1313"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《中华人民共和国公证法》第二十七条；《公证程序规则》第十八条、第二十五条；四川省公证事项证明材料清单（试行）</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公安部门、相关单位及社区居委会、村委会</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23</w:t>
            </w:r>
          </w:p>
        </w:tc>
        <w:tc>
          <w:tcPr>
            <w:tcW w:w="43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公证</w:t>
            </w:r>
          </w:p>
        </w:tc>
        <w:tc>
          <w:tcPr>
            <w:tcW w:w="464"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死亡证明、户籍注销证明</w:t>
            </w:r>
          </w:p>
        </w:tc>
        <w:tc>
          <w:tcPr>
            <w:tcW w:w="1313"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《中华人民共和国公证法》第二十七条；《公证程序规则》第十八条、第二十五条；四川省公证事项证明材料清单（试行）</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医院、公安部门</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24</w:t>
            </w:r>
          </w:p>
        </w:tc>
        <w:tc>
          <w:tcPr>
            <w:tcW w:w="43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公证</w:t>
            </w:r>
          </w:p>
        </w:tc>
        <w:tc>
          <w:tcPr>
            <w:tcW w:w="464"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无犯罪记录证明</w:t>
            </w:r>
          </w:p>
        </w:tc>
        <w:tc>
          <w:tcPr>
            <w:tcW w:w="1313"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《中华人民共和国公证法》第二十七条；《公证程序规则》第十八条、第二十五条；四川省公证事项证明材料清单（试行）</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公安部门</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25</w:t>
            </w:r>
          </w:p>
        </w:tc>
        <w:tc>
          <w:tcPr>
            <w:tcW w:w="43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公证</w:t>
            </w:r>
          </w:p>
        </w:tc>
        <w:tc>
          <w:tcPr>
            <w:tcW w:w="464"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学历、经历证明</w:t>
            </w:r>
          </w:p>
        </w:tc>
        <w:tc>
          <w:tcPr>
            <w:tcW w:w="1313"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《中华人民共和国公证法》第二十七条；《公证程序规则》第十八条、第二十五条；四川省公证事项证明材料清单（试行）</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学校及相关工作单位</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4"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26</w:t>
            </w:r>
          </w:p>
        </w:tc>
        <w:tc>
          <w:tcPr>
            <w:tcW w:w="43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公证</w:t>
            </w:r>
          </w:p>
        </w:tc>
        <w:tc>
          <w:tcPr>
            <w:tcW w:w="464"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婚姻登记记录证明</w:t>
            </w:r>
          </w:p>
        </w:tc>
        <w:tc>
          <w:tcPr>
            <w:tcW w:w="1313"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《中华人民共和国公证法》第二十七条；《公证程序规则》第十八条、第二十五条；四川省公证事项证明材料清单（试行）</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trPr>
        <w:tc>
          <w:tcPr>
            <w:tcW w:w="278"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76"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27</w:t>
            </w:r>
          </w:p>
        </w:tc>
        <w:tc>
          <w:tcPr>
            <w:tcW w:w="43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公证</w:t>
            </w:r>
          </w:p>
        </w:tc>
        <w:tc>
          <w:tcPr>
            <w:tcW w:w="464"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47"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收入证明</w:t>
            </w:r>
          </w:p>
        </w:tc>
        <w:tc>
          <w:tcPr>
            <w:tcW w:w="1313"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《中华人民共和国公证法》第二十七条；《公证程序规则》第十八条、第二十五条；四川省公证事项证明材料清单（试行）</w:t>
            </w:r>
          </w:p>
        </w:tc>
        <w:tc>
          <w:tcPr>
            <w:tcW w:w="6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相关工作单位</w:t>
            </w:r>
          </w:p>
        </w:tc>
        <w:tc>
          <w:tcPr>
            <w:tcW w:w="505"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551" w:type="pct"/>
            <w:noWrap w:val="0"/>
            <w:vAlign w:val="center"/>
          </w:tcPr>
          <w:p>
            <w:pPr>
              <w:spacing w:line="240" w:lineRule="exact"/>
              <w:jc w:val="center"/>
              <w:rPr>
                <w:rFonts w:ascii="仿宋_GB2312" w:hAnsi="方正书宋简体" w:eastAsia="仿宋_GB2312" w:cs="方正书宋简体"/>
                <w:color w:val="000000"/>
                <w:szCs w:val="21"/>
              </w:rPr>
            </w:pPr>
          </w:p>
        </w:tc>
      </w:tr>
    </w:tbl>
    <w:tbl>
      <w:tblPr>
        <w:tblStyle w:val="3"/>
        <w:tblW w:w="5003" w:type="pct"/>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436"/>
        <w:gridCol w:w="1545"/>
        <w:gridCol w:w="1079"/>
        <w:gridCol w:w="1851"/>
        <w:gridCol w:w="3805"/>
        <w:gridCol w:w="1698"/>
        <w:gridCol w:w="119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279" w:type="pct"/>
            <w:vMerge w:val="restart"/>
            <w:noWrap w:val="0"/>
            <w:vAlign w:val="center"/>
          </w:tcPr>
          <w:p>
            <w:pPr>
              <w:adjustRightInd w:val="0"/>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市科技局</w:t>
            </w:r>
          </w:p>
        </w:tc>
        <w:tc>
          <w:tcPr>
            <w:tcW w:w="153" w:type="pct"/>
            <w:vMerge w:val="restart"/>
            <w:noWrap w:val="0"/>
            <w:vAlign w:val="center"/>
          </w:tcPr>
          <w:p>
            <w:pPr>
              <w:adjustRightInd w:val="0"/>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28</w:t>
            </w:r>
          </w:p>
        </w:tc>
        <w:tc>
          <w:tcPr>
            <w:tcW w:w="544" w:type="pct"/>
            <w:vMerge w:val="restart"/>
            <w:noWrap w:val="0"/>
            <w:vAlign w:val="center"/>
          </w:tcPr>
          <w:p>
            <w:pPr>
              <w:adjustRightInd w:val="0"/>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外国人来华工作许可</w:t>
            </w:r>
          </w:p>
        </w:tc>
        <w:tc>
          <w:tcPr>
            <w:tcW w:w="380" w:type="pct"/>
            <w:vMerge w:val="restart"/>
            <w:noWrap w:val="0"/>
            <w:vAlign w:val="center"/>
          </w:tcPr>
          <w:p>
            <w:pPr>
              <w:adjustRightInd w:val="0"/>
              <w:spacing w:line="240" w:lineRule="exac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工作资历证明</w:t>
            </w:r>
          </w:p>
        </w:tc>
        <w:tc>
          <w:tcPr>
            <w:tcW w:w="1341" w:type="pct"/>
            <w:noWrap w:val="0"/>
            <w:vAlign w:val="center"/>
          </w:tcPr>
          <w:p>
            <w:pPr>
              <w:adjustRightInd w:val="0"/>
              <w:spacing w:line="240" w:lineRule="exac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《国家外国专家局关于印发外国人来华工作许可服务指南（暂行）的通知》（外专发〔2017〕36号）</w:t>
            </w:r>
          </w:p>
        </w:tc>
        <w:tc>
          <w:tcPr>
            <w:tcW w:w="598" w:type="pct"/>
            <w:noWrap w:val="0"/>
            <w:vAlign w:val="center"/>
          </w:tcPr>
          <w:p>
            <w:pPr>
              <w:adjustRightInd w:val="0"/>
              <w:spacing w:line="22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由申请人原工作过的单位出具从事与现聘用岗位工作相关的工作经历证明，包括职位、工作时间或曾经做过的项目、证明人职位及联系方式，需申请人原工作单位加盖公章或负责人签字，并留有证明联系人有效联系电话和电子邮件。</w:t>
            </w:r>
          </w:p>
        </w:tc>
        <w:tc>
          <w:tcPr>
            <w:tcW w:w="422"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279"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153"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544"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380"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652"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最高学位（学历）证书或相关批准文书、职业资格证明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《国家外国专家局关于印发外国人来华工作许可服务指南（暂行）的通知》（外专发〔2017〕36号）</w:t>
            </w:r>
          </w:p>
        </w:tc>
        <w:tc>
          <w:tcPr>
            <w:tcW w:w="598" w:type="pct"/>
            <w:noWrap w:val="0"/>
            <w:vAlign w:val="center"/>
          </w:tcPr>
          <w:p>
            <w:pPr>
              <w:adjustRightInd w:val="0"/>
              <w:spacing w:line="22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最高学位（学历）证书在国外获得的，应经我驻外使、领馆或由申请人获得学位（学历）所在国驻华使、领馆或我国学历认证机构认证。最高学位（学历）证书在港澳特别行政区和台湾地区获得的，应经我国学历认证机构认证或经所在地区公证机构公证。最高学位（学历）证书在中国境内获得的，仅提供学历（学位）证书原件。我国法律法规规定应由行业主管部门前置审批或具备我国相应准入类职业资格的，应提供行业主管部门批准文书或职业资格证明。</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4" w:hRule="atLeast"/>
        </w:trPr>
        <w:tc>
          <w:tcPr>
            <w:tcW w:w="279" w:type="pct"/>
            <w:vMerge w:val="restart"/>
            <w:noWrap w:val="0"/>
            <w:vAlign w:val="center"/>
          </w:tcPr>
          <w:p>
            <w:pPr>
              <w:adjustRightInd w:val="0"/>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市科技局</w:t>
            </w:r>
          </w:p>
        </w:tc>
        <w:tc>
          <w:tcPr>
            <w:tcW w:w="153"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544"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380"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652"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无犯罪记录证明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《国家外国专家局关于印发外国人来华工作许可服务指南（暂行）的通知》（外专发〔2017〕36号）</w:t>
            </w:r>
          </w:p>
        </w:tc>
        <w:tc>
          <w:tcPr>
            <w:tcW w:w="598"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应当由申请人国籍国或经常居住地警察、安全、法院等部门出具并经我驻外使、领馆认证或外国驻华使、领馆认证。在港澳特别行政区和台湾地区出具的无犯罪记录证明，应经所在地区公证机关公证。经常居住地指申请人离开国籍国最后连续居住一年以上的国家或地区，不包括在中国境内。无犯罪记录签发时间应在6个月内。</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279"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153"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544"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380"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652"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体检证明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《国家外国专家局关于印发外国人来华工作许可服务指南（暂行）的通知》（外专发〔2017〕36号）</w:t>
            </w:r>
          </w:p>
        </w:tc>
        <w:tc>
          <w:tcPr>
            <w:tcW w:w="598"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由中国检验检疫机构出具的境外人员体格检查记录验证证明或健康检查证明书，签发时间在6个月内。</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279"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153"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544"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380"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652"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聘用合同或任职证明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《国家外国专家局关于印发外国人来华工作许可服务指南（暂行）的通知》（外专发〔2017〕36号）</w:t>
            </w:r>
          </w:p>
        </w:tc>
        <w:tc>
          <w:tcPr>
            <w:tcW w:w="598"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聘用合同或任职证明（包括跨国公司派遣函）应当包括工作地点、工作内容、薪酬、来华工作起止时间、职位、保险条款、盖章页（签字）等必要内容。</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9"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市科技局</w:t>
            </w:r>
          </w:p>
        </w:tc>
        <w:tc>
          <w:tcPr>
            <w:tcW w:w="153"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544"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380" w:type="pct"/>
            <w:vMerge w:val="continue"/>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c>
          <w:tcPr>
            <w:tcW w:w="652"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随行家属相关证明材料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《国家外国专家局关于印发外国人来华工作许可服务指南（暂行）的通知》（外专发〔2017〕36号）</w:t>
            </w:r>
          </w:p>
        </w:tc>
        <w:tc>
          <w:tcPr>
            <w:tcW w:w="598" w:type="pct"/>
            <w:noWrap w:val="0"/>
            <w:vAlign w:val="center"/>
          </w:tcPr>
          <w:p>
            <w:pPr>
              <w:adjustRightInd w:val="0"/>
              <w:spacing w:line="240" w:lineRule="exact"/>
              <w:jc w:val="lef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包括随行家属护照（或国际旅行证件）信息页、家属关系证明（配偶—结婚证书，子女-子女出生证明或收养证明，父母或配偶父母—申请人出生证明或父母结婚证书或公证证明）、体检报告（18周岁以上家属）以及电子照片。</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adjustRightInd w:val="0"/>
              <w:spacing w:line="240" w:lineRule="exact"/>
              <w:jc w:val="center"/>
              <w:rPr>
                <w:rFonts w:ascii="仿宋_GB2312" w:hAnsi="方正书宋简体" w:eastAsia="仿宋_GB2312" w:cs="方正书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279"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市商务局</w:t>
            </w:r>
          </w:p>
        </w:tc>
        <w:tc>
          <w:tcPr>
            <w:tcW w:w="153"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29</w:t>
            </w:r>
          </w:p>
        </w:tc>
        <w:tc>
          <w:tcPr>
            <w:tcW w:w="544"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对外劳务合作经营资格核准</w:t>
            </w:r>
          </w:p>
        </w:tc>
        <w:tc>
          <w:tcPr>
            <w:tcW w:w="380"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行政许可</w:t>
            </w: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足额实缴注册资本证明材料</w:t>
            </w:r>
          </w:p>
        </w:tc>
        <w:tc>
          <w:tcPr>
            <w:tcW w:w="1341" w:type="pct"/>
            <w:vMerge w:val="restar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对外劳务合作管理条例》第六条申请对外劳务合作经营资格，应当具备下列条件：（一）符合企业法人条件；（二）实缴注册资本不低于600万元人民币；（三）有3名以上熟悉对外劳务合作业务的管理人员；（四）有健全的内部管理制度和突发事件应急处置制度；（五）法定代表人没有故意犯罪记录。</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市场监督管理</w:t>
            </w:r>
          </w:p>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主管部门</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79"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153"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544"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380"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法定代表人无故意犯罪记录证明</w:t>
            </w:r>
          </w:p>
        </w:tc>
        <w:tc>
          <w:tcPr>
            <w:tcW w:w="1341" w:type="pct"/>
            <w:vMerge w:val="continue"/>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公安部门或检察机关</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0" w:hRule="atLeast"/>
        </w:trPr>
        <w:tc>
          <w:tcPr>
            <w:tcW w:w="279"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市商务局</w:t>
            </w:r>
          </w:p>
        </w:tc>
        <w:tc>
          <w:tcPr>
            <w:tcW w:w="153"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544"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380"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缴存对外劳务合作风险处置备用金保函</w:t>
            </w:r>
          </w:p>
        </w:tc>
        <w:tc>
          <w:tcPr>
            <w:tcW w:w="1341" w:type="pc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对外劳务合作管理条例》第九条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对外劳务合作风险处置备用金管理办法（试行）》（商务部、财政部令2014年第2号）第十条对外劳务合作企业以银行保函形式缴存备用金的，由指定银行出具受益人为商务主管部门的不可撤销保函（附件2），保证在发生《对外劳务合作管理条例》第十条规定使用情形时履行担保责任。对外劳务合作企业应在其对外劳务合作经营资格存续期间提供有效的保函，保函有效期至少为两年。商务主管部门应在保函到期前一个月提醒对外劳务合作企业延长保函的有效期。保函正本由商务主管部门保存。</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银行</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279"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153"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30</w:t>
            </w:r>
          </w:p>
        </w:tc>
        <w:tc>
          <w:tcPr>
            <w:tcW w:w="544"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二手车交易市场是否符合规划的确认</w:t>
            </w:r>
          </w:p>
        </w:tc>
        <w:tc>
          <w:tcPr>
            <w:tcW w:w="380"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行政确认</w:t>
            </w: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土地使用权</w:t>
            </w:r>
          </w:p>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证明</w:t>
            </w:r>
          </w:p>
        </w:tc>
        <w:tc>
          <w:tcPr>
            <w:tcW w:w="1341" w:type="pc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二手车流通管理办法第三十一条：设立二手车交易市场、二手车经销企业开设店铺,应当符合所在地城市发展及城市商业发展有关规定。</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申请人自备</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279"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color w:val="000000"/>
                <w:kern w:val="0"/>
                <w:szCs w:val="21"/>
              </w:rPr>
              <w:t>市商务局</w:t>
            </w:r>
          </w:p>
        </w:tc>
        <w:tc>
          <w:tcPr>
            <w:tcW w:w="153"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31</w:t>
            </w:r>
          </w:p>
        </w:tc>
        <w:tc>
          <w:tcPr>
            <w:tcW w:w="544"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举办会展备案</w:t>
            </w:r>
          </w:p>
        </w:tc>
        <w:tc>
          <w:tcPr>
            <w:tcW w:w="380" w:type="pct"/>
            <w:vMerge w:val="restart"/>
            <w:noWrap/>
            <w:vAlign w:val="center"/>
          </w:tcPr>
          <w:p>
            <w:pPr>
              <w:adjustRightInd w:val="0"/>
              <w:snapToGrid w:val="0"/>
              <w:spacing w:line="240" w:lineRule="exact"/>
              <w:jc w:val="center"/>
              <w:rPr>
                <w:rFonts w:hint="eastAsia" w:ascii="仿宋_GB2312" w:hAnsi="方正书宋简体" w:eastAsia="仿宋_GB2312" w:cs="方正书宋简体"/>
                <w:snapToGrid w:val="0"/>
                <w:color w:val="000000"/>
                <w:kern w:val="0"/>
                <w:szCs w:val="21"/>
                <w:lang w:eastAsia="zh-CN"/>
              </w:rPr>
            </w:pPr>
            <w:r>
              <w:rPr>
                <w:rFonts w:hint="eastAsia" w:ascii="仿宋_GB2312" w:hAnsi="方正书宋简体" w:eastAsia="仿宋_GB2312" w:cs="方正书宋简体"/>
                <w:snapToGrid w:val="0"/>
                <w:color w:val="000000"/>
                <w:kern w:val="0"/>
                <w:szCs w:val="21"/>
              </w:rPr>
              <w:t>其他行政权</w:t>
            </w:r>
            <w:r>
              <w:rPr>
                <w:rFonts w:hint="eastAsia" w:ascii="仿宋_GB2312" w:hAnsi="方正书宋简体" w:eastAsia="仿宋_GB2312" w:cs="方正书宋简体"/>
                <w:snapToGrid w:val="0"/>
                <w:color w:val="000000"/>
                <w:kern w:val="0"/>
                <w:szCs w:val="21"/>
                <w:lang w:val="en-US" w:eastAsia="zh-CN"/>
              </w:rPr>
              <w:t>力</w:t>
            </w: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会展场地使用证明和空间范围说明</w:t>
            </w:r>
          </w:p>
        </w:tc>
        <w:tc>
          <w:tcPr>
            <w:tcW w:w="1341" w:type="pc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四川省加强管理服务促进会展业发展的规定》（四川省人民政府令第252号）第十九条：（一）以四川省名义在国内举办会展或者省际间联合举办会展的，主办单位应当在会展招展信息发布前15日内向省商务主管部门备案；（二）举办须经审批的对外经济合作及其他国际会展，主办单位应当持审批机关的批准文件在会展信息发布前30日向省商务主管部门备案；（三）举办除本条第（一）、（二）项规定外的其他会展，主办单位应当在会展信息发布前10日内向举办地市（州）、县（市、区）商务主管部门备案。</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场地管</w:t>
            </w:r>
          </w:p>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理部门</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279"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153"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544"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380"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外商投资企业批准证书或外商投资企业设立备案回执</w:t>
            </w:r>
          </w:p>
        </w:tc>
        <w:tc>
          <w:tcPr>
            <w:tcW w:w="1341" w:type="pc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《单用途商业预付卡管理办法（试行）》第八条</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市场监督管理主管部门</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79"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153"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544"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380"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经审计机构审计的上一年度财务报表</w:t>
            </w:r>
          </w:p>
        </w:tc>
        <w:tc>
          <w:tcPr>
            <w:tcW w:w="1341" w:type="pc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《单用途商业预付卡管理办法（试行）》第九条</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审计机构</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工商注册登记不满一年的除外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279"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153"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544"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380"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资金存管账户信息和资金存管协议</w:t>
            </w:r>
          </w:p>
        </w:tc>
        <w:tc>
          <w:tcPr>
            <w:tcW w:w="1341" w:type="pc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《单用途商业预付卡管理办法（试行）》第九条</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0" w:hRule="atLeast"/>
        </w:trPr>
        <w:tc>
          <w:tcPr>
            <w:tcW w:w="279" w:type="pct"/>
            <w:vMerge w:val="restar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color w:val="000000"/>
                <w:kern w:val="0"/>
                <w:szCs w:val="21"/>
              </w:rPr>
              <w:t>市商务局</w:t>
            </w:r>
          </w:p>
        </w:tc>
        <w:tc>
          <w:tcPr>
            <w:tcW w:w="153"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32</w:t>
            </w:r>
          </w:p>
        </w:tc>
        <w:tc>
          <w:tcPr>
            <w:tcW w:w="544"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对外劳务合作备用金核定、收取、动用、退补、管理等</w:t>
            </w:r>
          </w:p>
        </w:tc>
        <w:tc>
          <w:tcPr>
            <w:tcW w:w="380" w:type="pct"/>
            <w:noWrap/>
            <w:vAlign w:val="center"/>
          </w:tcPr>
          <w:p>
            <w:pPr>
              <w:adjustRightInd w:val="0"/>
              <w:snapToGrid w:val="0"/>
              <w:spacing w:line="240" w:lineRule="exact"/>
              <w:jc w:val="center"/>
              <w:rPr>
                <w:rFonts w:hint="eastAsia" w:ascii="仿宋_GB2312" w:hAnsi="方正书宋简体" w:eastAsia="仿宋_GB2312" w:cs="方正书宋简体"/>
                <w:snapToGrid w:val="0"/>
                <w:color w:val="000000"/>
                <w:kern w:val="0"/>
                <w:szCs w:val="21"/>
                <w:lang w:eastAsia="zh-CN"/>
              </w:rPr>
            </w:pPr>
            <w:r>
              <w:rPr>
                <w:rFonts w:hint="eastAsia" w:ascii="仿宋_GB2312" w:hAnsi="方正书宋简体" w:eastAsia="仿宋_GB2312" w:cs="方正书宋简体"/>
                <w:snapToGrid w:val="0"/>
                <w:color w:val="000000"/>
                <w:kern w:val="0"/>
                <w:szCs w:val="21"/>
              </w:rPr>
              <w:t>其他行政权</w:t>
            </w:r>
            <w:r>
              <w:rPr>
                <w:rFonts w:hint="eastAsia" w:ascii="仿宋_GB2312" w:hAnsi="方正书宋简体" w:eastAsia="仿宋_GB2312" w:cs="方正书宋简体"/>
                <w:snapToGrid w:val="0"/>
                <w:color w:val="000000"/>
                <w:kern w:val="0"/>
                <w:szCs w:val="21"/>
                <w:lang w:val="en-US" w:eastAsia="zh-CN"/>
              </w:rPr>
              <w:t>力</w:t>
            </w: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300万元人民币的缴存证明或等额银行保函</w:t>
            </w:r>
          </w:p>
        </w:tc>
        <w:tc>
          <w:tcPr>
            <w:tcW w:w="1341" w:type="pct"/>
            <w:noWrap/>
            <w:vAlign w:val="center"/>
          </w:tcPr>
          <w:p>
            <w:pPr>
              <w:pStyle w:val="7"/>
              <w:widowControl w:val="0"/>
              <w:adjustRightInd w:val="0"/>
              <w:snapToGrid w:val="0"/>
              <w:spacing w:line="240" w:lineRule="exact"/>
              <w:rPr>
                <w:rFonts w:ascii="仿宋_GB2312" w:hAnsi="方正书宋简体" w:eastAsia="仿宋_GB2312" w:cs="方正书宋简体"/>
                <w:snapToGrid w:val="0"/>
                <w:color w:val="000000"/>
                <w:kern w:val="0"/>
              </w:rPr>
            </w:pPr>
            <w:r>
              <w:rPr>
                <w:rFonts w:hint="eastAsia" w:ascii="仿宋_GB2312" w:hAnsi="方正书宋简体" w:eastAsia="仿宋_GB2312" w:cs="方正书宋简体"/>
                <w:snapToGrid w:val="0"/>
                <w:color w:val="000000"/>
                <w:kern w:val="0"/>
              </w:rPr>
              <w:t>《对外劳务合作管理条例》第五条：从事对外劳务合作，应当按照省、自治区、直辖市人民政府的规定，经省级或者设区的市级人民政府商务主管部门批准，取得对外劳务合作经营资格；</w:t>
            </w:r>
          </w:p>
          <w:p>
            <w:pPr>
              <w:pStyle w:val="7"/>
              <w:widowControl w:val="0"/>
              <w:adjustRightInd w:val="0"/>
              <w:snapToGrid w:val="0"/>
              <w:spacing w:line="240" w:lineRule="exact"/>
              <w:rPr>
                <w:rFonts w:ascii="仿宋_GB2312" w:hAnsi="方正书宋简体" w:eastAsia="仿宋_GB2312" w:cs="方正书宋简体"/>
                <w:snapToGrid w:val="0"/>
                <w:color w:val="000000"/>
                <w:kern w:val="0"/>
              </w:rPr>
            </w:pPr>
            <w:r>
              <w:rPr>
                <w:rFonts w:hint="eastAsia" w:ascii="仿宋_GB2312" w:hAnsi="方正书宋简体" w:eastAsia="仿宋_GB2312" w:cs="方正书宋简体"/>
                <w:snapToGrid w:val="0"/>
                <w:color w:val="000000"/>
                <w:kern w:val="0"/>
              </w:rPr>
              <w:t>《中华人民共和国对外贸易法》第十条：从事对外工程承包或者对外劳务合作的单位，应当具备相应的资质或者资格。具体办法由国务院规定；</w:t>
            </w:r>
          </w:p>
          <w:p>
            <w:pPr>
              <w:pStyle w:val="7"/>
              <w:widowControl w:val="0"/>
              <w:adjustRightInd w:val="0"/>
              <w:snapToGrid w:val="0"/>
              <w:spacing w:line="240" w:lineRule="exact"/>
              <w:rPr>
                <w:rFonts w:ascii="仿宋_GB2312" w:hAnsi="方正书宋简体" w:eastAsia="仿宋_GB2312" w:cs="方正书宋简体"/>
                <w:snapToGrid w:val="0"/>
                <w:color w:val="000000"/>
                <w:kern w:val="0"/>
              </w:rPr>
            </w:pPr>
            <w:r>
              <w:rPr>
                <w:rFonts w:hint="eastAsia" w:ascii="仿宋_GB2312" w:hAnsi="方正书宋简体" w:eastAsia="仿宋_GB2312" w:cs="方正书宋简体"/>
                <w:snapToGrid w:val="0"/>
                <w:color w:val="000000"/>
                <w:kern w:val="0"/>
              </w:rPr>
              <w:t>《对外劳务合作管理条例》第九条：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银行</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5" w:hRule="atLeast"/>
        </w:trPr>
        <w:tc>
          <w:tcPr>
            <w:tcW w:w="279" w:type="pct"/>
            <w:vMerge w:val="continue"/>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153"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33</w:t>
            </w:r>
          </w:p>
        </w:tc>
        <w:tc>
          <w:tcPr>
            <w:tcW w:w="544"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直销企业服务网点方案审查和服务网点核查</w:t>
            </w:r>
          </w:p>
        </w:tc>
        <w:tc>
          <w:tcPr>
            <w:tcW w:w="380" w:type="pct"/>
            <w:noWrap/>
            <w:vAlign w:val="center"/>
          </w:tcPr>
          <w:p>
            <w:pPr>
              <w:adjustRightInd w:val="0"/>
              <w:snapToGrid w:val="0"/>
              <w:spacing w:line="240" w:lineRule="exact"/>
              <w:jc w:val="center"/>
              <w:rPr>
                <w:rFonts w:hint="eastAsia" w:ascii="仿宋_GB2312" w:hAnsi="方正书宋简体" w:eastAsia="仿宋_GB2312" w:cs="方正书宋简体"/>
                <w:snapToGrid w:val="0"/>
                <w:color w:val="000000"/>
                <w:kern w:val="0"/>
                <w:szCs w:val="21"/>
                <w:lang w:eastAsia="zh-CN"/>
              </w:rPr>
            </w:pPr>
            <w:r>
              <w:rPr>
                <w:rFonts w:hint="eastAsia" w:ascii="仿宋_GB2312" w:hAnsi="方正书宋简体" w:eastAsia="仿宋_GB2312" w:cs="方正书宋简体"/>
                <w:snapToGrid w:val="0"/>
                <w:color w:val="000000"/>
                <w:kern w:val="0"/>
                <w:szCs w:val="21"/>
              </w:rPr>
              <w:t>其他行政权</w:t>
            </w:r>
            <w:r>
              <w:rPr>
                <w:rFonts w:hint="eastAsia" w:ascii="仿宋_GB2312" w:hAnsi="方正书宋简体" w:eastAsia="仿宋_GB2312" w:cs="方正书宋简体"/>
                <w:snapToGrid w:val="0"/>
                <w:color w:val="000000"/>
                <w:kern w:val="0"/>
                <w:szCs w:val="21"/>
                <w:lang w:val="en-US" w:eastAsia="zh-CN"/>
              </w:rPr>
              <w:t>力</w:t>
            </w:r>
          </w:p>
        </w:tc>
        <w:tc>
          <w:tcPr>
            <w:tcW w:w="652" w:type="pct"/>
            <w:noWrap/>
            <w:vAlign w:val="center"/>
          </w:tcPr>
          <w:p>
            <w:pPr>
              <w:adjustRightInd w:val="0"/>
              <w:snapToGrid w:val="0"/>
              <w:spacing w:line="240" w:lineRule="exact"/>
              <w:jc w:val="lef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服务网点经营场所使用权证明</w:t>
            </w:r>
          </w:p>
        </w:tc>
        <w:tc>
          <w:tcPr>
            <w:tcW w:w="1341" w:type="pct"/>
            <w:noWrap/>
            <w:vAlign w:val="center"/>
          </w:tcPr>
          <w:p>
            <w:pPr>
              <w:adjustRightInd w:val="0"/>
              <w:snapToGrid w:val="0"/>
              <w:spacing w:line="20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直销管理条例》第十条第二款直销企业在其从事直销活动的地区应当建立便于并满足消费者、直销员了解产品价格、退换货及企业依法提供其他服务的服务网点。服务网点的设立应当符合当地县级以上人民政府的要求”；</w:t>
            </w:r>
          </w:p>
          <w:p>
            <w:pPr>
              <w:adjustRightInd w:val="0"/>
              <w:snapToGrid w:val="0"/>
              <w:spacing w:line="20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直销行业服务网点设立管理办法第三条：商务部以市/县为批准从事直销活动的基本区域单位。对于设区的市，申报企业应在该市的每个城区设立不少于一个服务网点，在该市其它区/县开展直销活动应按本办法申报。县级以上（含县级）商务主管部门应当根据《条例》第十条第二款对申请企业提交的服务网点方案进行审查。经审查同意的，应当向省级商务主管部门出具该服务网点方案符合本办法第二条相关规定的书面认可函（标准格式见附件一）；</w:t>
            </w:r>
          </w:p>
          <w:p>
            <w:pPr>
              <w:adjustRightInd w:val="0"/>
              <w:snapToGrid w:val="0"/>
              <w:spacing w:line="20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直销行业服务网点设立管理办法第六条：有关省、自治区、直辖市商务主管部门应会同服务网点所在地的区/县级以上（含县级）商务主管部门，根据《条例》及有关规定对直销企业在该省、自治区、直辖市内已设立的服务网点进行核查，并将全省、自治区、直辖市核查结果一次性报商务部备案。商务部备案后通过直销行业管理网站公布直销企业可从事直销业务的地区及服务网点。直销企业不得在未完成核查和备案前开展直销活动；</w:t>
            </w:r>
          </w:p>
          <w:p>
            <w:pPr>
              <w:adjustRightInd w:val="0"/>
              <w:snapToGrid w:val="0"/>
              <w:spacing w:line="20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直销行业服务网点设立管理办法第五条：依法取得直销经营许可证的企业应当于批准文件下发之日起6个月内按其上报并经商务部核准</w:t>
            </w:r>
            <w:bookmarkStart w:id="0" w:name="_GoBack"/>
            <w:bookmarkEnd w:id="0"/>
            <w:r>
              <w:rPr>
                <w:rFonts w:hint="eastAsia" w:ascii="仿宋_GB2312" w:hAnsi="方正书宋简体" w:eastAsia="仿宋_GB2312" w:cs="方正书宋简体"/>
                <w:snapToGrid w:val="0"/>
                <w:color w:val="000000"/>
                <w:kern w:val="0"/>
                <w:szCs w:val="21"/>
              </w:rPr>
              <w:t>的服务网点方案完成服务网点的设立。6个月内未能按商务部核准的服务网点方案完成服务网点设立的企业，不得在未完成服务网点方案的地区从事直销业务，该企业若要在上述地区开展直销业务，应按《条例》规定另行申报；</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9" w:hRule="atLeast"/>
        </w:trPr>
        <w:tc>
          <w:tcPr>
            <w:tcW w:w="279"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color w:val="000000"/>
                <w:kern w:val="0"/>
                <w:szCs w:val="21"/>
              </w:rPr>
              <w:t>市商务局</w:t>
            </w:r>
          </w:p>
        </w:tc>
        <w:tc>
          <w:tcPr>
            <w:tcW w:w="153"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544"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380"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65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c>
          <w:tcPr>
            <w:tcW w:w="1341" w:type="pct"/>
            <w:noWrap/>
            <w:vAlign w:val="center"/>
          </w:tcPr>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直销行业服务网点设立管理办法第七条：直销企业可根据业务发展需要增加服务网点，在已批准从事直销的地区增加服务网点不需要报批，但应当将增设方案通过省级商务主管部门报商务部备案。商务部备案后通过直销行业管理网站公布直销企业在已批准从事直销的地区增加的服务网点。 地方商务主管部门可根据《条例》第十条第二款要求直销企业在本地区增加服务网点，但应说明理由。 　　直销企业调整服务网点方案，减少服务网点应报原审批部门批准，并按规定备案；</w:t>
            </w:r>
          </w:p>
          <w:p>
            <w:pPr>
              <w:adjustRightInd w:val="0"/>
              <w:snapToGrid w:val="0"/>
              <w:spacing w:line="240" w:lineRule="exact"/>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直销行业服务网点设立管理办法第四条：省级商务主管部门向商务部转报企业申请材料时，应当同时出具对服务网点方案的确认函（标准格式见附件二）。确认函应当包含下列内容： 　　（一）企业服务网点方案经所在地区/县级以上（含县级）商务主管部门认可；（二）该企业在本省拟从事直销业务区域内的服务网点方案符合《条例》第十条第二款规定的条件。</w:t>
            </w:r>
          </w:p>
        </w:tc>
        <w:tc>
          <w:tcPr>
            <w:tcW w:w="598"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产权所有人</w:t>
            </w:r>
          </w:p>
        </w:tc>
        <w:tc>
          <w:tcPr>
            <w:tcW w:w="422"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r>
              <w:rPr>
                <w:rFonts w:hint="eastAsia" w:ascii="仿宋_GB2312" w:hAnsi="方正书宋简体" w:eastAsia="仿宋_GB2312" w:cs="方正书宋简体"/>
                <w:snapToGrid w:val="0"/>
                <w:color w:val="000000"/>
                <w:kern w:val="0"/>
                <w:szCs w:val="21"/>
              </w:rPr>
              <w:t>保留</w:t>
            </w:r>
          </w:p>
        </w:tc>
        <w:tc>
          <w:tcPr>
            <w:tcW w:w="627" w:type="pct"/>
            <w:noWrap/>
            <w:vAlign w:val="center"/>
          </w:tcPr>
          <w:p>
            <w:pPr>
              <w:adjustRightInd w:val="0"/>
              <w:snapToGrid w:val="0"/>
              <w:spacing w:line="240" w:lineRule="exact"/>
              <w:jc w:val="center"/>
              <w:rPr>
                <w:rFonts w:ascii="仿宋_GB2312" w:hAnsi="方正书宋简体" w:eastAsia="仿宋_GB2312" w:cs="方正书宋简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79"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市场监管局</w:t>
            </w:r>
          </w:p>
        </w:tc>
        <w:tc>
          <w:tcPr>
            <w:tcW w:w="153"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34</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个体工商户注册、变更、注销登记</w:t>
            </w:r>
          </w:p>
        </w:tc>
        <w:tc>
          <w:tcPr>
            <w:tcW w:w="380"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企业住所证明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《中华人民共和国公司登记管理条例》《中华人民共和国企业法人登记管理条例》</w:t>
            </w:r>
          </w:p>
        </w:tc>
        <w:tc>
          <w:tcPr>
            <w:tcW w:w="598"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村（居）委会</w:t>
            </w:r>
          </w:p>
        </w:tc>
        <w:tc>
          <w:tcPr>
            <w:tcW w:w="422"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vMerge w:val="restart"/>
            <w:noWrap w:val="0"/>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79" w:type="pct"/>
            <w:vMerge w:val="continue"/>
            <w:noWrap w:val="0"/>
            <w:vAlign w:val="center"/>
          </w:tcPr>
          <w:p>
            <w:pPr>
              <w:spacing w:line="240" w:lineRule="exact"/>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企业设立、变更、注销登记</w:t>
            </w: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vMerge w:val="continue"/>
            <w:noWrap w:val="0"/>
            <w:vAlign w:val="center"/>
          </w:tcPr>
          <w:p>
            <w:pPr>
              <w:spacing w:line="240" w:lineRule="exact"/>
              <w:rPr>
                <w:rFonts w:ascii="仿宋_GB2312" w:hAnsi="方正书宋简体" w:eastAsia="仿宋_GB2312" w:cs="方正书宋简体"/>
                <w:color w:val="000000"/>
                <w:szCs w:val="21"/>
              </w:rPr>
            </w:pP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vMerge w:val="continue"/>
            <w:noWrap w:val="0"/>
            <w:vAlign w:val="center"/>
          </w:tcPr>
          <w:p>
            <w:pPr>
              <w:spacing w:line="240" w:lineRule="exact"/>
              <w:rPr>
                <w:rFonts w:ascii="仿宋_GB2312" w:hAnsi="方正书宋简体" w:eastAsia="仿宋_GB2312" w:cs="方正书宋简体"/>
                <w:color w:val="000000"/>
                <w:szCs w:val="21"/>
              </w:rPr>
            </w:pPr>
          </w:p>
        </w:tc>
        <w:tc>
          <w:tcPr>
            <w:tcW w:w="422"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27" w:type="pct"/>
            <w:vMerge w:val="continue"/>
            <w:noWrap w:val="0"/>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279" w:type="pct"/>
            <w:vMerge w:val="continue"/>
            <w:noWrap w:val="0"/>
            <w:vAlign w:val="center"/>
          </w:tcPr>
          <w:p>
            <w:pPr>
              <w:spacing w:line="240" w:lineRule="exact"/>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农民专业合作社设立、变更、注销登记</w:t>
            </w: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vMerge w:val="continue"/>
            <w:noWrap w:val="0"/>
            <w:vAlign w:val="center"/>
          </w:tcPr>
          <w:p>
            <w:pPr>
              <w:spacing w:line="240" w:lineRule="exact"/>
              <w:rPr>
                <w:rFonts w:ascii="仿宋_GB2312" w:hAnsi="方正书宋简体" w:eastAsia="仿宋_GB2312" w:cs="方正书宋简体"/>
                <w:color w:val="000000"/>
                <w:szCs w:val="21"/>
              </w:rPr>
            </w:pP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vMerge w:val="continue"/>
            <w:noWrap w:val="0"/>
            <w:vAlign w:val="center"/>
          </w:tcPr>
          <w:p>
            <w:pPr>
              <w:spacing w:line="240" w:lineRule="exact"/>
              <w:rPr>
                <w:rFonts w:ascii="仿宋_GB2312" w:hAnsi="方正书宋简体" w:eastAsia="仿宋_GB2312" w:cs="方正书宋简体"/>
                <w:color w:val="000000"/>
                <w:szCs w:val="21"/>
              </w:rPr>
            </w:pPr>
          </w:p>
        </w:tc>
        <w:tc>
          <w:tcPr>
            <w:tcW w:w="422"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27" w:type="pct"/>
            <w:vMerge w:val="continue"/>
            <w:noWrap w:val="0"/>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7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市自然资源局</w:t>
            </w: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35</w:t>
            </w:r>
          </w:p>
        </w:tc>
        <w:tc>
          <w:tcPr>
            <w:tcW w:w="544"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地图审核</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保密技术处理证明文件</w:t>
            </w:r>
          </w:p>
        </w:tc>
        <w:tc>
          <w:tcPr>
            <w:tcW w:w="1341"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《地图管理条例》第十六条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省基础地理</w:t>
            </w:r>
          </w:p>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信息中心</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279"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市政务服务和公共资源交易中心</w:t>
            </w:r>
          </w:p>
        </w:tc>
        <w:tc>
          <w:tcPr>
            <w:tcW w:w="153"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36</w:t>
            </w:r>
          </w:p>
        </w:tc>
        <w:tc>
          <w:tcPr>
            <w:tcW w:w="544"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政府采购信息发布</w:t>
            </w:r>
          </w:p>
        </w:tc>
        <w:tc>
          <w:tcPr>
            <w:tcW w:w="380"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公共服务</w:t>
            </w:r>
          </w:p>
        </w:tc>
        <w:tc>
          <w:tcPr>
            <w:tcW w:w="652" w:type="pct"/>
            <w:noWrap w:val="0"/>
            <w:tcMar>
              <w:top w:w="15" w:type="dxa"/>
              <w:left w:w="15" w:type="dxa"/>
              <w:right w:w="15" w:type="dxa"/>
            </w:tcMar>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政府采购信息公告</w:t>
            </w:r>
          </w:p>
        </w:tc>
        <w:tc>
          <w:tcPr>
            <w:tcW w:w="1341" w:type="pct"/>
            <w:vMerge w:val="restar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政府采购法》第六条“政府采购应当严格按照批准的预算执行”；《政府采购法实施条例》第八条“政府采购项目信息应当在省级以上人民政府财政部门指定的媒体上发布”，第十二条“集中采购机构应当根据采购人的委托指定集中采购项目的实施方案，明确采购规程，组织政府采购活动，不得将集中采购项目转委托”，第二十九条“采购人应当根据集中采购目录、采购限额标准和已批复的部门预算编制政府采购实施计划，报本级人民政府财政部门备案”，第三十一条“采购人或者采购代理机构可以对已发出的招标文件进行必要的澄清或者修改......”</w:t>
            </w:r>
          </w:p>
        </w:tc>
        <w:tc>
          <w:tcPr>
            <w:tcW w:w="598"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采购人、财政、政府采购主管部门</w:t>
            </w:r>
          </w:p>
        </w:tc>
        <w:tc>
          <w:tcPr>
            <w:tcW w:w="422"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279"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项目批准文件</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279"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政府采购委托代理协议</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5" w:hRule="atLeast"/>
        </w:trPr>
        <w:tc>
          <w:tcPr>
            <w:tcW w:w="279"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tcMar>
              <w:top w:w="15" w:type="dxa"/>
              <w:left w:w="15" w:type="dxa"/>
              <w:right w:w="15" w:type="dxa"/>
            </w:tcMar>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政府采购信息变更公告</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1" w:hRule="atLeast"/>
        </w:trPr>
        <w:tc>
          <w:tcPr>
            <w:tcW w:w="279"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37</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国有产权信息发布</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公共服务</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公告</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《行政单位国有资产暂行管理办法》第二十九条 行政单位处置国有资产应当严格履行审批手续，未经批准不得处置；第三十二条 行政单位国有资产处置应当按照公开、公正、公平的原则进行。资产的出售与置换应当采取拍卖、招投标、协议转让及国家法律、行政法规规定的其他方式进行。</w:t>
            </w: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资产转让方、国有资产管理部门</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279" w:type="pct"/>
            <w:vMerge w:val="restar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市政务服务和公共资源交易中心</w:t>
            </w:r>
          </w:p>
        </w:tc>
        <w:tc>
          <w:tcPr>
            <w:tcW w:w="153" w:type="pct"/>
            <w:vMerge w:val="restar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38</w:t>
            </w:r>
          </w:p>
        </w:tc>
        <w:tc>
          <w:tcPr>
            <w:tcW w:w="544" w:type="pct"/>
            <w:vMerge w:val="restar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工程建设信息发布</w:t>
            </w:r>
          </w:p>
        </w:tc>
        <w:tc>
          <w:tcPr>
            <w:tcW w:w="380"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公共服务</w:t>
            </w: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立项批复</w:t>
            </w:r>
          </w:p>
        </w:tc>
        <w:tc>
          <w:tcPr>
            <w:tcW w:w="1341" w:type="pct"/>
            <w:vMerge w:val="restart"/>
            <w:noWrap w:val="0"/>
            <w:tcMar>
              <w:top w:w="15" w:type="dxa"/>
              <w:left w:w="15" w:type="dxa"/>
              <w:right w:w="15" w:type="dxa"/>
            </w:tcMar>
            <w:vAlign w:val="center"/>
          </w:tcPr>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《四川省招标投标信息公开办法》:</w:t>
            </w:r>
          </w:p>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第三条　在四川省行政区域内依法必须进行招标的国家投资工程建设项目的资格预审公告、招标公告、中标候选人公示、合同公告，应至少在我省指定的《四川省公共资源交易信息网》（http://www.spprec.com，以下简称省指定媒介）发布，同时也可自愿在其他指定媒介和非指定媒介发布。按规定必须在国家指定媒介发布的，应同时在国家指定媒介发布。</w:t>
            </w:r>
          </w:p>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第六条　委托招标的，由招标人委托的招标代理机构代理发布招标投标信息。招标代理机构应当向指定媒介提供营业执照（或法人证书）、项目批准文件的复印件（加盖鲜章）等证明文件，招标人的授权委托书（原件），拟发布的招标投标信息文本应当由招标人或其委托的招标代理机构的主要负责人签名并加盖公章（原件）。</w:t>
            </w: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项目主管部门、监管部门</w:t>
            </w:r>
          </w:p>
        </w:tc>
        <w:tc>
          <w:tcPr>
            <w:tcW w:w="422"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招标文件封面</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项目业主（招标代理）</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招标公告</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项目业主（招标代理）</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结果公告</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项目业主（招标代理）</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合同公告</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项目业主（招标代理）</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变更公告</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项目业主（招标代理）</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公示变更</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项目业主（招标代理）</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279"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153" w:type="pct"/>
            <w:vMerge w:val="restar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39</w:t>
            </w:r>
          </w:p>
        </w:tc>
        <w:tc>
          <w:tcPr>
            <w:tcW w:w="544" w:type="pct"/>
            <w:vMerge w:val="restar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用户注册</w:t>
            </w:r>
          </w:p>
        </w:tc>
        <w:tc>
          <w:tcPr>
            <w:tcW w:w="380"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公共服务</w:t>
            </w: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统一信用社会代码</w:t>
            </w:r>
          </w:p>
        </w:tc>
        <w:tc>
          <w:tcPr>
            <w:tcW w:w="1341" w:type="pct"/>
            <w:vMerge w:val="restar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《电子招标投标办法》（八部委第20号令）第二十四条  投标人应当在资格预审公告、招标公告或者投标邀请书载明的电子招标投标交易平台注册登记，如实递交有关信息，并经电子招标投标交易平台运营机构验证。</w:t>
            </w: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市场监管部门</w:t>
            </w:r>
          </w:p>
        </w:tc>
        <w:tc>
          <w:tcPr>
            <w:tcW w:w="422"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开户许可证</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开户银行</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52"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承诺书</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办事企业</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法人授权书</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办事企业</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资质证书</w:t>
            </w:r>
          </w:p>
        </w:tc>
        <w:tc>
          <w:tcPr>
            <w:tcW w:w="1341" w:type="pct"/>
            <w:vMerge w:val="continue"/>
            <w:noWrap w:val="0"/>
            <w:tcMar>
              <w:top w:w="15" w:type="dxa"/>
              <w:left w:w="15" w:type="dxa"/>
              <w:right w:w="15" w:type="dxa"/>
            </w:tcMar>
            <w:vAlign w:val="center"/>
          </w:tcPr>
          <w:p>
            <w:pPr>
              <w:spacing w:line="240" w:lineRule="exact"/>
              <w:jc w:val="left"/>
              <w:rPr>
                <w:rFonts w:ascii="仿宋_GB2312" w:hAnsi="方正书宋简体" w:eastAsia="仿宋_GB2312" w:cs="方正书宋简体"/>
                <w:color w:val="000000"/>
                <w:szCs w:val="21"/>
              </w:rPr>
            </w:pP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资质证书颁发单位</w:t>
            </w:r>
          </w:p>
        </w:tc>
        <w:tc>
          <w:tcPr>
            <w:tcW w:w="422" w:type="pct"/>
            <w:vMerge w:val="continue"/>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atLeast"/>
        </w:trPr>
        <w:tc>
          <w:tcPr>
            <w:tcW w:w="279"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40</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注册信息变更</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公共服务</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需变更信息的证件</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《电子招标投标办法》（八部委第20号令）:第二十四条  投标人应当在资格预审公告、招标公告或者投标邀请书载明的电子招标投标交易平台注册登记，如实递交有关信息，并经电子招标投标交易平台运营机构验证。</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办事企业</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9"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市政务服务和公共资源交易中心</w:t>
            </w: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41</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投标保证金退付</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公共服务</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投标保证金退还申请表</w:t>
            </w:r>
          </w:p>
        </w:tc>
        <w:tc>
          <w:tcPr>
            <w:tcW w:w="1341" w:type="pct"/>
            <w:noWrap w:val="0"/>
            <w:tcMar>
              <w:top w:w="15" w:type="dxa"/>
              <w:left w:w="15" w:type="dxa"/>
              <w:right w:w="15" w:type="dxa"/>
            </w:tcMar>
            <w:vAlign w:val="center"/>
          </w:tcPr>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《广元市发展和改革委员会 广元市监察局关于广元市国家投资工程建设项目招标投标中有关事项的通知》（广发改〔2012〕47号）:</w:t>
            </w:r>
          </w:p>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 xml:space="preserve">六、关于退还投标保证金  </w:t>
            </w:r>
          </w:p>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 xml:space="preserve">1.正常开标、评标的项目，招标人应当在合同备案后3个工作日内向市政务服务中心提供“投标保证金退还确认书”和经项目监督部门备案后的合同副本，市政务服务中心在5个工作日内退还投标保证金。 </w:t>
            </w:r>
          </w:p>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 xml:space="preserve">2.招标失败的项目：投标截止时，缴纳投标保证金不足3家；开标时有效投标人不足3家；评标结束未能推荐中标候选人的，招标人应当在投标截止时间后3个工作日内向市政务服务中心提供“重新招标项目保证金退还确认书”，市政务服务中心在5个工作日内退还投标保证金。 </w:t>
            </w:r>
          </w:p>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 xml:space="preserve">3.有投诉、举报的项目：有投诉或举报等特殊情况需暂缓退还投标保证金，经监督部门受理的，监督部门应出具“投标保证金暂缓退还通知书”，市政务服务中心收到通知书后，即暂缓退还。投诉、举报等处理结束后，招标人出具“投标保证金退还确认书” 和经项目监督部门备案后的合同副本，市政务服务中心在5个工作日内退还。 </w:t>
            </w:r>
          </w:p>
          <w:p>
            <w:pPr>
              <w:widowControl/>
              <w:spacing w:line="240" w:lineRule="exact"/>
              <w:jc w:val="left"/>
              <w:textAlignment w:val="center"/>
              <w:rPr>
                <w:rFonts w:hint="eastAsia" w:ascii="仿宋_GB2312" w:hAnsi="方正书宋简体" w:eastAsia="仿宋_GB2312" w:cs="方正书宋简体"/>
                <w:color w:val="000000"/>
                <w:kern w:val="0"/>
                <w:szCs w:val="21"/>
                <w:lang w:eastAsia="zh-CN"/>
              </w:rPr>
            </w:pPr>
            <w:r>
              <w:rPr>
                <w:rFonts w:hint="eastAsia" w:ascii="仿宋_GB2312" w:hAnsi="方正书宋简体" w:eastAsia="仿宋_GB2312" w:cs="方正书宋简体"/>
                <w:color w:val="000000"/>
                <w:kern w:val="0"/>
                <w:szCs w:val="21"/>
              </w:rPr>
              <w:t xml:space="preserve">4.其他原因（不可抗力等），导致中标通知书发出30天后未签定合同的，监督部门出具“投标保证金退还通知书”，市政务服务中心5个工作日之内向未进入中标候选人的投标人退还保证金。 </w:t>
            </w:r>
          </w:p>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 xml:space="preserve">5.因投标人存在投标人须知前附表“投标保证金不予退还情形”，由招标人填写“保证金不予退还申请表”，行业主管部门审核、投资主管部门签署意见后，市政务服务中心5个工作日之内将投标保证金退还给招标人。 </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项目业主</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9" w:type="pct"/>
            <w:vMerge w:val="restart"/>
            <w:noWrap/>
            <w:tcMar>
              <w:top w:w="15" w:type="dxa"/>
              <w:left w:w="15" w:type="dxa"/>
              <w:right w:w="15" w:type="dxa"/>
            </w:tcMar>
            <w:vAlign w:val="center"/>
          </w:tcPr>
          <w:p>
            <w:pPr>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市农业农村局</w:t>
            </w: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42</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种畜一级扩繁生产经营许可</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主要技术人员学历证明品种来源证明</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《四川省种畜禽生产经营许可证审核|发放办法》(川府函〔2007〕48号)</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县级以上农业主管部门出具的种畜禽来源证明</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5" w:hRule="atLeast"/>
        </w:trPr>
        <w:tc>
          <w:tcPr>
            <w:tcW w:w="279" w:type="pct"/>
            <w:vMerge w:val="continue"/>
            <w:noWrap/>
            <w:tcMar>
              <w:top w:w="15" w:type="dxa"/>
              <w:left w:w="15" w:type="dxa"/>
              <w:right w:w="15" w:type="dxa"/>
            </w:tcMar>
            <w:vAlign w:val="center"/>
          </w:tcPr>
          <w:p>
            <w:pPr>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43</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水产苗种生产审批</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管理人员和技术人员配</w:t>
            </w:r>
          </w:p>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置及称职证明</w:t>
            </w:r>
          </w:p>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生产设施证明</w:t>
            </w:r>
          </w:p>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亲本证明</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《水产苗种管理办法》第十二条</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申请人</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9" w:type="pct"/>
            <w:vMerge w:val="continue"/>
            <w:noWrap/>
            <w:tcMar>
              <w:top w:w="15" w:type="dxa"/>
              <w:left w:w="15" w:type="dxa"/>
              <w:right w:w="15" w:type="dxa"/>
            </w:tcMar>
            <w:vAlign w:val="center"/>
          </w:tcPr>
          <w:p>
            <w:pPr>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44</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生猪定点屠宰厂(场)设置审查</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健康证明</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《四川省生猪屠宰管理办法》第十条</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县级以上医疗机构</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5" w:hRule="atLeast"/>
        </w:trPr>
        <w:tc>
          <w:tcPr>
            <w:tcW w:w="279" w:type="pct"/>
            <w:vMerge w:val="continue"/>
            <w:noWrap/>
            <w:tcMar>
              <w:top w:w="15" w:type="dxa"/>
              <w:left w:w="15" w:type="dxa"/>
              <w:right w:w="15" w:type="dxa"/>
            </w:tcMar>
            <w:vAlign w:val="center"/>
          </w:tcPr>
          <w:p>
            <w:pPr>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45</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动物及动物产品检疫合格证核发</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动物检疫合格证明行政审批事项</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《中华人民共和国动物防疫法》</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农业农村局</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6" w:hRule="atLeast"/>
        </w:trPr>
        <w:tc>
          <w:tcPr>
            <w:tcW w:w="279" w:type="pct"/>
            <w:vMerge w:val="continue"/>
            <w:noWrap/>
            <w:tcMar>
              <w:top w:w="15" w:type="dxa"/>
              <w:left w:w="15" w:type="dxa"/>
              <w:right w:w="15" w:type="dxa"/>
            </w:tcMar>
            <w:vAlign w:val="center"/>
          </w:tcPr>
          <w:p>
            <w:pPr>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46</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农药经营许可证核发</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学历或培训证明</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《农药经营许可管理办法》第七条</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申请人</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rPr>
        <w:tc>
          <w:tcPr>
            <w:tcW w:w="279"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47</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兽药经营许可核发</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经营场所和仓库适用证明复印件学历证书或专业技术职称证书</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《兽药管理条例》第二十二条</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申请人</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9" w:hRule="atLeast"/>
        </w:trPr>
        <w:tc>
          <w:tcPr>
            <w:tcW w:w="279"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153" w:type="pc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48</w:t>
            </w:r>
          </w:p>
        </w:tc>
        <w:tc>
          <w:tcPr>
            <w:tcW w:w="544"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主要农作物常规种子或非主要农作物种子生产经营许可</w:t>
            </w:r>
          </w:p>
        </w:tc>
        <w:tc>
          <w:tcPr>
            <w:tcW w:w="380"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社保证明品种审定证书材料种子生产地点检疫证明自行组织种子生产的情况说明和证明材料</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《农作物种子生产经营许可管理办法》第十一条</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人社部门申请人</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279" w:type="pct"/>
            <w:vMerge w:val="restar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市民族宗教事务所</w:t>
            </w:r>
          </w:p>
        </w:tc>
        <w:tc>
          <w:tcPr>
            <w:tcW w:w="153" w:type="pct"/>
            <w:vMerge w:val="restar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49</w:t>
            </w:r>
          </w:p>
        </w:tc>
        <w:tc>
          <w:tcPr>
            <w:tcW w:w="544" w:type="pct"/>
            <w:vMerge w:val="restar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举行大型宗教活动审批</w:t>
            </w:r>
          </w:p>
        </w:tc>
        <w:tc>
          <w:tcPr>
            <w:tcW w:w="380"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行政许可</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政府有关部门的批准文件</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《宗教事务部分行政许可项目实施办法》</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公安部门</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6" w:hRule="atLeast"/>
        </w:trPr>
        <w:tc>
          <w:tcPr>
            <w:tcW w:w="279"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153"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544" w:type="pct"/>
            <w:vMerge w:val="continue"/>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p>
        </w:tc>
        <w:tc>
          <w:tcPr>
            <w:tcW w:w="380" w:type="pct"/>
            <w:vMerge w:val="continue"/>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拟使用宗教活动场所以外场所的，提交场所提供方同意使</w:t>
            </w:r>
          </w:p>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用的证明</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《宗教事务部分行政许可项目实施办法》</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场所提供方</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279" w:type="pct"/>
            <w:vMerge w:val="restar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市住房公积金管理中心</w:t>
            </w:r>
          </w:p>
        </w:tc>
        <w:tc>
          <w:tcPr>
            <w:tcW w:w="153" w:type="pct"/>
            <w:vMerge w:val="restart"/>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50</w:t>
            </w:r>
          </w:p>
        </w:tc>
        <w:tc>
          <w:tcPr>
            <w:tcW w:w="544" w:type="pct"/>
            <w:vMerge w:val="restar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个人住房公积金贷款</w:t>
            </w:r>
          </w:p>
        </w:tc>
        <w:tc>
          <w:tcPr>
            <w:tcW w:w="380" w:type="pct"/>
            <w:vMerge w:val="restar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公共服务</w:t>
            </w: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购房合同</w:t>
            </w:r>
          </w:p>
        </w:tc>
        <w:tc>
          <w:tcPr>
            <w:tcW w:w="1341" w:type="pct"/>
            <w:vMerge w:val="restar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《广元市住房公积金贷款实施细则》的通知第二章第七条</w:t>
            </w: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借款人</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rPr>
        <w:tc>
          <w:tcPr>
            <w:tcW w:w="279"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153" w:type="pct"/>
            <w:vMerge w:val="continue"/>
            <w:noWrap/>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544" w:type="pct"/>
            <w:vMerge w:val="continue"/>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p>
        </w:tc>
        <w:tc>
          <w:tcPr>
            <w:tcW w:w="380" w:type="pct"/>
            <w:vMerge w:val="continue"/>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p>
        </w:tc>
        <w:tc>
          <w:tcPr>
            <w:tcW w:w="652"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个人情况证明</w:t>
            </w:r>
          </w:p>
        </w:tc>
        <w:tc>
          <w:tcPr>
            <w:tcW w:w="1341" w:type="pct"/>
            <w:vMerge w:val="continue"/>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p>
        </w:tc>
        <w:tc>
          <w:tcPr>
            <w:tcW w:w="598" w:type="pct"/>
            <w:noWrap/>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借款人所在单位</w:t>
            </w:r>
          </w:p>
        </w:tc>
        <w:tc>
          <w:tcPr>
            <w:tcW w:w="422" w:type="pct"/>
            <w:noWrap w:val="0"/>
            <w:tcMar>
              <w:top w:w="15" w:type="dxa"/>
              <w:left w:w="15" w:type="dxa"/>
              <w:right w:w="15" w:type="dxa"/>
            </w:tcMar>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279" w:type="pct"/>
            <w:vMerge w:val="restart"/>
            <w:noWrap/>
            <w:tcMar>
              <w:top w:w="15" w:type="dxa"/>
              <w:left w:w="15" w:type="dxa"/>
              <w:right w:w="15" w:type="dxa"/>
            </w:tcMar>
            <w:vAlign w:val="center"/>
          </w:tcPr>
          <w:p>
            <w:pPr>
              <w:pStyle w:val="8"/>
              <w:spacing w:line="240" w:lineRule="exact"/>
              <w:jc w:val="center"/>
              <w:rPr>
                <w:rFonts w:ascii="仿宋_GB2312" w:hAnsi="方正书宋简体" w:eastAsia="仿宋_GB2312" w:cs="方正书宋简体"/>
                <w:color w:val="000000"/>
                <w:sz w:val="21"/>
                <w:szCs w:val="21"/>
                <w:lang w:val="en-US" w:eastAsia="zh-CN"/>
              </w:rPr>
            </w:pPr>
            <w:r>
              <w:rPr>
                <w:rFonts w:hint="eastAsia" w:ascii="仿宋_GB2312" w:hAnsi="方正书宋简体" w:eastAsia="仿宋_GB2312" w:cs="方正书宋简体"/>
                <w:color w:val="000000"/>
                <w:sz w:val="21"/>
                <w:szCs w:val="21"/>
              </w:rPr>
              <w:t>市住房和城乡建设局</w:t>
            </w:r>
          </w:p>
        </w:tc>
        <w:tc>
          <w:tcPr>
            <w:tcW w:w="153" w:type="pct"/>
            <w:noWrap/>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51</w:t>
            </w:r>
          </w:p>
        </w:tc>
        <w:tc>
          <w:tcPr>
            <w:tcW w:w="544" w:type="pct"/>
            <w:noWrap w:val="0"/>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商品房预售许可</w:t>
            </w:r>
          </w:p>
        </w:tc>
        <w:tc>
          <w:tcPr>
            <w:tcW w:w="380" w:type="pct"/>
            <w:noWrap w:val="0"/>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行政许可</w:t>
            </w:r>
          </w:p>
        </w:tc>
        <w:tc>
          <w:tcPr>
            <w:tcW w:w="652" w:type="pct"/>
            <w:noWrap/>
            <w:tcMar>
              <w:top w:w="15" w:type="dxa"/>
              <w:left w:w="15" w:type="dxa"/>
              <w:right w:w="15" w:type="dxa"/>
            </w:tcMar>
            <w:vAlign w:val="center"/>
          </w:tcPr>
          <w:p>
            <w:pPr>
              <w:spacing w:line="240" w:lineRule="exact"/>
              <w:rPr>
                <w:rFonts w:ascii="仿宋_GB2312" w:eastAsia="仿宋_GB2312"/>
                <w:color w:val="000000"/>
                <w:szCs w:val="21"/>
              </w:rPr>
            </w:pPr>
            <w:r>
              <w:rPr>
                <w:rFonts w:hint="eastAsia" w:ascii="仿宋_GB2312" w:eastAsia="仿宋_GB2312"/>
                <w:color w:val="000000"/>
                <w:szCs w:val="21"/>
              </w:rPr>
              <w:t>投入开发建设的资金占工程建设总投资的比例符合规定条件的证明</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华人民共和国城市房地产管理法》第四十五条第（三）项、《城市商品房预售管理办法》第五条第（三）项，“按提供预售的商品房计算，投入开发建设的资金达到工程建设总投资的25%以上，并已经确定施工进度和竣工交付日期。”</w:t>
            </w:r>
          </w:p>
        </w:tc>
        <w:tc>
          <w:tcPr>
            <w:tcW w:w="598" w:type="pct"/>
            <w:noWrap/>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房地产</w:t>
            </w:r>
          </w:p>
          <w:p>
            <w:pPr>
              <w:spacing w:line="240" w:lineRule="exact"/>
              <w:jc w:val="center"/>
              <w:rPr>
                <w:rFonts w:ascii="仿宋_GB2312" w:eastAsia="仿宋_GB2312"/>
                <w:color w:val="000000"/>
                <w:szCs w:val="21"/>
              </w:rPr>
            </w:pPr>
            <w:r>
              <w:rPr>
                <w:rFonts w:hint="eastAsia" w:ascii="仿宋_GB2312" w:eastAsia="仿宋_GB2312"/>
                <w:color w:val="000000"/>
                <w:szCs w:val="21"/>
              </w:rPr>
              <w:t>开发企业</w:t>
            </w:r>
          </w:p>
        </w:tc>
        <w:tc>
          <w:tcPr>
            <w:tcW w:w="422" w:type="pct"/>
            <w:noWrap w:val="0"/>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9" w:type="pct"/>
            <w:vMerge w:val="continue"/>
            <w:noWrap/>
            <w:tcMar>
              <w:top w:w="15" w:type="dxa"/>
              <w:left w:w="15" w:type="dxa"/>
              <w:right w:w="15" w:type="dxa"/>
            </w:tcMar>
            <w:vAlign w:val="center"/>
          </w:tcPr>
          <w:p>
            <w:pPr>
              <w:pStyle w:val="8"/>
              <w:spacing w:line="240" w:lineRule="exact"/>
              <w:jc w:val="center"/>
              <w:rPr>
                <w:rFonts w:ascii="仿宋_GB2312" w:hAnsi="方正书宋简体" w:eastAsia="仿宋_GB2312" w:cs="方正书宋简体"/>
                <w:color w:val="000000"/>
                <w:sz w:val="21"/>
                <w:szCs w:val="21"/>
                <w:lang w:val="en-US" w:eastAsia="zh-CN"/>
              </w:rPr>
            </w:pPr>
          </w:p>
        </w:tc>
        <w:tc>
          <w:tcPr>
            <w:tcW w:w="153" w:type="pct"/>
            <w:noWrap/>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52</w:t>
            </w:r>
          </w:p>
        </w:tc>
        <w:tc>
          <w:tcPr>
            <w:tcW w:w="544" w:type="pct"/>
            <w:noWrap w:val="0"/>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房地产经纪机构备案</w:t>
            </w:r>
          </w:p>
        </w:tc>
        <w:tc>
          <w:tcPr>
            <w:tcW w:w="380" w:type="pct"/>
            <w:noWrap w:val="0"/>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其他权力</w:t>
            </w:r>
          </w:p>
        </w:tc>
        <w:tc>
          <w:tcPr>
            <w:tcW w:w="652" w:type="pct"/>
            <w:noWrap/>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固定场所证明</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《中华人民共和国城市房地产管理法》第五十八条　房地产中介服务机构应当具备下列条件:（二）有固定的服务场所</w:t>
            </w:r>
          </w:p>
        </w:tc>
        <w:tc>
          <w:tcPr>
            <w:tcW w:w="598" w:type="pct"/>
            <w:noWrap/>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房地产经纪机构</w:t>
            </w:r>
          </w:p>
        </w:tc>
        <w:tc>
          <w:tcPr>
            <w:tcW w:w="422" w:type="pct"/>
            <w:noWrap w:val="0"/>
            <w:tcMar>
              <w:top w:w="15" w:type="dxa"/>
              <w:left w:w="15" w:type="dxa"/>
              <w:right w:w="15" w:type="dxa"/>
            </w:tcMar>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0" w:hRule="atLeast"/>
        </w:trPr>
        <w:tc>
          <w:tcPr>
            <w:tcW w:w="279" w:type="pct"/>
            <w:vMerge w:val="restar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p>
            <w:pPr>
              <w:spacing w:line="240" w:lineRule="exact"/>
              <w:jc w:val="center"/>
              <w:rPr>
                <w:rFonts w:ascii="仿宋_GB2312" w:hAnsi="方正书宋简体" w:eastAsia="仿宋_GB2312" w:cs="方正书宋简体"/>
                <w:color w:val="000000"/>
                <w:szCs w:val="21"/>
              </w:rPr>
            </w:pPr>
          </w:p>
        </w:tc>
        <w:tc>
          <w:tcPr>
            <w:tcW w:w="153"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53</w:t>
            </w:r>
          </w:p>
        </w:tc>
        <w:tc>
          <w:tcPr>
            <w:tcW w:w="544"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民办职业培训学校设立审批</w:t>
            </w:r>
          </w:p>
        </w:tc>
        <w:tc>
          <w:tcPr>
            <w:tcW w:w="380"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具有资质的验资机构出具的办学注册资金验资报告和固定资产证明材料</w:t>
            </w:r>
          </w:p>
        </w:tc>
        <w:tc>
          <w:tcPr>
            <w:tcW w:w="1341" w:type="pct"/>
            <w:noWrap w:val="0"/>
            <w:tcMar>
              <w:top w:w="15" w:type="dxa"/>
              <w:left w:w="15" w:type="dxa"/>
              <w:right w:w="15" w:type="dxa"/>
            </w:tcMar>
            <w:vAlign w:val="center"/>
          </w:tcPr>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四川省《中华人民共和国民办教育促进法》实施办法 第十七条：民办学校的举办者应当按照申办报告或学校章程履行出资义务，可以以资金、实物、能够依法实行作价出资的土地使用权、知识产权或经评估机构认定的其他无形资产出资。以无形资产出资的，应当经具有资质的评估机构评估，出资比例应当符合国家相应规定。</w:t>
            </w:r>
          </w:p>
          <w:p>
            <w:pPr>
              <w:widowControl/>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四川省《中华人民共和国民办教育促进法》实施办法 第十八条：举办者对民办学校的投入应当委托具有资质的验资机构进行验资并出具验资报告。其中以货币资金以外的方式出资的，举办者还应当委托具有评估资质的机构进行评估。</w:t>
            </w:r>
          </w:p>
        </w:tc>
        <w:tc>
          <w:tcPr>
            <w:tcW w:w="598"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验资中介服务机构</w:t>
            </w:r>
          </w:p>
        </w:tc>
        <w:tc>
          <w:tcPr>
            <w:tcW w:w="422"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6"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54</w:t>
            </w:r>
          </w:p>
        </w:tc>
        <w:tc>
          <w:tcPr>
            <w:tcW w:w="544"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民办职业培训学校终止审批</w:t>
            </w:r>
          </w:p>
        </w:tc>
        <w:tc>
          <w:tcPr>
            <w:tcW w:w="380"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财务清算佐证材料</w:t>
            </w:r>
          </w:p>
        </w:tc>
        <w:tc>
          <w:tcPr>
            <w:tcW w:w="1341"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民办教育促进法》第八章第五十八条：民办学校终止时，应当依法进行财务清算。民办学校自己要求终止的，由民办学校组织清算;被审批机关依法撤销的，由审批机关组织清算;因资不抵债无法继续办学而被终止的，由人民法院组织清算。</w:t>
            </w:r>
          </w:p>
        </w:tc>
        <w:tc>
          <w:tcPr>
            <w:tcW w:w="598"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审批机关/人民法院</w:t>
            </w:r>
          </w:p>
        </w:tc>
        <w:tc>
          <w:tcPr>
            <w:tcW w:w="422"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8"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55</w:t>
            </w:r>
          </w:p>
        </w:tc>
        <w:tc>
          <w:tcPr>
            <w:tcW w:w="544"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民办职业培训学校名称、地址、层次、类别、举办者（负责人）等变更审批</w:t>
            </w:r>
          </w:p>
        </w:tc>
        <w:tc>
          <w:tcPr>
            <w:tcW w:w="380"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变更开办资金：新的验资报告</w:t>
            </w:r>
          </w:p>
        </w:tc>
        <w:tc>
          <w:tcPr>
            <w:tcW w:w="1341"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四川省《中华人民共和国民办教育促进法》实施办法 第十七条：民办学校的举办者应当按照申办报告或学校章程履行出资义务，可以以资金、实物、能够依法实行作价出资的土地使用权、知识产权或经评估机构认定的其他无形资产出资。以无形资产出资的，应当经具有资质的评估机构评估，出资比例应当符合国家相应规定。</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四川省《中华人民共和国民办教育促进法》实施办法 第十八条：举办者对民办学校的投入应当委托具有资质的验资机构进行验资并出具验资报告。其中以货币资金以外的方式出资的，举办者还应当委托具有评估资质的机构进行评估。</w:t>
            </w:r>
          </w:p>
        </w:tc>
        <w:tc>
          <w:tcPr>
            <w:tcW w:w="598"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验资中介服务机构</w:t>
            </w:r>
          </w:p>
        </w:tc>
        <w:tc>
          <w:tcPr>
            <w:tcW w:w="422"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56</w:t>
            </w:r>
          </w:p>
        </w:tc>
        <w:tc>
          <w:tcPr>
            <w:tcW w:w="544" w:type="pct"/>
            <w:vMerge w:val="restar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经营性人力资源服务机构从事职业中介活动行政许可</w:t>
            </w:r>
          </w:p>
        </w:tc>
        <w:tc>
          <w:tcPr>
            <w:tcW w:w="380" w:type="pct"/>
            <w:vMerge w:val="restar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经营场所使用证明</w:t>
            </w:r>
          </w:p>
        </w:tc>
        <w:tc>
          <w:tcPr>
            <w:tcW w:w="1341"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省人力资源和社会保障厅《关于做好人力资源服务行政许可及备案管理有关工作的通知》（川人社发〔2019〕2号）第一条（三）（四）款</w:t>
            </w:r>
          </w:p>
        </w:tc>
        <w:tc>
          <w:tcPr>
            <w:tcW w:w="598"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w:t>
            </w:r>
          </w:p>
        </w:tc>
        <w:tc>
          <w:tcPr>
            <w:tcW w:w="422"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6" w:hRule="atLeast"/>
        </w:trPr>
        <w:tc>
          <w:tcPr>
            <w:tcW w:w="279" w:type="pct"/>
            <w:vMerge w:val="restar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p>
            <w:pPr>
              <w:spacing w:line="240" w:lineRule="exact"/>
              <w:jc w:val="center"/>
              <w:rPr>
                <w:rFonts w:ascii="仿宋_GB2312" w:hAnsi="方正书宋简体" w:eastAsia="仿宋_GB2312" w:cs="方正书宋简体"/>
                <w:color w:val="000000"/>
                <w:szCs w:val="21"/>
              </w:rPr>
            </w:pPr>
          </w:p>
        </w:tc>
        <w:tc>
          <w:tcPr>
            <w:tcW w:w="153"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p>
        </w:tc>
        <w:tc>
          <w:tcPr>
            <w:tcW w:w="652"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从业人员与服务机构签订的劳动合同复印件、人力资源服务职业资格证书或人力资源服务从业培训证复印件</w:t>
            </w:r>
          </w:p>
        </w:tc>
        <w:tc>
          <w:tcPr>
            <w:tcW w:w="1341"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省人力资源和社会保障厅《关于做好人力资源服务行政许可及备案管理有关工作的通知》（川人社发〔2019〕2号）第一条（三）（四）款</w:t>
            </w:r>
          </w:p>
        </w:tc>
        <w:tc>
          <w:tcPr>
            <w:tcW w:w="598"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57</w:t>
            </w:r>
          </w:p>
        </w:tc>
        <w:tc>
          <w:tcPr>
            <w:tcW w:w="544"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经营性人力资源服务机构设立分支机构开展人力资源服务业务书面报告</w:t>
            </w:r>
          </w:p>
        </w:tc>
        <w:tc>
          <w:tcPr>
            <w:tcW w:w="380"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从事职业中介活动的，还需提交经营性人力资源服务机构的人力资源服务许可证副本复印件</w:t>
            </w:r>
          </w:p>
        </w:tc>
        <w:tc>
          <w:tcPr>
            <w:tcW w:w="1341"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省人力资源和社会保障厅《关于做好人力资源服务行政许可及备案管理有关工作的通知》（川人社发〔2019〕2号）第二条（十）款</w:t>
            </w:r>
          </w:p>
        </w:tc>
        <w:tc>
          <w:tcPr>
            <w:tcW w:w="598"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2" w:hRule="atLeast"/>
        </w:trPr>
        <w:tc>
          <w:tcPr>
            <w:tcW w:w="279" w:type="pct"/>
            <w:vMerge w:val="continue"/>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58</w:t>
            </w:r>
          </w:p>
        </w:tc>
        <w:tc>
          <w:tcPr>
            <w:tcW w:w="544" w:type="pct"/>
            <w:vMerge w:val="restar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经营劳务派遣业务（含新增业务、新设公司、分立、合并）许可</w:t>
            </w:r>
          </w:p>
        </w:tc>
        <w:tc>
          <w:tcPr>
            <w:tcW w:w="380" w:type="pct"/>
            <w:vMerge w:val="restar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经营场所的使用证明以及与开展业务相适应的办公设施设备、信息管理系统等清单</w:t>
            </w:r>
          </w:p>
        </w:tc>
        <w:tc>
          <w:tcPr>
            <w:tcW w:w="1341" w:type="pct"/>
            <w:noWrap w:val="0"/>
            <w:tcMar>
              <w:top w:w="15" w:type="dxa"/>
              <w:left w:w="15" w:type="dxa"/>
              <w:right w:w="15" w:type="dxa"/>
            </w:tcMar>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《劳务派遣行政许可实施办法》（人社部19号令）第七条、第八条</w:t>
            </w:r>
          </w:p>
          <w:p>
            <w:pPr>
              <w:spacing w:line="240" w:lineRule="exact"/>
              <w:rPr>
                <w:rFonts w:ascii="仿宋_GB2312" w:hAnsi="方正书宋简体" w:eastAsia="仿宋_GB2312" w:cs="方正书宋简体"/>
                <w:color w:val="000000"/>
                <w:szCs w:val="21"/>
              </w:rPr>
            </w:pPr>
          </w:p>
        </w:tc>
        <w:tc>
          <w:tcPr>
            <w:tcW w:w="598"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w:t>
            </w:r>
          </w:p>
        </w:tc>
        <w:tc>
          <w:tcPr>
            <w:tcW w:w="422" w:type="pct"/>
            <w:noWrap w:val="0"/>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tcMar>
              <w:top w:w="15" w:type="dxa"/>
              <w:left w:w="15" w:type="dxa"/>
              <w:right w:w="15" w:type="dxa"/>
            </w:tcMar>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验资报告或审计报告</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《劳务派遣行政许可实施办法》（人社部19号令）第七条、第八条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验资中介服务机构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4"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59</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劳务派遣单位设立分公司异地备案</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总公司劳务派遣经营许可证</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《劳务派遣行政许可实施办法》（人社部19号令）</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经营场所使用证明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《劳务派遣行政许可实施办法》（人社部19号令）</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60</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劳务派遣经营许可证延续审批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三年以来基本经营情况</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《劳务派遣行政许可实施办法》（人社部19号令）第二十二条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劳务派遣经营许可证正本、副本</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61</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劳动能力鉴定申请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诊断证明、按照医疗机构病历管理规定复印或者复制的检查、检验报告及病历材料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《工伤职工劳动能力鉴定管理办法》(2018修订)第八条第（二）项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医疗机构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62</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劳动能力复查鉴定申请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vMerge w:val="continue"/>
            <w:noWrap w:val="0"/>
            <w:vAlign w:val="center"/>
          </w:tcPr>
          <w:p>
            <w:pPr>
              <w:spacing w:line="240" w:lineRule="exact"/>
              <w:rPr>
                <w:rFonts w:ascii="仿宋_GB2312" w:hAnsi="方正书宋简体" w:eastAsia="仿宋_GB2312" w:cs="方正书宋简体"/>
                <w:color w:val="000000"/>
                <w:szCs w:val="21"/>
              </w:rPr>
            </w:pP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《工伤职工劳动能力鉴定管理办法》(2018修订)第十七条、第十九条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医疗机构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调档函替代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8"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63</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工伤认定申请</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与用人单位存在劳动关系的证明材料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《工伤认定办法》（2010年12月31日人力资源社会保障部令第8号）第六条第（一）项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用人单位</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医疗诊断证明或者职业病诊断证明书</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《工伤认定办法》（2010年12月31日人力资源社会保障部令第8号）第六条第（二）项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医疗机构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职工死亡的，提交死亡证明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《工伤认定办法》（2010年12月31日人力资源社会保障部令第8号）填表说明第（一）项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医疗机构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在工作时间和工作场所内，因履行工作职责受到暴力等意外伤害的，提交公安部门的证明或者其他相关证明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《工伤认定办法》（2010年12月31日人力资源社会保障部令第8号）填表说明第（二）项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因工外出期间，由于工作原因受到伤害或者发生事故下落不明的，提交公安部门的证明或者相关部门的证明；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《工伤认定办法》（2010年12月31日人力资源社会保障部令第8号）填表说明第（三）项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上下班途中，受到非本人主要责任的交通事故或者城市轨道交通、客运轮渡、火车事故伤害的，提交公安机关交通管理部门或者其他相关部门的证明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《工伤认定办法》（2010年12月31日人力资源社会保障部令第8号）填表说明第（四）项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交通管理部门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在抢险救灾等维护国家利益、公共利益活动中受到伤害的，提交民政部门或者其他相关部门的证明；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《工伤认定办法》（2010年12月31日人力资源社会保障部令第8号）填表说明第（六）项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属于因战、因公负伤致残的转业、复员军人，旧伤复发的，提交《革命伤残军人证》以及劳动能力鉴定机构对旧伤复发的确认</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《工伤认定办法》（2010年12月31日人力资源社会保障部令第8号）填表说明第（七）项</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退役军人事务部门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64</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在校大学生创业担保贷款贴息申请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获得创业担保贷款相关证明材料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人力资源社会保障厅等10部门《关于进一步促进大学生就业创业的意见》（川人社发〔2016〕50号）</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担保机构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65</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失业登记</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退役未纳入统一安置的未安置证明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《四川省就业失业登记证管理办法》（川人社发〔2014〕30号）</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退役军人事务部门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刑满释放、假释、监外执行的、出具司法部门证明</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司法部门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1"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县级及以上自然资源部门出具的征地证明或流转合同</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自然资源部门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66</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创业补贴申请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开办“网店”的，应提供“网店”网址和登记注册网页截图、支付平台收支明细、销售产品列表及单价等证明材料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省人力资源社会保障厅等10部门《关于进一步促进大学生就业创业的意见》（川人社发〔2016〕50号）</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创业者</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67</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求职创业补贴申领</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毕业生获得国家助学贷款证明材料</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《财政厅人力资源社会保障厅关于印发中央和省级就业创业补助资金管理办法的通知》（川财金〔2019〕38号）</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金融机构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9"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享受低保或身有残疾证明材料</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68</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就业见习补贴申领</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就业见习协议书</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就业见习基地</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单位发放基本生活补助明细账（单）</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就业见习基地</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69</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创业担保贷款申请</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个人申请审批表</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《广元市创业担保贷款实施办法（暂行）》（广人社办发〔2019〕97号）</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个人</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小微企业申请审批表</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《广元市创业担保贷款实施办法（暂行）》（广人社办发〔2019〕97号）</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人员类别身份证明材料</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个人</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申请人及配偶征信报告</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人民银行</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网上办理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网络商户需提供网店实名认证信息截图及交易情况材料</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行政主管部门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70</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零就业家庭申请</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《残疾人证》</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《四川省零就业家庭就业帮扶管理暂行办法》第六条</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残联部门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申请家庭的户口簿</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个人</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71</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失业保险金申领</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因强制戒毒、判刑等原因的失业人员需提供其它材料（如释放证明等）</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失业保险金申领发放办法</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行政司法机关、公安机关</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72</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丧葬补助金和抚恤金申领</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失业人员死亡证明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省人力资源和社会保障厅关于印发《失业保险办事指南》及相关用表的通知</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公安机关和医院</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73</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待遇发放关系转移</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失业人员失业保险关系转迁证明（转入）</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失业金核准地经办机构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失业保险关系接收证明（转出）</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失业金申领发放办法第二十四条</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接收地经办机构出具</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74</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参保关系转移申请（个人）</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失业保险关系接收证明（交转出地经办机构）</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省人力资源和社会保障厅关于印发《失业保险办事指南》及相关用表的通知</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接收地经办机构出具</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75</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失业人员职业培训补贴申领</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失业人员职业培训补贴申请表</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《失业保险条例》第十条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《四川省人民政府关于做好当前和今后一个时期促进就业工作的实施意见》</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《四川省失业保险条例》第三十一条</w:t>
            </w:r>
          </w:p>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培训学校</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544" w:type="pct"/>
            <w:vMerge w:val="continue"/>
            <w:noWrap w:val="0"/>
            <w:vAlign w:val="center"/>
          </w:tcPr>
          <w:p>
            <w:pPr>
              <w:spacing w:line="240" w:lineRule="exact"/>
              <w:rPr>
                <w:rFonts w:ascii="仿宋_GB2312" w:hAnsi="方正书宋简体" w:eastAsia="仿宋_GB2312" w:cs="方正书宋简体"/>
                <w:color w:val="000000"/>
                <w:szCs w:val="21"/>
              </w:rPr>
            </w:pPr>
          </w:p>
        </w:tc>
        <w:tc>
          <w:tcPr>
            <w:tcW w:w="380"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失业人员培训花名册</w:t>
            </w: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培训学校</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76</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职业技能鉴定补贴申领</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职业技能鉴定机构开具的行政事业性收费票据</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《财政部 人力资源社会保障部关于印发&lt;就业补助资金管理办法&gt;的通知》第二章第六条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《财政厅 人力资源社会保障厅关于印发中央和省级就业创业补助资金管理办法的通知》第四章第十五条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《中华人民共和国行政许可法》第四十二条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《四川省财政厅 四川省人力资源和社会保障厅就业创业补助资金管理使用办法》第四章第十二条：</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培训学校</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2"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77</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就业技能培训补贴申请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职业技能鉴定机构开具的行政事业性收费票据（或税务发票）</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《财政部 人力资源社会保障部关于印发&lt;就业补助资金管理办法&gt;的通知》第二章第五条第一款：五类人员就业技能培训和创业培训。对参加就业技能培训和创业培训的五类人员，培训后取得职业资格证书的（或职业技能等级证书、专项职业能力证书、培训合格证书，下同），给予一定标准的职业培训补贴。</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《财政厅 人力资源社会保障厅关于印发中央和省级就业创业补助资金管理办法的通知》第四章第十一条第二款：初始培训。五类人员及非毕业年度在校大学生参加就业技能培训和创业培训，培训后取得职业资格证书的（或职业技能等级证书、专项职业能力证书、培训合格证书，下同），给予一定标准的职业培训补贴。</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《四川省财政厅 四川省人力资源和社会保障厅就业创业补助资金管理使用办法》第四章第十一条第一款：对参加就业技能培训或创业培训的五类人员，在人社部门认定的具有相应资质的培训机构培训后，取得职业资格证书的（或专项职业能力证书或培训合格证书，下同），给予一定标准的职业培训补贴</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培训学校</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5"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78</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新型学徒制培训补贴申请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培训机构开具的行政事业性收费票据（或税务发票）</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《财政部人力资源社会保障部关于印发&lt;就业补助资金管理办法&gt;的通知》第二章第五条第二款</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《财政厅人力资源社会保障厅关于印发中央和省级就业创业补助资金管理办法的通知》第四章第十一条第二款</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《中华人民共和国行政许可法》第四十二条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《四川省财政厅 四川省人力资源和社会保障厅就业创业补助资金管理使用办法》第四章第十一条第二款</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培训学校</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79</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劳动预备制生活费补贴申请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vMerge w:val="continue"/>
            <w:noWrap w:val="0"/>
            <w:vAlign w:val="center"/>
          </w:tcPr>
          <w:p>
            <w:pPr>
              <w:spacing w:line="240" w:lineRule="exact"/>
              <w:rPr>
                <w:rFonts w:ascii="仿宋_GB2312" w:hAnsi="方正书宋简体" w:eastAsia="仿宋_GB2312" w:cs="方正书宋简体"/>
                <w:color w:val="000000"/>
                <w:szCs w:val="21"/>
              </w:rPr>
            </w:pP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80</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技师培训补贴申请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vMerge w:val="continue"/>
            <w:noWrap w:val="0"/>
            <w:vAlign w:val="center"/>
          </w:tcPr>
          <w:p>
            <w:pPr>
              <w:spacing w:line="240" w:lineRule="exact"/>
              <w:rPr>
                <w:rFonts w:ascii="仿宋_GB2312" w:hAnsi="方正书宋简体" w:eastAsia="仿宋_GB2312" w:cs="方正书宋简体"/>
                <w:color w:val="000000"/>
                <w:szCs w:val="21"/>
              </w:rPr>
            </w:pPr>
          </w:p>
        </w:tc>
        <w:tc>
          <w:tcPr>
            <w:tcW w:w="1341" w:type="pct"/>
            <w:vMerge w:val="continue"/>
            <w:noWrap w:val="0"/>
            <w:vAlign w:val="center"/>
          </w:tcPr>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rPr>
                <w:rFonts w:ascii="仿宋_GB2312" w:hAnsi="方正书宋简体" w:eastAsia="仿宋_GB2312" w:cs="方正书宋简体"/>
                <w:color w:val="000000"/>
                <w:szCs w:val="21"/>
              </w:rPr>
            </w:pP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81</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就业创业培训机构开班申请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开班申请表</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《四川省人民政府转发国务院关于加强职业培训促进就业意见的通知》第五条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《四川省就业服务管理局关于进一步加强就业创业培训管理工作有关问题的通知》附件《四川省就业创业培训管理工作业务规范》第二条</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培训学校</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4"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82</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创业培训补贴申请</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培训机构开具的行政事业性收费票据（或税务发票）</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《财政部人力资源社会保障部关于印发&lt;就业补助资金管理办法&gt;的通知》第二章第五条第一款</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《财政厅人力资源社会保障厅关于印发中央和省级就业创业补助资金管理办法的通知》（川财社〔2019〕38号）第四章第十一条第二款</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《四川省财政厅四川省人力资源和社会保障厅就业创业补助资金管理使用办法》第四章第十一条第一款</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培训学校</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279"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市人力资源和社会保障局</w:t>
            </w: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83</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办理企业养老保险丧葬补助金、抚恤金核定</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火化证明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川劳社发〔2006〕18号第（七十二）条</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trPr>
        <w:tc>
          <w:tcPr>
            <w:tcW w:w="279" w:type="pct"/>
            <w:vMerge w:val="restart"/>
            <w:noWrap w:val="0"/>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市民政局</w:t>
            </w:r>
          </w:p>
        </w:tc>
        <w:tc>
          <w:tcPr>
            <w:tcW w:w="153" w:type="pct"/>
            <w:noWrap w:val="0"/>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84</w:t>
            </w:r>
          </w:p>
        </w:tc>
        <w:tc>
          <w:tcPr>
            <w:tcW w:w="544" w:type="pct"/>
            <w:noWrap w:val="0"/>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社会团体成立许可</w:t>
            </w:r>
          </w:p>
        </w:tc>
        <w:tc>
          <w:tcPr>
            <w:tcW w:w="380" w:type="pct"/>
            <w:noWrap w:val="0"/>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行政许可</w:t>
            </w:r>
          </w:p>
        </w:tc>
        <w:tc>
          <w:tcPr>
            <w:tcW w:w="652" w:type="pct"/>
            <w:noWrap w:val="0"/>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验资证明报告书</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《社会团体登记管理条例》（2016年2月6日修正版）“第十一条申请登记社会团体，发起人应当向登记管理机关提交下列文件：（三）验资报告、场所使用权证明；”</w:t>
            </w:r>
          </w:p>
        </w:tc>
        <w:tc>
          <w:tcPr>
            <w:tcW w:w="598" w:type="pct"/>
            <w:noWrap w:val="0"/>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会计事务所</w:t>
            </w:r>
          </w:p>
        </w:tc>
        <w:tc>
          <w:tcPr>
            <w:tcW w:w="422" w:type="pct"/>
            <w:noWrap w:val="0"/>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6" w:hRule="atLeast"/>
        </w:trPr>
        <w:tc>
          <w:tcPr>
            <w:tcW w:w="279" w:type="pct"/>
            <w:vMerge w:val="continue"/>
            <w:noWrap w:val="0"/>
            <w:vAlign w:val="center"/>
          </w:tcPr>
          <w:p>
            <w:pPr>
              <w:widowControl/>
              <w:spacing w:line="240" w:lineRule="exact"/>
              <w:jc w:val="right"/>
              <w:textAlignment w:val="center"/>
              <w:rPr>
                <w:rFonts w:ascii="仿宋_GB2312" w:hAnsi="方正书宋简体" w:eastAsia="仿宋_GB2312" w:cs="方正书宋简体"/>
                <w:color w:val="000000"/>
                <w:kern w:val="0"/>
                <w:szCs w:val="21"/>
              </w:rPr>
            </w:pPr>
          </w:p>
        </w:tc>
        <w:tc>
          <w:tcPr>
            <w:tcW w:w="153" w:type="pct"/>
            <w:noWrap w:val="0"/>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85</w:t>
            </w:r>
          </w:p>
        </w:tc>
        <w:tc>
          <w:tcPr>
            <w:tcW w:w="544" w:type="pct"/>
            <w:noWrap w:val="0"/>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民办非企业单位成立许可</w:t>
            </w:r>
          </w:p>
        </w:tc>
        <w:tc>
          <w:tcPr>
            <w:tcW w:w="380" w:type="pct"/>
            <w:noWrap w:val="0"/>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行政许可</w:t>
            </w:r>
          </w:p>
        </w:tc>
        <w:tc>
          <w:tcPr>
            <w:tcW w:w="652" w:type="pct"/>
            <w:noWrap w:val="0"/>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验资证明报告书</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《民办非企业单位登记管理暂行条例》（１９９８年10月２５日国务院令第251号发布自1998年10月25日起施行）“第九条申请民办非企业单位登记，举办者应当向登记管理机关提交下列文件（四）验资报告”</w:t>
            </w:r>
          </w:p>
        </w:tc>
        <w:tc>
          <w:tcPr>
            <w:tcW w:w="598" w:type="pct"/>
            <w:noWrap w:val="0"/>
            <w:vAlign w:val="center"/>
          </w:tcPr>
          <w:p>
            <w:pPr>
              <w:widowControl/>
              <w:spacing w:line="240" w:lineRule="exact"/>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会计事务所</w:t>
            </w:r>
          </w:p>
        </w:tc>
        <w:tc>
          <w:tcPr>
            <w:tcW w:w="422" w:type="pct"/>
            <w:noWrap w:val="0"/>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5" w:hRule="atLeast"/>
        </w:trPr>
        <w:tc>
          <w:tcPr>
            <w:tcW w:w="279" w:type="pct"/>
            <w:noWrap w:val="0"/>
            <w:vAlign w:val="center"/>
          </w:tcPr>
          <w:p>
            <w:pPr>
              <w:widowControl/>
              <w:tabs>
                <w:tab w:val="left" w:pos="386"/>
              </w:tabs>
              <w:spacing w:line="240" w:lineRule="exact"/>
              <w:jc w:val="lef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法律援助中心</w:t>
            </w:r>
          </w:p>
        </w:tc>
        <w:tc>
          <w:tcPr>
            <w:tcW w:w="153" w:type="pct"/>
            <w:noWrap w:val="0"/>
            <w:vAlign w:val="center"/>
          </w:tcPr>
          <w:p>
            <w:pPr>
              <w:widowControl/>
              <w:spacing w:line="240" w:lineRule="exact"/>
              <w:jc w:val="center"/>
              <w:textAlignment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86</w:t>
            </w:r>
          </w:p>
        </w:tc>
        <w:tc>
          <w:tcPr>
            <w:tcW w:w="544" w:type="pct"/>
            <w:noWrap w:val="0"/>
            <w:vAlign w:val="center"/>
          </w:tcPr>
          <w:p>
            <w:pPr>
              <w:widowControl/>
              <w:spacing w:line="240" w:lineRule="exac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法律援助</w:t>
            </w:r>
          </w:p>
        </w:tc>
        <w:tc>
          <w:tcPr>
            <w:tcW w:w="380" w:type="pct"/>
            <w:noWrap w:val="0"/>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行政给付</w:t>
            </w:r>
          </w:p>
        </w:tc>
        <w:tc>
          <w:tcPr>
            <w:tcW w:w="652" w:type="pct"/>
            <w:noWrap w:val="0"/>
            <w:vAlign w:val="center"/>
          </w:tcPr>
          <w:p>
            <w:pPr>
              <w:widowControl/>
              <w:spacing w:line="240" w:lineRule="exact"/>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经济困难证明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国务院《法律援助条例》第十七条公民申请代理、刑事辩护的法律援助应当提交下列证件、证明材料:(二)经济困难的证明;四川省《法律援助条例》第二十条公民申请法律援助，应当向法律援助机构提交以下材料: (二)经济困难证明或者能够证明其经济困难的其他材料</w:t>
            </w:r>
          </w:p>
        </w:tc>
        <w:tc>
          <w:tcPr>
            <w:tcW w:w="598"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由申请人住所地或者经常居住地的村民委员会或者社区居民委员会出具，并由乡(镇)人民政府或者街道办事处确认</w:t>
            </w:r>
          </w:p>
        </w:tc>
        <w:tc>
          <w:tcPr>
            <w:tcW w:w="422" w:type="pct"/>
            <w:noWrap w:val="0"/>
            <w:vAlign w:val="center"/>
          </w:tcPr>
          <w:p>
            <w:pPr>
              <w:widowControl/>
              <w:spacing w:line="240" w:lineRule="exact"/>
              <w:jc w:val="center"/>
              <w:textAlignment w:val="center"/>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kern w:val="0"/>
                <w:szCs w:val="21"/>
              </w:rPr>
              <w:t>保留</w:t>
            </w:r>
          </w:p>
        </w:tc>
        <w:tc>
          <w:tcPr>
            <w:tcW w:w="627" w:type="pct"/>
            <w:noWrap w:val="0"/>
            <w:vAlign w:val="center"/>
          </w:tcPr>
          <w:p>
            <w:pPr>
              <w:spacing w:line="240" w:lineRule="exact"/>
              <w:rPr>
                <w:rFonts w:ascii="仿宋_GB2312" w:hAnsi="方正书宋简体" w:eastAsia="仿宋_GB2312" w:cs="方正书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trPr>
        <w:tc>
          <w:tcPr>
            <w:tcW w:w="279" w:type="pct"/>
            <w:vMerge w:val="restar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市教育局</w:t>
            </w:r>
          </w:p>
        </w:tc>
        <w:tc>
          <w:tcPr>
            <w:tcW w:w="153"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87</w:t>
            </w:r>
          </w:p>
        </w:tc>
        <w:tc>
          <w:tcPr>
            <w:tcW w:w="544"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教师资格认定</w:t>
            </w:r>
          </w:p>
        </w:tc>
        <w:tc>
          <w:tcPr>
            <w:tcW w:w="380"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行政许可</w:t>
            </w:r>
          </w:p>
        </w:tc>
        <w:tc>
          <w:tcPr>
            <w:tcW w:w="652" w:type="pct"/>
            <w:noWrap w:val="0"/>
            <w:vAlign w:val="center"/>
          </w:tcPr>
          <w:p>
            <w:pPr>
              <w:pStyle w:val="9"/>
              <w:keepNext/>
              <w:keepLines/>
              <w:tabs>
                <w:tab w:val="center" w:pos="6842"/>
              </w:tabs>
              <w:spacing w:before="0" w:after="0"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体检表</w:t>
            </w:r>
          </w:p>
        </w:tc>
        <w:tc>
          <w:tcPr>
            <w:tcW w:w="1341"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《教师法》</w:t>
            </w:r>
          </w:p>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《教师资格条例》</w:t>
            </w:r>
          </w:p>
        </w:tc>
        <w:tc>
          <w:tcPr>
            <w:tcW w:w="598"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二级乙等以上医院</w:t>
            </w:r>
          </w:p>
        </w:tc>
        <w:tc>
          <w:tcPr>
            <w:tcW w:w="422"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627"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79"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153" w:type="pct"/>
            <w:vMerge w:val="restar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88</w:t>
            </w:r>
          </w:p>
        </w:tc>
        <w:tc>
          <w:tcPr>
            <w:tcW w:w="544" w:type="pct"/>
            <w:vMerge w:val="restar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民办学校设立、变更、终止许可</w:t>
            </w:r>
          </w:p>
        </w:tc>
        <w:tc>
          <w:tcPr>
            <w:tcW w:w="380" w:type="pct"/>
            <w:vMerge w:val="restar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行政许可</w:t>
            </w:r>
          </w:p>
        </w:tc>
        <w:tc>
          <w:tcPr>
            <w:tcW w:w="652" w:type="pct"/>
            <w:noWrap w:val="0"/>
            <w:vAlign w:val="center"/>
          </w:tcPr>
          <w:p>
            <w:pPr>
              <w:pStyle w:val="9"/>
              <w:keepNext/>
              <w:keepLines/>
              <w:tabs>
                <w:tab w:val="center" w:pos="6842"/>
              </w:tabs>
              <w:spacing w:before="0" w:after="0"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验资报告</w:t>
            </w:r>
          </w:p>
        </w:tc>
        <w:tc>
          <w:tcPr>
            <w:tcW w:w="1341"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《民办教育促进法》</w:t>
            </w:r>
          </w:p>
        </w:tc>
        <w:tc>
          <w:tcPr>
            <w:tcW w:w="598"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会计师事务所</w:t>
            </w:r>
          </w:p>
        </w:tc>
        <w:tc>
          <w:tcPr>
            <w:tcW w:w="422" w:type="pct"/>
            <w:noWrap w:val="0"/>
            <w:vAlign w:val="center"/>
          </w:tcPr>
          <w:p>
            <w:pPr>
              <w:keepNext/>
              <w:keepLines/>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trPr>
        <w:tc>
          <w:tcPr>
            <w:tcW w:w="279"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153"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544" w:type="pct"/>
            <w:vMerge w:val="continue"/>
            <w:noWrap w:val="0"/>
            <w:vAlign w:val="top"/>
          </w:tcPr>
          <w:p>
            <w:pPr>
              <w:widowControl/>
              <w:spacing w:line="240" w:lineRule="exact"/>
              <w:rPr>
                <w:rFonts w:ascii="仿宋_GB2312" w:hAnsi="方正书宋简体" w:eastAsia="仿宋_GB2312" w:cs="方正书宋简体"/>
                <w:color w:val="000000"/>
                <w:szCs w:val="21"/>
              </w:rPr>
            </w:pPr>
          </w:p>
        </w:tc>
        <w:tc>
          <w:tcPr>
            <w:tcW w:w="380" w:type="pct"/>
            <w:vMerge w:val="continue"/>
            <w:noWrap w:val="0"/>
            <w:vAlign w:val="top"/>
          </w:tcPr>
          <w:p>
            <w:pPr>
              <w:widowControl/>
              <w:spacing w:line="240" w:lineRule="exact"/>
              <w:jc w:val="center"/>
              <w:rPr>
                <w:rFonts w:ascii="仿宋_GB2312" w:hAnsi="方正书宋简体" w:eastAsia="仿宋_GB2312" w:cs="方正书宋简体"/>
                <w:color w:val="000000"/>
                <w:szCs w:val="21"/>
              </w:rPr>
            </w:pPr>
          </w:p>
        </w:tc>
        <w:tc>
          <w:tcPr>
            <w:tcW w:w="652" w:type="pct"/>
            <w:noWrap w:val="0"/>
            <w:vAlign w:val="center"/>
          </w:tcPr>
          <w:p>
            <w:pPr>
              <w:pStyle w:val="9"/>
              <w:keepNext/>
              <w:keepLines/>
              <w:tabs>
                <w:tab w:val="center" w:pos="6842"/>
              </w:tabs>
              <w:spacing w:before="0" w:after="0"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环境检测报告</w:t>
            </w:r>
          </w:p>
        </w:tc>
        <w:tc>
          <w:tcPr>
            <w:tcW w:w="1341"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《民办教育促进法》</w:t>
            </w:r>
          </w:p>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《中小学校校舍建设标准》</w:t>
            </w:r>
          </w:p>
        </w:tc>
        <w:tc>
          <w:tcPr>
            <w:tcW w:w="598"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环保检测机构</w:t>
            </w:r>
          </w:p>
        </w:tc>
        <w:tc>
          <w:tcPr>
            <w:tcW w:w="422" w:type="pct"/>
            <w:noWrap w:val="0"/>
            <w:vAlign w:val="center"/>
          </w:tcPr>
          <w:p>
            <w:pPr>
              <w:keepNext/>
              <w:keepLines/>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trPr>
        <w:tc>
          <w:tcPr>
            <w:tcW w:w="279"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153"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544" w:type="pct"/>
            <w:vMerge w:val="continue"/>
            <w:noWrap w:val="0"/>
            <w:vAlign w:val="top"/>
          </w:tcPr>
          <w:p>
            <w:pPr>
              <w:widowControl/>
              <w:spacing w:line="240" w:lineRule="exact"/>
              <w:rPr>
                <w:rFonts w:ascii="仿宋_GB2312" w:hAnsi="方正书宋简体" w:eastAsia="仿宋_GB2312" w:cs="方正书宋简体"/>
                <w:color w:val="000000"/>
                <w:szCs w:val="21"/>
              </w:rPr>
            </w:pPr>
          </w:p>
        </w:tc>
        <w:tc>
          <w:tcPr>
            <w:tcW w:w="380" w:type="pct"/>
            <w:vMerge w:val="continue"/>
            <w:noWrap w:val="0"/>
            <w:vAlign w:val="top"/>
          </w:tcPr>
          <w:p>
            <w:pPr>
              <w:widowControl/>
              <w:spacing w:line="240" w:lineRule="exact"/>
              <w:jc w:val="center"/>
              <w:rPr>
                <w:rFonts w:ascii="仿宋_GB2312" w:hAnsi="方正书宋简体" w:eastAsia="仿宋_GB2312" w:cs="方正书宋简体"/>
                <w:color w:val="000000"/>
                <w:szCs w:val="21"/>
              </w:rPr>
            </w:pPr>
          </w:p>
        </w:tc>
        <w:tc>
          <w:tcPr>
            <w:tcW w:w="652" w:type="pct"/>
            <w:noWrap w:val="0"/>
            <w:vAlign w:val="center"/>
          </w:tcPr>
          <w:p>
            <w:pPr>
              <w:pStyle w:val="9"/>
              <w:keepNext/>
              <w:keepLines/>
              <w:tabs>
                <w:tab w:val="center" w:pos="6842"/>
              </w:tabs>
              <w:spacing w:before="0" w:after="0"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学校消防安全证明材料</w:t>
            </w:r>
          </w:p>
        </w:tc>
        <w:tc>
          <w:tcPr>
            <w:tcW w:w="1341"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《民办教育促进法》</w:t>
            </w:r>
          </w:p>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《消防法》</w:t>
            </w:r>
          </w:p>
        </w:tc>
        <w:tc>
          <w:tcPr>
            <w:tcW w:w="598"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住建局主管部门</w:t>
            </w:r>
          </w:p>
        </w:tc>
        <w:tc>
          <w:tcPr>
            <w:tcW w:w="422" w:type="pct"/>
            <w:noWrap w:val="0"/>
            <w:vAlign w:val="center"/>
          </w:tcPr>
          <w:p>
            <w:pPr>
              <w:keepNext/>
              <w:keepLines/>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279"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153"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544" w:type="pct"/>
            <w:vMerge w:val="continue"/>
            <w:noWrap w:val="0"/>
            <w:vAlign w:val="top"/>
          </w:tcPr>
          <w:p>
            <w:pPr>
              <w:widowControl/>
              <w:spacing w:line="240" w:lineRule="exact"/>
              <w:rPr>
                <w:rFonts w:ascii="仿宋_GB2312" w:hAnsi="方正书宋简体" w:eastAsia="仿宋_GB2312" w:cs="方正书宋简体"/>
                <w:color w:val="000000"/>
                <w:szCs w:val="21"/>
              </w:rPr>
            </w:pPr>
          </w:p>
        </w:tc>
        <w:tc>
          <w:tcPr>
            <w:tcW w:w="380" w:type="pct"/>
            <w:vMerge w:val="continue"/>
            <w:noWrap w:val="0"/>
            <w:vAlign w:val="top"/>
          </w:tcPr>
          <w:p>
            <w:pPr>
              <w:widowControl/>
              <w:spacing w:line="240" w:lineRule="exact"/>
              <w:jc w:val="center"/>
              <w:rPr>
                <w:rFonts w:ascii="仿宋_GB2312" w:hAnsi="方正书宋简体" w:eastAsia="仿宋_GB2312" w:cs="方正书宋简体"/>
                <w:color w:val="000000"/>
                <w:szCs w:val="21"/>
              </w:rPr>
            </w:pPr>
          </w:p>
        </w:tc>
        <w:tc>
          <w:tcPr>
            <w:tcW w:w="652" w:type="pct"/>
            <w:noWrap w:val="0"/>
            <w:vAlign w:val="center"/>
          </w:tcPr>
          <w:p>
            <w:pPr>
              <w:pStyle w:val="9"/>
              <w:keepNext/>
              <w:keepLines/>
              <w:tabs>
                <w:tab w:val="center" w:pos="6842"/>
              </w:tabs>
              <w:spacing w:before="0" w:after="0"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财务清算报告</w:t>
            </w:r>
          </w:p>
        </w:tc>
        <w:tc>
          <w:tcPr>
            <w:tcW w:w="1341"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《民办教育促进法》</w:t>
            </w:r>
          </w:p>
        </w:tc>
        <w:tc>
          <w:tcPr>
            <w:tcW w:w="598"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会计师事务所</w:t>
            </w:r>
          </w:p>
        </w:tc>
        <w:tc>
          <w:tcPr>
            <w:tcW w:w="422" w:type="pct"/>
            <w:noWrap w:val="0"/>
            <w:vAlign w:val="center"/>
          </w:tcPr>
          <w:p>
            <w:pPr>
              <w:keepNext/>
              <w:keepLines/>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279" w:type="pct"/>
            <w:vMerge w:val="continue"/>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p>
        </w:tc>
        <w:tc>
          <w:tcPr>
            <w:tcW w:w="153"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89</w:t>
            </w:r>
          </w:p>
        </w:tc>
        <w:tc>
          <w:tcPr>
            <w:tcW w:w="544"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学籍异动办理（休学）</w:t>
            </w:r>
          </w:p>
        </w:tc>
        <w:tc>
          <w:tcPr>
            <w:tcW w:w="380"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652" w:type="pct"/>
            <w:noWrap w:val="0"/>
            <w:vAlign w:val="center"/>
          </w:tcPr>
          <w:p>
            <w:pPr>
              <w:pStyle w:val="9"/>
              <w:keepNext/>
              <w:keepLines/>
              <w:tabs>
                <w:tab w:val="center" w:pos="6842"/>
              </w:tabs>
              <w:spacing w:before="0" w:after="0"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医院证明</w:t>
            </w:r>
          </w:p>
        </w:tc>
        <w:tc>
          <w:tcPr>
            <w:tcW w:w="1341"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《义务教育法》</w:t>
            </w:r>
          </w:p>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《义务教育法实施细则》</w:t>
            </w:r>
          </w:p>
        </w:tc>
        <w:tc>
          <w:tcPr>
            <w:tcW w:w="598"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县级以上医院</w:t>
            </w:r>
          </w:p>
        </w:tc>
        <w:tc>
          <w:tcPr>
            <w:tcW w:w="422" w:type="pct"/>
            <w:noWrap w:val="0"/>
            <w:vAlign w:val="center"/>
          </w:tcPr>
          <w:p>
            <w:pPr>
              <w:keepNext/>
              <w:keepLines/>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trPr>
        <w:tc>
          <w:tcPr>
            <w:tcW w:w="279"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153"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90</w:t>
            </w:r>
          </w:p>
        </w:tc>
        <w:tc>
          <w:tcPr>
            <w:tcW w:w="544"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中职学校学生学历证明</w:t>
            </w:r>
          </w:p>
        </w:tc>
        <w:tc>
          <w:tcPr>
            <w:tcW w:w="380" w:type="pct"/>
            <w:noWrap w:val="0"/>
            <w:vAlign w:val="center"/>
          </w:tcPr>
          <w:p>
            <w:pPr>
              <w:pStyle w:val="9"/>
              <w:keepNext/>
              <w:keepLines/>
              <w:tabs>
                <w:tab w:val="center" w:pos="6842"/>
              </w:tabs>
              <w:spacing w:before="0" w:after="0"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652" w:type="pct"/>
            <w:noWrap w:val="0"/>
            <w:vAlign w:val="center"/>
          </w:tcPr>
          <w:p>
            <w:pPr>
              <w:pStyle w:val="9"/>
              <w:keepNext/>
              <w:keepLines/>
              <w:tabs>
                <w:tab w:val="center" w:pos="6842"/>
              </w:tabs>
              <w:spacing w:before="0" w:after="0"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原就读学校相关证明材料</w:t>
            </w:r>
          </w:p>
        </w:tc>
        <w:tc>
          <w:tcPr>
            <w:tcW w:w="1341" w:type="pct"/>
            <w:noWrap w:val="0"/>
            <w:vAlign w:val="center"/>
          </w:tcPr>
          <w:p>
            <w:pPr>
              <w:pStyle w:val="9"/>
              <w:keepNext/>
              <w:keepLines/>
              <w:tabs>
                <w:tab w:val="center" w:pos="6842"/>
              </w:tabs>
              <w:spacing w:before="0" w:after="0" w:line="240" w:lineRule="exact"/>
              <w:jc w:val="both"/>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《四川省教育厅关于做好全省中等职业学校毕业生学历证明工作的通知》</w:t>
            </w:r>
          </w:p>
        </w:tc>
        <w:tc>
          <w:tcPr>
            <w:tcW w:w="598" w:type="pct"/>
            <w:noWrap w:val="0"/>
            <w:vAlign w:val="center"/>
          </w:tcPr>
          <w:p>
            <w:pPr>
              <w:pStyle w:val="9"/>
              <w:keepNext/>
              <w:keepLines/>
              <w:tabs>
                <w:tab w:val="center" w:pos="6842"/>
              </w:tabs>
              <w:spacing w:before="0" w:after="0" w:line="240" w:lineRule="exact"/>
              <w:ind w:firstLine="210" w:firstLineChars="100"/>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原就读学校</w:t>
            </w:r>
          </w:p>
        </w:tc>
        <w:tc>
          <w:tcPr>
            <w:tcW w:w="422" w:type="pct"/>
            <w:noWrap w:val="0"/>
            <w:vAlign w:val="center"/>
          </w:tcPr>
          <w:p>
            <w:pPr>
              <w:keepNext/>
              <w:keepLines/>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vMerge w:val="restart"/>
            <w:noWrap w:val="0"/>
            <w:vAlign w:val="center"/>
          </w:tcPr>
          <w:p>
            <w:pPr>
              <w:spacing w:line="240" w:lineRule="exact"/>
              <w:jc w:val="center"/>
              <w:rPr>
                <w:rFonts w:ascii="仿宋_GB2312" w:hAnsi="宋体" w:eastAsia="仿宋_GB2312" w:cs="宋体"/>
                <w:color w:val="000000"/>
                <w:szCs w:val="21"/>
                <w:lang w:bidi="zh-TW"/>
              </w:rPr>
            </w:pPr>
            <w:r>
              <w:rPr>
                <w:rFonts w:hint="eastAsia" w:ascii="仿宋_GB2312" w:hAnsi="宋体" w:eastAsia="仿宋_GB2312" w:cs="宋体"/>
                <w:color w:val="000000"/>
                <w:szCs w:val="21"/>
                <w:lang w:bidi="zh-TW"/>
              </w:rPr>
              <w:t>91</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文化类民办非企业单位成立、变更、注销登记前审查，对文化类民办非企业单位年检初审</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住所使用权证明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《民办非企业单位登记管理暂行条例》第三条、第四条、第五条、第十二条、第十三条、第十六条、第十七条、第二十条</w:t>
            </w:r>
          </w:p>
        </w:tc>
        <w:tc>
          <w:tcPr>
            <w:tcW w:w="598" w:type="pct"/>
            <w:noWrap w:val="0"/>
            <w:vAlign w:val="center"/>
          </w:tcPr>
          <w:p>
            <w:pPr>
              <w:spacing w:line="240" w:lineRule="exact"/>
              <w:ind w:firstLine="210" w:firstLineChars="100"/>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jc w:val="lef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《民办非企业单位登记证书》正、副本</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财务会计报告</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会计事务所</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依法成立的清算组织出具的清算报告</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宋体" w:eastAsia="仿宋_GB2312" w:cs="宋体"/>
                <w:color w:val="000000"/>
                <w:sz w:val="21"/>
                <w:szCs w:val="21"/>
                <w:lang w:val="en-US" w:eastAsia="zh-CN"/>
              </w:rPr>
              <w:t>92</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旅行社设立许可</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经营场所的证明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《旅游法》第二十八条；《旅行社条例》第七条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《行政许可法》第四十二条；《旅行社条例》第十二条：《旅行社条例实施细则》第十二条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工商行政管理部门出具的《企业法人营业执照》注销文件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93</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乡镇设立广播电视站和机关、部队、团体、企业事业单位设立有线广播电视站审批</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人员、资金、场地的证明文件</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《行政许可法》第四十二条；《广播电视站审批管理暂行规定》第三条、第五条第一款</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辖区人民政府</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宋体" w:eastAsia="仿宋_GB2312" w:cs="宋体"/>
                <w:color w:val="000000"/>
                <w:sz w:val="21"/>
                <w:szCs w:val="21"/>
                <w:lang w:val="en-US" w:eastAsia="zh-CN"/>
              </w:rPr>
              <w:t>94</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卫星电视广播地面接收设施安装服务许可</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法人代表、主要经营者的身份证明简历</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《卫星地面电视广播设施管理规定》第三条第一款；《卫星地面电视广播设施安装服务暂行办法》第四条、第七条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营业场所证明</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95</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广播电台、电视台设立初审</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本级人民政府同意设立、合并的批准文件</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《行政许可法》第四十二条；《广播电视管理条例》第十一条；《广播电台电视台审批管理办法》第七条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辖区人民政府</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96</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广播电视视频点播业务许可证（乙种）审批</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场所的证明资料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《广播电视视频点播业务管理办法》第四条、第九条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bidi="ar-SA"/>
              </w:rPr>
              <w:t>97</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有线广播电视传输覆盖网工程建设及验收审核</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设计、安装、施工单位的资质证明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《行政许可法》第四十二条；《广播电视管理条例》、第十七条第一款、第二十二条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广播电视局</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广播电视设备器材入网认定证书</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广播电视部门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申请单位法人资格证明</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宋体" w:eastAsia="仿宋_GB2312" w:cs="宋体"/>
                <w:color w:val="000000"/>
                <w:sz w:val="21"/>
                <w:szCs w:val="21"/>
                <w:lang w:val="en-US" w:eastAsia="zh-CN"/>
              </w:rPr>
              <w:t>98</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电视剧制作许可证（乙种）核发</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编剧授权书</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《广播电视节目制作经营管理规定》第十二条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编剧机构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申请机构与制片人、导演、摄像、主要演员等主创人员和合作机构（投资机构）等签定的合同或合作意向书复印件，其中，如聘请境外主创人员参与制作的，还需提供广电总局的批文。</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投资机构，广电总局</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申请机构出具的制作资金落实情况证明</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trPr>
        <w:tc>
          <w:tcPr>
            <w:tcW w:w="279" w:type="pct"/>
            <w:vMerge w:val="restart"/>
            <w:noWrap w:val="0"/>
            <w:vAlign w:val="center"/>
          </w:tcPr>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p>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99</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市级文物保护单位修缮许可</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资质设计单位的资质证明</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《行政许可法》第四十二条；《中华人民共和国文物保护法》第二十一条第一款；《中华人民共和国文物保护法实施条例》第十五条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宋体" w:eastAsia="仿宋_GB2312" w:cs="宋体"/>
                <w:color w:val="000000"/>
                <w:szCs w:val="21"/>
                <w:lang w:bidi="zh-TW"/>
              </w:rPr>
            </w:pPr>
            <w:r>
              <w:rPr>
                <w:rFonts w:hint="eastAsia" w:ascii="仿宋_GB2312" w:hAnsi="方正书宋简体" w:eastAsia="仿宋_GB2312" w:cs="方正书宋简体"/>
                <w:color w:val="000000"/>
                <w:szCs w:val="21"/>
              </w:rPr>
              <w:t>100</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文物保护单位的保护范围内进行其他建设工程或者爆破、钻探、挖掘等作业的许可</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文物行政主管部门意见批文</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《行政许可法》第四十二条；《文物保护法》第十七条；四川省《文物保护法》实施办法第二十二条第一款</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建设工程文物影响评估报告</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具有文物保护工程资质评估机构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宋体" w:eastAsia="仿宋_GB2312" w:cs="宋体"/>
                <w:color w:val="000000"/>
                <w:sz w:val="21"/>
                <w:szCs w:val="21"/>
                <w:lang w:val="en-US" w:eastAsia="zh-CN"/>
              </w:rPr>
              <w:t>101</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市级文物保护单位原址保护措施审批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建设工程选址批准文件</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《行政许可法》第四十二条；《文物保护法》第十二条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自然资源部门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保护措施具体方案中涉及文物保护工程的，应附有批准该工程方案的文件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102</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非国有文物收藏单位和其他单位借用国有文物收藏单位馆藏文物审批</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借方场馆设施报告</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行政许可法》第四十二条；《文物保护法》第四十条第三款；《文物保护法实施条例》第三十条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rPr>
              <w:t>103</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互联网上网服务营业场所经营单位设立审批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经营管理技术系统安装证明文件</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《行政许可法》第四十二条；《互联网上网服务营业场所管理条例》第四条、第十三条第二款</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《行政许可法》第四十六条；《互联网上网服务营业场所管理条例》第四条、第九条、第十一条、第十三条；文化部关于印发《公共聚集文化经营 场所暂行管理办法》第四条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《中华人民共和国消防法》第十五条；《互联网上网服务营业场所管理条例》第七条、第八条、第十一条、第十三条第二款；文化部关于印发《公共聚集文化经营场所暂行管理办法》第七条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行政相对人提供</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公安信息网络安全部门出具的信息网络安全合格证明文件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公安网监支队</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公安消防部门出具的消防安全符合规定的证明文件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消防救援支队</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营业场所的房屋证明文件或者租赁意向书</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营业场所建筑平面图、计算机和摄录像设备分布图</w:t>
            </w:r>
          </w:p>
        </w:tc>
        <w:tc>
          <w:tcPr>
            <w:tcW w:w="1341" w:type="pct"/>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行政相对人提供</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宋体" w:eastAsia="仿宋_GB2312" w:cs="宋体"/>
                <w:color w:val="000000"/>
                <w:szCs w:val="21"/>
                <w:lang w:bidi="zh-TW"/>
              </w:rPr>
            </w:pPr>
            <w:r>
              <w:rPr>
                <w:rFonts w:hint="eastAsia" w:ascii="仿宋_GB2312" w:hAnsi="方正书宋简体" w:eastAsia="仿宋_GB2312" w:cs="方正书宋简体"/>
                <w:color w:val="000000"/>
                <w:szCs w:val="21"/>
              </w:rPr>
              <w:t>104</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演出场所经营单位变更补证、注销审批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《营业性演出许可证》正、副本</w:t>
            </w:r>
          </w:p>
        </w:tc>
        <w:tc>
          <w:tcPr>
            <w:tcW w:w="1341" w:type="pct"/>
            <w:vMerge w:val="restart"/>
            <w:noWrap w:val="0"/>
            <w:vAlign w:val="center"/>
          </w:tcPr>
          <w:p>
            <w:pPr>
              <w:widowControl/>
              <w:spacing w:line="240" w:lineRule="exact"/>
              <w:rPr>
                <w:rFonts w:ascii="仿宋_GB2312" w:hAnsi="方正书宋简体" w:eastAsia="仿宋_GB2312" w:cs="方正书宋简体"/>
                <w:color w:val="000000"/>
                <w:kern w:val="0"/>
                <w:szCs w:val="21"/>
              </w:rPr>
            </w:pPr>
            <w:r>
              <w:rPr>
                <w:rFonts w:hint="eastAsia" w:ascii="仿宋_GB2312" w:hAnsi="方正书宋简体" w:eastAsia="仿宋_GB2312" w:cs="方正书宋简体"/>
                <w:color w:val="000000"/>
                <w:szCs w:val="21"/>
              </w:rPr>
              <w:t>《行政许可法》第四十二条、第四十九条；《营业性演出管理条例》第十一条；文化部关于落实“先照后证”改进文化市场审批办法（二）；《四川省人民政府关于第四批取消调整行政审批事项的决定》附件（一）四</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《营业执照》副本</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bidi="ar-SA"/>
              </w:rPr>
              <w:t>105</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演出场所经营单位的审批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消防部门的批准文件</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营业性演出管理条例》第七条、第十一条；《营业性演出管理条例实施细则》第六条、第十一条、第十四条、第十五条第二款；《四川省人民政府关于第四批取消调整行政审批事项的决定》附件（一）四</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消防救援支队</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卫生部门的批准文件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卫健委</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宋体" w:eastAsia="仿宋_GB2312" w:cs="宋体"/>
                <w:color w:val="000000"/>
                <w:szCs w:val="21"/>
                <w:lang w:bidi="zh-TW"/>
              </w:rPr>
            </w:pPr>
            <w:r>
              <w:rPr>
                <w:rFonts w:hint="eastAsia" w:ascii="仿宋_GB2312" w:hAnsi="方正书宋简体" w:eastAsia="仿宋_GB2312" w:cs="方正书宋简体"/>
                <w:color w:val="000000"/>
                <w:szCs w:val="21"/>
              </w:rPr>
              <w:t>106</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文物保护工程勘察设计资质审批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企业单位法人营业执照副本；事业单位主管机关颁发的单位法人证书或文件</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行政许可法》第四十二条；《文物保护法》第二十一条第三款；《文物保护工程勘察设计资质管理办法（试行）》第七条、第十七条、第十九条第二款</w:t>
            </w:r>
          </w:p>
          <w:p>
            <w:pPr>
              <w:spacing w:line="240" w:lineRule="exact"/>
              <w:rPr>
                <w:rFonts w:ascii="仿宋_GB2312" w:hAnsi="方正书宋简体" w:eastAsia="仿宋_GB2312" w:cs="方正书宋简体"/>
                <w:color w:val="000000"/>
                <w:szCs w:val="21"/>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文物保护工程责任设计师的劳动合同、任职文件、文物保护工程责任设计师证书、社会保险证明、</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bidi="ar-SA"/>
              </w:rPr>
              <w:t>107</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文物保护工程施工资质审批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事业单位主管机关颁发的单位法人证书或文件</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《行政许可法》第四十二条；《文物保护法》第二十一条；《文物保护工程勘察设计资质管理办法（试行）》第六条、第十八条、第十九条、第二十一条第二款</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文物保护工程责任工程师劳动合同、任职文件、证书、社会保险证明</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文物保护工程施工技术人员劳动合同、证书</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bidi="ar-SA"/>
              </w:rPr>
              <w:t>108</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文物保护工程勘察设计资质审批</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事业单位主管机关颁发的单位法人证书或文件</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《行政许可法》第四十二条；《文物保护法》第二十一条；《文物保护工程勘察设计资质管理办法（试行）》第六条、第十八条、第十九条、第二十条第二款</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文物保护工程责任监理师劳动合同、任职文件、文物保护工程责任监理师证书、社会保险证明</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文物保护工程监理员劳动合同、文物保护工程监理员证书</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人社部门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109</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卫星电视广播地面接收设施安装服务许可</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法人代表、主要经营者的身份证明简历</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《卫星地面电视广播设施管理规定》第三条第一款；《卫星地面电视广播设施安装服务暂行办法》第四条、第七条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营业场所证明</w:t>
            </w:r>
          </w:p>
        </w:tc>
        <w:tc>
          <w:tcPr>
            <w:tcW w:w="1341" w:type="pct"/>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bidi="ar-SA"/>
              </w:rPr>
              <w:t>110</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fldChar w:fldCharType="begin"/>
            </w:r>
            <w:r>
              <w:instrText xml:space="preserve"> HYPERLINK "javascript:void(0)" </w:instrText>
            </w:r>
            <w:r>
              <w:fldChar w:fldCharType="separate"/>
            </w:r>
            <w:r>
              <w:rPr>
                <w:rFonts w:hint="eastAsia" w:ascii="仿宋_GB2312" w:hAnsi="方正书宋简体" w:eastAsia="仿宋_GB2312" w:cs="方正书宋简体"/>
                <w:color w:val="000000"/>
                <w:szCs w:val="21"/>
              </w:rPr>
              <w:t>互联网上网服务营业场所经营单位变更审批</w:t>
            </w:r>
            <w:r>
              <w:rPr>
                <w:rFonts w:hint="eastAsia" w:ascii="仿宋_GB2312" w:hAnsi="方正书宋简体" w:eastAsia="仿宋_GB2312" w:cs="方正书宋简体"/>
                <w:color w:val="000000"/>
                <w:szCs w:val="21"/>
              </w:rPr>
              <w:fldChar w:fldCharType="end"/>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电信部门变更证明文件</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《行政许可法》第四十二条，第四十六条；第四条、第九条、第十一条、第十三条；文化部关于印发《公共聚集文化经营 场所暂行管理办法》第四条。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《中华人民共和国消防法》第十五条；《互联网上网服务营业场所管理条例》第七条、第八条、第十一条、第十三条第二款；文化部关于印发《公共聚集文化经营 场所暂行管理办法》第七条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文化部关于落实“先照后证”改进文化市场审批办法（二）</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电信公司</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变更地址的营业场所的房屋证明文件或者租赁意向书</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公安消防部门出具的消防安全符合规定的证明文件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消防救援支队</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公安信息网络安全部门出具的信息网络安全合格证明文件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公安网监支队</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经营管理技术系统安装证明文件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行政相对人提供</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核心申请材料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变更后的《营业执照》副本</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市场监管部门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5"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111</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对本级非物质文化遗产代表性项目的保护单位和代表性传承人的认定</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行政确认</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被推荐人或者申请人的技艺特点、成就及相关证明材料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《行政许可法》第四十二条；《四川省非物质文化遗产条例》第十五条、第十六条、第十九条、第二十三条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非物质文化遗产评估机构</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112</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市级文物保护单位建设控制地带划定</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行政确认</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建设控制地带范围内的相关权属证明或相关部门的意见</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《文物保护法》第十八条；《文物保护法实施条例》第二十四条第二款</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涉及相关行政主管部门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宋体" w:eastAsia="仿宋_GB2312" w:cs="宋体"/>
                <w:color w:val="000000"/>
                <w:szCs w:val="21"/>
                <w:lang w:bidi="zh-TW"/>
              </w:rPr>
            </w:pPr>
            <w:r>
              <w:rPr>
                <w:rFonts w:hint="eastAsia" w:ascii="仿宋_GB2312" w:hAnsi="方正书宋简体" w:eastAsia="仿宋_GB2312" w:cs="方正书宋简体"/>
                <w:color w:val="000000"/>
                <w:szCs w:val="21"/>
              </w:rPr>
              <w:t>113</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文化类社会团体注销登记前审查</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其他权力</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财务审计报告</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《社会团体登记管理条例》第十五条、第十九条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会计事务所</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《社会团体法人登记证书》复印件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114</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文化类社会团体变更登记前审查</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其他权力</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《社会团体法人登记证书》正、副本</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《社会团体登记管理条例》第十五条、第十八条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115</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文化类社会团体成立登记前审查</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其他权力</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住所使用权证明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《社会团体登记管理条例》第三条、第十条、第十五条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住建部门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trPr>
        <w:tc>
          <w:tcPr>
            <w:tcW w:w="279"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会计事务所出具的验资报告</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会计事务所</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bidi="ar-SA"/>
              </w:rPr>
              <w:t>116</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文化类社会团体年检初审</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其他权力</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社会团体审计报告</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《社会团体登记管理条例》第十五条、第二十五条、第二十八条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审计事务所</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部门协作核验，信息共享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《社会团体法人登记证书》正、副本</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民政部门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restar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方正书宋简体" w:eastAsia="仿宋_GB2312" w:cs="方正书宋简体"/>
                <w:color w:val="000000"/>
                <w:sz w:val="21"/>
                <w:szCs w:val="21"/>
                <w:lang w:val="en-US" w:eastAsia="zh-CN" w:bidi="ar-SA"/>
              </w:rPr>
              <w:t>117</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社会艺术水平考级活动考前备案</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其他权力</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考官名单及资质证明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《行政许可法》第四十二条；《社会艺术考级办法》第十条、第十七条、第十八条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行政相对人提供</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6"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艺术考级机构的《社会艺术水平考级资格证书》或承办单位的《委托承办单位的备案证明》</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行政相对人提供</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118</w:t>
            </w:r>
          </w:p>
        </w:tc>
        <w:tc>
          <w:tcPr>
            <w:tcW w:w="544"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社会艺术水平考级活动承办单位备案</w:t>
            </w:r>
          </w:p>
        </w:tc>
        <w:tc>
          <w:tcPr>
            <w:tcW w:w="380" w:type="pct"/>
            <w:vMerge w:val="restar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其他权力</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承办单位法人资格证明</w:t>
            </w:r>
          </w:p>
        </w:tc>
        <w:tc>
          <w:tcPr>
            <w:tcW w:w="1341" w:type="pct"/>
            <w:vMerge w:val="restar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《行政许可法》第四十二条；《社会艺术考级办法》第十六条、第十七条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行政相对人提供</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restart"/>
            <w:noWrap w:val="0"/>
            <w:vAlign w:val="center"/>
          </w:tcPr>
          <w:p>
            <w:pPr>
              <w:spacing w:line="240" w:lineRule="exact"/>
              <w:rPr>
                <w:rFonts w:hint="eastAsia" w:ascii="仿宋_GB2312" w:hAnsi="方正书宋简体" w:eastAsia="仿宋_GB2312" w:cs="方正书宋简体"/>
                <w:color w:val="000000"/>
                <w:szCs w:val="21"/>
              </w:rPr>
            </w:pPr>
          </w:p>
          <w:p>
            <w:pPr>
              <w:spacing w:line="240" w:lineRule="exact"/>
              <w:rPr>
                <w:rFonts w:hint="eastAsia"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市文化广播电视和旅游局</w:t>
            </w:r>
          </w:p>
        </w:tc>
        <w:tc>
          <w:tcPr>
            <w:tcW w:w="153" w:type="pct"/>
            <w:noWrap w:val="0"/>
            <w:vAlign w:val="center"/>
          </w:tcPr>
          <w:p>
            <w:pPr>
              <w:pStyle w:val="9"/>
              <w:keepNext/>
              <w:keepLines/>
              <w:tabs>
                <w:tab w:val="center" w:pos="6842"/>
              </w:tabs>
              <w:spacing w:before="0" w:after="0" w:line="240" w:lineRule="exact"/>
              <w:rPr>
                <w:rFonts w:ascii="仿宋_GB2312" w:hAnsi="宋体" w:eastAsia="仿宋_GB2312" w:cs="宋体"/>
                <w:color w:val="000000"/>
                <w:sz w:val="21"/>
                <w:szCs w:val="21"/>
                <w:lang w:val="en-US" w:eastAsia="zh-CN"/>
              </w:rPr>
            </w:pPr>
            <w:r>
              <w:rPr>
                <w:rFonts w:hint="eastAsia" w:ascii="仿宋_GB2312" w:hAnsi="宋体" w:eastAsia="仿宋_GB2312" w:cs="宋体"/>
                <w:color w:val="000000"/>
                <w:sz w:val="21"/>
                <w:szCs w:val="21"/>
                <w:lang w:val="en-US" w:eastAsia="zh-CN"/>
              </w:rPr>
              <w:t>119</w:t>
            </w:r>
          </w:p>
        </w:tc>
        <w:tc>
          <w:tcPr>
            <w:tcW w:w="544"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380"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承办单位工作机构办公地点和考试场地使用权证明复印件</w:t>
            </w:r>
          </w:p>
        </w:tc>
        <w:tc>
          <w:tcPr>
            <w:tcW w:w="1341" w:type="pct"/>
            <w:vMerge w:val="continue"/>
            <w:noWrap w:val="0"/>
            <w:vAlign w:val="center"/>
          </w:tcPr>
          <w:p>
            <w:pPr>
              <w:pStyle w:val="9"/>
              <w:keepNext/>
              <w:keepLines/>
              <w:tabs>
                <w:tab w:val="center" w:pos="6842"/>
              </w:tabs>
              <w:spacing w:before="0" w:after="0" w:line="240" w:lineRule="exact"/>
              <w:jc w:val="both"/>
              <w:rPr>
                <w:rFonts w:ascii="仿宋_GB2312" w:hAnsi="宋体" w:eastAsia="仿宋_GB2312" w:cs="宋体"/>
                <w:color w:val="000000"/>
                <w:sz w:val="21"/>
                <w:szCs w:val="21"/>
                <w:lang w:val="en-US" w:eastAsia="zh-CN"/>
              </w:rPr>
            </w:pP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行政相对人提供</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120</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国家4A级旅游景区推荐申报</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近3年无环境污染或旅游安全等重大事故证明材料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《四川省生态旅游示范区管理规程》第二十七条；《四川省生态旅游示范区管理规程（试行）》第五条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生态环境部门或应急管理部门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7"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121</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四星级、五星级旅游饭店评定及推荐申报</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消防验收合格证、卫生许可证</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国标《旅游饭店星级划分与评定标准》；《旅游饭店星级划分与评实施办法》第六条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消防救援部门、卫健部门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122</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三星级及以下旅游饭店评定</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消防验收合格证、卫生许可证</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国标《旅游饭店星级划分与评定标准》；《旅游饭店星级划分与评实施办法》第六条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消防救援部门、卫健部门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3"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123</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国家4A级旅游景区推荐申报</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近3年无环境污染或旅游安全等重大事故证明材料</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《四川省生态旅游示范区管理规程》第二十七条；《四川省生态旅游示范区管理规程（试行）》第五条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生态环境部门或应急管理部门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trPr>
        <w:tc>
          <w:tcPr>
            <w:tcW w:w="279" w:type="pct"/>
            <w:vMerge w:val="continue"/>
            <w:noWrap w:val="0"/>
            <w:vAlign w:val="center"/>
          </w:tcPr>
          <w:p>
            <w:pPr>
              <w:spacing w:line="240" w:lineRule="exact"/>
              <w:jc w:val="center"/>
              <w:rPr>
                <w:rFonts w:ascii="仿宋_GB2312" w:hAnsi="方正书宋简体" w:eastAsia="仿宋_GB2312" w:cs="方正书宋简体"/>
                <w:color w:val="000000"/>
                <w:szCs w:val="21"/>
              </w:rPr>
            </w:pPr>
          </w:p>
        </w:tc>
        <w:tc>
          <w:tcPr>
            <w:tcW w:w="153"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124</w:t>
            </w:r>
          </w:p>
        </w:tc>
        <w:tc>
          <w:tcPr>
            <w:tcW w:w="544"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四星级、五星级旅游饭店评定及推荐申报</w:t>
            </w:r>
          </w:p>
        </w:tc>
        <w:tc>
          <w:tcPr>
            <w:tcW w:w="380"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652"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消防验收合格证、卫生许可证</w:t>
            </w:r>
          </w:p>
        </w:tc>
        <w:tc>
          <w:tcPr>
            <w:tcW w:w="1341" w:type="pct"/>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国标《旅游饭店星级划分与评定标准》；《旅游饭店星级划分与评实施办法》第六条</w:t>
            </w:r>
          </w:p>
        </w:tc>
        <w:tc>
          <w:tcPr>
            <w:tcW w:w="598"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消防救援部门、卫健部门</w:t>
            </w:r>
          </w:p>
        </w:tc>
        <w:tc>
          <w:tcPr>
            <w:tcW w:w="422"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627" w:type="pct"/>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原件或信息共享核验</w:t>
            </w:r>
          </w:p>
        </w:tc>
      </w:tr>
    </w:tbl>
    <w:p>
      <w:pPr>
        <w:spacing w:line="240" w:lineRule="exact"/>
        <w:rPr>
          <w:color w:val="000000"/>
          <w:szCs w:val="21"/>
        </w:rPr>
      </w:pPr>
      <w:r>
        <w:rPr>
          <w:color w:val="000000"/>
          <w:szCs w:val="21"/>
        </w:rPr>
        <w:br w:type="page"/>
      </w:r>
    </w:p>
    <w:p>
      <w:pPr>
        <w:spacing w:line="240" w:lineRule="exact"/>
        <w:rPr>
          <w:color w:val="000000"/>
          <w:szCs w:val="21"/>
        </w:rPr>
      </w:pPr>
    </w:p>
    <w:tbl>
      <w:tblPr>
        <w:tblStyle w:val="3"/>
        <w:tblW w:w="4997" w:type="pct"/>
        <w:jc w:val="center"/>
        <w:tblLayout w:type="autofit"/>
        <w:tblCellMar>
          <w:top w:w="0" w:type="dxa"/>
          <w:left w:w="10" w:type="dxa"/>
          <w:bottom w:w="0" w:type="dxa"/>
          <w:right w:w="10" w:type="dxa"/>
        </w:tblCellMar>
      </w:tblPr>
      <w:tblGrid>
        <w:gridCol w:w="687"/>
        <w:gridCol w:w="687"/>
        <w:gridCol w:w="1352"/>
        <w:gridCol w:w="897"/>
        <w:gridCol w:w="2886"/>
        <w:gridCol w:w="4767"/>
        <w:gridCol w:w="1109"/>
        <w:gridCol w:w="970"/>
        <w:gridCol w:w="615"/>
      </w:tblGrid>
      <w:tr>
        <w:tblPrEx>
          <w:tblCellMar>
            <w:top w:w="0" w:type="dxa"/>
            <w:left w:w="10" w:type="dxa"/>
            <w:bottom w:w="0" w:type="dxa"/>
            <w:right w:w="10" w:type="dxa"/>
          </w:tblCellMar>
        </w:tblPrEx>
        <w:trPr>
          <w:trHeight w:val="625" w:hRule="exact"/>
          <w:jc w:val="center"/>
        </w:trPr>
        <w:tc>
          <w:tcPr>
            <w:tcW w:w="246" w:type="pct"/>
            <w:tcBorders>
              <w:top w:val="single" w:color="auto" w:sz="4" w:space="0"/>
              <w:left w:val="single" w:color="auto" w:sz="4" w:space="0"/>
            </w:tcBorders>
            <w:shd w:val="clear" w:color="auto" w:fill="FFFFFF"/>
            <w:noWrap w:val="0"/>
            <w:vAlign w:val="center"/>
          </w:tcPr>
          <w:p>
            <w:pPr>
              <w:pStyle w:val="8"/>
              <w:spacing w:line="240" w:lineRule="exact"/>
              <w:jc w:val="center"/>
              <w:rPr>
                <w:rFonts w:ascii="黑体" w:hAnsi="黑体" w:eastAsia="黑体"/>
                <w:color w:val="000000"/>
                <w:sz w:val="21"/>
                <w:szCs w:val="21"/>
                <w:lang w:eastAsia="zh-CN"/>
              </w:rPr>
            </w:pPr>
            <w:r>
              <w:rPr>
                <w:rFonts w:hint="eastAsia" w:ascii="黑体" w:hAnsi="黑体" w:eastAsia="黑体"/>
                <w:color w:val="000000"/>
                <w:sz w:val="21"/>
                <w:szCs w:val="21"/>
                <w:lang w:eastAsia="zh-CN"/>
              </w:rPr>
              <w:t>主管</w:t>
            </w:r>
          </w:p>
          <w:p>
            <w:pPr>
              <w:pStyle w:val="8"/>
              <w:spacing w:line="240" w:lineRule="exact"/>
              <w:jc w:val="center"/>
              <w:rPr>
                <w:rFonts w:ascii="黑体" w:hAnsi="黑体" w:eastAsia="黑体"/>
                <w:color w:val="000000"/>
                <w:sz w:val="21"/>
                <w:szCs w:val="21"/>
                <w:lang w:eastAsia="zh-CN"/>
              </w:rPr>
            </w:pPr>
            <w:r>
              <w:rPr>
                <w:rFonts w:hint="eastAsia" w:ascii="黑体" w:hAnsi="黑体" w:eastAsia="黑体"/>
                <w:color w:val="000000"/>
                <w:sz w:val="21"/>
                <w:szCs w:val="21"/>
                <w:lang w:eastAsia="zh-CN"/>
              </w:rPr>
              <w:t>单位</w:t>
            </w:r>
          </w:p>
        </w:tc>
        <w:tc>
          <w:tcPr>
            <w:tcW w:w="246" w:type="pct"/>
            <w:tcBorders>
              <w:top w:val="single" w:color="auto" w:sz="4" w:space="0"/>
              <w:left w:val="single" w:color="auto" w:sz="4" w:space="0"/>
            </w:tcBorders>
            <w:shd w:val="clear" w:color="auto" w:fill="FFFFFF"/>
            <w:noWrap w:val="0"/>
            <w:vAlign w:val="center"/>
          </w:tcPr>
          <w:p>
            <w:pPr>
              <w:pStyle w:val="8"/>
              <w:spacing w:line="240" w:lineRule="exact"/>
              <w:jc w:val="center"/>
              <w:rPr>
                <w:rFonts w:ascii="黑体" w:hAnsi="黑体" w:eastAsia="黑体" w:cs="方正黑体简体"/>
                <w:color w:val="000000"/>
                <w:sz w:val="21"/>
                <w:szCs w:val="21"/>
              </w:rPr>
            </w:pPr>
            <w:r>
              <w:rPr>
                <w:rFonts w:hint="eastAsia" w:ascii="黑体" w:hAnsi="黑体" w:eastAsia="黑体" w:cs="方正黑体简体"/>
                <w:color w:val="000000"/>
                <w:sz w:val="21"/>
                <w:szCs w:val="21"/>
              </w:rPr>
              <w:t>序号</w:t>
            </w:r>
          </w:p>
        </w:tc>
        <w:tc>
          <w:tcPr>
            <w:tcW w:w="484" w:type="pct"/>
            <w:tcBorders>
              <w:top w:val="single" w:color="auto" w:sz="4" w:space="0"/>
              <w:left w:val="single" w:color="auto" w:sz="4" w:space="0"/>
            </w:tcBorders>
            <w:shd w:val="clear" w:color="auto" w:fill="FFFFFF"/>
            <w:noWrap w:val="0"/>
            <w:vAlign w:val="bottom"/>
          </w:tcPr>
          <w:p>
            <w:pPr>
              <w:pStyle w:val="8"/>
              <w:spacing w:line="240" w:lineRule="exact"/>
              <w:jc w:val="center"/>
              <w:rPr>
                <w:rFonts w:ascii="黑体" w:hAnsi="黑体" w:eastAsia="黑体" w:cs="方正黑体简体"/>
                <w:color w:val="000000"/>
                <w:sz w:val="21"/>
                <w:szCs w:val="21"/>
              </w:rPr>
            </w:pPr>
            <w:r>
              <w:rPr>
                <w:rFonts w:hint="eastAsia" w:ascii="黑体" w:hAnsi="黑体" w:eastAsia="黑体" w:cs="方正黑体简体"/>
                <w:color w:val="000000"/>
                <w:sz w:val="21"/>
                <w:szCs w:val="21"/>
              </w:rPr>
              <w:t>使用证明 事项名称</w:t>
            </w:r>
          </w:p>
        </w:tc>
        <w:tc>
          <w:tcPr>
            <w:tcW w:w="321" w:type="pct"/>
            <w:tcBorders>
              <w:top w:val="single" w:color="auto" w:sz="4" w:space="0"/>
              <w:left w:val="single" w:color="auto" w:sz="4" w:space="0"/>
            </w:tcBorders>
            <w:shd w:val="clear" w:color="auto" w:fill="FFFFFF"/>
            <w:noWrap w:val="0"/>
            <w:vAlign w:val="bottom"/>
          </w:tcPr>
          <w:p>
            <w:pPr>
              <w:pStyle w:val="8"/>
              <w:spacing w:line="240" w:lineRule="exact"/>
              <w:jc w:val="left"/>
              <w:rPr>
                <w:rFonts w:ascii="黑体" w:hAnsi="黑体" w:eastAsia="黑体" w:cs="方正黑体简体"/>
                <w:color w:val="000000"/>
                <w:sz w:val="21"/>
                <w:szCs w:val="21"/>
              </w:rPr>
            </w:pPr>
            <w:r>
              <w:rPr>
                <w:rFonts w:hint="eastAsia" w:ascii="黑体" w:hAnsi="黑体" w:eastAsia="黑体" w:cs="方正黑体简体"/>
                <w:color w:val="000000"/>
                <w:sz w:val="21"/>
                <w:szCs w:val="21"/>
              </w:rPr>
              <w:t>使用证明 事项类别</w:t>
            </w:r>
          </w:p>
        </w:tc>
        <w:tc>
          <w:tcPr>
            <w:tcW w:w="1033" w:type="pct"/>
            <w:tcBorders>
              <w:top w:val="single" w:color="auto" w:sz="4" w:space="0"/>
              <w:left w:val="single" w:color="auto" w:sz="4" w:space="0"/>
            </w:tcBorders>
            <w:shd w:val="clear" w:color="auto" w:fill="FFFFFF"/>
            <w:noWrap w:val="0"/>
            <w:vAlign w:val="center"/>
          </w:tcPr>
          <w:p>
            <w:pPr>
              <w:pStyle w:val="8"/>
              <w:spacing w:line="240" w:lineRule="exact"/>
              <w:jc w:val="center"/>
              <w:rPr>
                <w:rFonts w:ascii="黑体" w:hAnsi="黑体" w:eastAsia="黑体" w:cs="方正黑体简体"/>
                <w:color w:val="000000"/>
                <w:sz w:val="21"/>
                <w:szCs w:val="21"/>
              </w:rPr>
            </w:pPr>
            <w:r>
              <w:rPr>
                <w:rFonts w:hint="eastAsia" w:ascii="黑体" w:hAnsi="黑体" w:eastAsia="黑体" w:cs="方正黑体简体"/>
                <w:color w:val="000000"/>
                <w:sz w:val="21"/>
                <w:szCs w:val="21"/>
              </w:rPr>
              <w:t>证明事项名称</w:t>
            </w:r>
          </w:p>
        </w:tc>
        <w:tc>
          <w:tcPr>
            <w:tcW w:w="1706" w:type="pct"/>
            <w:tcBorders>
              <w:top w:val="single" w:color="auto" w:sz="4" w:space="0"/>
              <w:left w:val="single" w:color="auto" w:sz="4" w:space="0"/>
            </w:tcBorders>
            <w:shd w:val="clear" w:color="auto" w:fill="FFFFFF"/>
            <w:noWrap w:val="0"/>
            <w:vAlign w:val="center"/>
          </w:tcPr>
          <w:p>
            <w:pPr>
              <w:pStyle w:val="8"/>
              <w:spacing w:line="240" w:lineRule="exact"/>
              <w:jc w:val="center"/>
              <w:rPr>
                <w:rFonts w:ascii="黑体" w:hAnsi="黑体" w:eastAsia="黑体" w:cs="方正黑体简体"/>
                <w:color w:val="000000"/>
                <w:sz w:val="21"/>
                <w:szCs w:val="21"/>
              </w:rPr>
            </w:pPr>
            <w:r>
              <w:rPr>
                <w:rFonts w:hint="eastAsia" w:ascii="黑体" w:hAnsi="黑体" w:eastAsia="黑体" w:cs="方正黑体简体"/>
                <w:color w:val="000000"/>
                <w:sz w:val="21"/>
                <w:szCs w:val="21"/>
              </w:rPr>
              <w:t>设定依据</w:t>
            </w:r>
          </w:p>
        </w:tc>
        <w:tc>
          <w:tcPr>
            <w:tcW w:w="397" w:type="pct"/>
            <w:tcBorders>
              <w:top w:val="single" w:color="auto" w:sz="4" w:space="0"/>
              <w:left w:val="single" w:color="auto" w:sz="4" w:space="0"/>
            </w:tcBorders>
            <w:shd w:val="clear" w:color="auto" w:fill="FFFFFF"/>
            <w:noWrap w:val="0"/>
            <w:vAlign w:val="bottom"/>
          </w:tcPr>
          <w:p>
            <w:pPr>
              <w:pStyle w:val="8"/>
              <w:spacing w:line="240" w:lineRule="exact"/>
              <w:jc w:val="center"/>
              <w:rPr>
                <w:rFonts w:ascii="黑体" w:hAnsi="黑体" w:eastAsia="黑体" w:cs="方正黑体简体"/>
                <w:color w:val="000000"/>
                <w:sz w:val="21"/>
                <w:szCs w:val="21"/>
              </w:rPr>
            </w:pPr>
            <w:r>
              <w:rPr>
                <w:rFonts w:hint="eastAsia" w:ascii="黑体" w:hAnsi="黑体" w:eastAsia="黑体" w:cs="方正黑体简体"/>
                <w:color w:val="000000"/>
                <w:sz w:val="21"/>
                <w:szCs w:val="21"/>
              </w:rPr>
              <w:t>证明事项开 具单位</w:t>
            </w:r>
          </w:p>
        </w:tc>
        <w:tc>
          <w:tcPr>
            <w:tcW w:w="347" w:type="pct"/>
            <w:tcBorders>
              <w:top w:val="single" w:color="auto" w:sz="4" w:space="0"/>
              <w:left w:val="single" w:color="auto" w:sz="4" w:space="0"/>
            </w:tcBorders>
            <w:shd w:val="clear" w:color="auto" w:fill="FFFFFF"/>
            <w:noWrap w:val="0"/>
            <w:vAlign w:val="bottom"/>
          </w:tcPr>
          <w:p>
            <w:pPr>
              <w:pStyle w:val="8"/>
              <w:spacing w:line="240" w:lineRule="exact"/>
              <w:jc w:val="center"/>
              <w:rPr>
                <w:rFonts w:ascii="黑体" w:hAnsi="黑体" w:eastAsia="黑体" w:cs="方正黑体简体"/>
                <w:color w:val="000000"/>
                <w:sz w:val="21"/>
                <w:szCs w:val="21"/>
              </w:rPr>
            </w:pPr>
            <w:r>
              <w:rPr>
                <w:rFonts w:hint="eastAsia" w:ascii="黑体" w:hAnsi="黑体" w:eastAsia="黑体" w:cs="方正黑体简体"/>
                <w:color w:val="000000"/>
                <w:sz w:val="21"/>
                <w:szCs w:val="21"/>
              </w:rPr>
              <w:t>保留或取</w:t>
            </w:r>
          </w:p>
          <w:p>
            <w:pPr>
              <w:pStyle w:val="8"/>
              <w:spacing w:line="240" w:lineRule="exact"/>
              <w:jc w:val="center"/>
              <w:rPr>
                <w:rFonts w:ascii="黑体" w:hAnsi="黑体" w:eastAsia="黑体" w:cs="方正黑体简体"/>
                <w:color w:val="000000"/>
                <w:sz w:val="21"/>
                <w:szCs w:val="21"/>
              </w:rPr>
            </w:pPr>
            <w:r>
              <w:rPr>
                <w:rFonts w:hint="eastAsia" w:ascii="黑体" w:hAnsi="黑体" w:eastAsia="黑体" w:cs="方正黑体简体"/>
                <w:color w:val="000000"/>
                <w:sz w:val="21"/>
                <w:szCs w:val="21"/>
              </w:rPr>
              <w:t>消意见</w:t>
            </w:r>
          </w:p>
        </w:tc>
        <w:tc>
          <w:tcPr>
            <w:tcW w:w="220" w:type="pct"/>
            <w:tcBorders>
              <w:top w:val="single" w:color="auto" w:sz="4" w:space="0"/>
              <w:left w:val="single" w:color="auto" w:sz="4" w:space="0"/>
              <w:right w:val="single" w:color="auto" w:sz="4" w:space="0"/>
            </w:tcBorders>
            <w:shd w:val="clear" w:color="auto" w:fill="FFFFFF"/>
            <w:noWrap w:val="0"/>
            <w:vAlign w:val="center"/>
          </w:tcPr>
          <w:p>
            <w:pPr>
              <w:pStyle w:val="8"/>
              <w:spacing w:line="240" w:lineRule="exact"/>
              <w:jc w:val="right"/>
              <w:rPr>
                <w:rFonts w:ascii="黑体" w:hAnsi="黑体" w:eastAsia="黑体" w:cs="方正黑体简体"/>
                <w:color w:val="000000"/>
                <w:sz w:val="21"/>
                <w:szCs w:val="21"/>
              </w:rPr>
            </w:pPr>
            <w:r>
              <w:rPr>
                <w:rFonts w:hint="eastAsia" w:ascii="黑体" w:hAnsi="黑体" w:eastAsia="黑体" w:cs="方正黑体简体"/>
                <w:color w:val="000000"/>
                <w:sz w:val="21"/>
                <w:szCs w:val="21"/>
              </w:rPr>
              <w:t>备注</w:t>
            </w:r>
          </w:p>
        </w:tc>
      </w:tr>
      <w:tr>
        <w:tblPrEx>
          <w:tblCellMar>
            <w:top w:w="0" w:type="dxa"/>
            <w:left w:w="10" w:type="dxa"/>
            <w:bottom w:w="0" w:type="dxa"/>
            <w:right w:w="10" w:type="dxa"/>
          </w:tblCellMar>
        </w:tblPrEx>
        <w:trPr>
          <w:trHeight w:val="695" w:hRule="exact"/>
          <w:jc w:val="center"/>
        </w:trPr>
        <w:tc>
          <w:tcPr>
            <w:tcW w:w="245" w:type="pct"/>
            <w:vMerge w:val="restar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市医疗保障局</w:t>
            </w:r>
          </w:p>
        </w:tc>
        <w:tc>
          <w:tcPr>
            <w:tcW w:w="245" w:type="pct"/>
            <w:vMerge w:val="restar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125</w:t>
            </w:r>
          </w:p>
        </w:tc>
        <w:tc>
          <w:tcPr>
            <w:tcW w:w="484" w:type="pct"/>
            <w:vMerge w:val="restar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单位参保登记</w:t>
            </w:r>
          </w:p>
        </w:tc>
        <w:tc>
          <w:tcPr>
            <w:tcW w:w="321" w:type="pct"/>
            <w:vMerge w:val="restar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公共服务</w:t>
            </w:r>
          </w:p>
        </w:tc>
        <w:tc>
          <w:tcPr>
            <w:tcW w:w="1032" w:type="pc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统一社会信用代码证书或单位 批准成立的文件</w:t>
            </w:r>
          </w:p>
        </w:tc>
        <w:tc>
          <w:tcPr>
            <w:tcW w:w="1705" w:type="pct"/>
            <w:vMerge w:val="restar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《中华人民共和国社会保险法》（主席令第35号） 第五十三条、第五十七条、第五十八条；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《香港澳门台湾居民在内地（大陆）参加社会保险暂 行办法》（人力资源和社会保障部、国家医保局令第41 号）第二条、第三条、第四条、第十四条；</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《在中国境内就业的外国人参加社会保险暂行办法》 （人力资源和社会保障部令第16号）第三条、第四条；</w:t>
            </w:r>
          </w:p>
        </w:tc>
        <w:tc>
          <w:tcPr>
            <w:tcW w:w="39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用人单位</w:t>
            </w:r>
          </w:p>
        </w:tc>
        <w:tc>
          <w:tcPr>
            <w:tcW w:w="34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859" w:hRule="exact"/>
          <w:jc w:val="center"/>
        </w:trPr>
        <w:tc>
          <w:tcPr>
            <w:tcW w:w="245"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245" w:type="pct"/>
            <w:vMerge w:val="continue"/>
            <w:tcBorders>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p>
        </w:tc>
        <w:tc>
          <w:tcPr>
            <w:tcW w:w="484"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032" w:type="pc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《基本医疗保险单位参保信息 登记表》（加盖单位公章）</w:t>
            </w:r>
          </w:p>
        </w:tc>
        <w:tc>
          <w:tcPr>
            <w:tcW w:w="1705"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9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用人单位</w:t>
            </w:r>
          </w:p>
        </w:tc>
        <w:tc>
          <w:tcPr>
            <w:tcW w:w="34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1368" w:hRule="exact"/>
          <w:jc w:val="center"/>
        </w:trPr>
        <w:tc>
          <w:tcPr>
            <w:tcW w:w="245"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245" w:type="pct"/>
            <w:vMerge w:val="restar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126</w:t>
            </w:r>
          </w:p>
        </w:tc>
        <w:tc>
          <w:tcPr>
            <w:tcW w:w="484" w:type="pct"/>
            <w:vMerge w:val="restar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职工参保登记</w:t>
            </w:r>
          </w:p>
          <w:p>
            <w:pPr>
              <w:spacing w:line="240" w:lineRule="exact"/>
              <w:rPr>
                <w:rFonts w:ascii="仿宋_GB2312" w:hAnsi="方正书宋简体" w:eastAsia="仿宋_GB2312" w:cs="方正书宋简体"/>
                <w:color w:val="000000"/>
                <w:szCs w:val="21"/>
              </w:rPr>
            </w:pP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032" w:type="pct"/>
            <w:vMerge w:val="restar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在职职工：①《职工基本医疗险参保登记表》（含增加、减少、暂停、中断、终止、恢复、在职转退休）（加盖单位公章）</w:t>
            </w:r>
          </w:p>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②参保人员有效身份证件复印件</w:t>
            </w:r>
          </w:p>
        </w:tc>
        <w:tc>
          <w:tcPr>
            <w:tcW w:w="1705"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9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用人单位</w:t>
            </w:r>
          </w:p>
        </w:tc>
        <w:tc>
          <w:tcPr>
            <w:tcW w:w="34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691" w:hRule="exact"/>
          <w:jc w:val="center"/>
        </w:trPr>
        <w:tc>
          <w:tcPr>
            <w:tcW w:w="246"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246" w:type="pct"/>
            <w:vMerge w:val="continue"/>
            <w:tcBorders>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p>
        </w:tc>
        <w:tc>
          <w:tcPr>
            <w:tcW w:w="484"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033"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706" w:type="pct"/>
            <w:vMerge w:val="restar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《四川省医疗保障局等五部门关于全面推进生育保险和职工基本医疗保险合并实施的指导意见》（川医保规〔2019〕4号）</w:t>
            </w:r>
          </w:p>
        </w:tc>
        <w:tc>
          <w:tcPr>
            <w:tcW w:w="39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参保人员</w:t>
            </w:r>
          </w:p>
        </w:tc>
        <w:tc>
          <w:tcPr>
            <w:tcW w:w="34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220"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1070" w:hRule="exact"/>
          <w:jc w:val="center"/>
        </w:trPr>
        <w:tc>
          <w:tcPr>
            <w:tcW w:w="246"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246" w:type="pct"/>
            <w:vMerge w:val="continue"/>
            <w:tcBorders>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p>
        </w:tc>
        <w:tc>
          <w:tcPr>
            <w:tcW w:w="484"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033" w:type="pc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灵活就业人员：①有效身份证 件;②《职工基本医疗保险参保登记表》</w:t>
            </w:r>
          </w:p>
        </w:tc>
        <w:tc>
          <w:tcPr>
            <w:tcW w:w="1706"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9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参保人员</w:t>
            </w:r>
          </w:p>
        </w:tc>
        <w:tc>
          <w:tcPr>
            <w:tcW w:w="34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220"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2707" w:hRule="exact"/>
          <w:jc w:val="center"/>
        </w:trPr>
        <w:tc>
          <w:tcPr>
            <w:tcW w:w="246" w:type="pct"/>
            <w:vMerge w:val="continue"/>
            <w:tcBorders>
              <w:left w:val="single" w:color="auto" w:sz="4" w:space="0"/>
              <w:bottom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246" w:type="pct"/>
            <w:tcBorders>
              <w:top w:val="single" w:color="auto" w:sz="4" w:space="0"/>
              <w:left w:val="single" w:color="auto" w:sz="4" w:space="0"/>
              <w:bottom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127</w:t>
            </w:r>
          </w:p>
        </w:tc>
        <w:tc>
          <w:tcPr>
            <w:tcW w:w="484" w:type="pct"/>
            <w:tcBorders>
              <w:top w:val="single" w:color="auto" w:sz="4" w:space="0"/>
              <w:left w:val="single" w:color="auto" w:sz="4" w:space="0"/>
              <w:bottom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城乡居民参保 登记</w:t>
            </w:r>
          </w:p>
        </w:tc>
        <w:tc>
          <w:tcPr>
            <w:tcW w:w="321" w:type="pct"/>
            <w:vMerge w:val="continue"/>
            <w:tcBorders>
              <w:left w:val="single" w:color="auto" w:sz="4" w:space="0"/>
              <w:bottom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033" w:type="pct"/>
            <w:tcBorders>
              <w:top w:val="single" w:color="auto" w:sz="4" w:space="0"/>
              <w:left w:val="single" w:color="auto" w:sz="4" w:space="0"/>
              <w:bottom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《城乡居民基本医疗保险参保登记表》</w:t>
            </w:r>
          </w:p>
        </w:tc>
        <w:tc>
          <w:tcPr>
            <w:tcW w:w="1706" w:type="pct"/>
            <w:tcBorders>
              <w:top w:val="single" w:color="auto" w:sz="4" w:space="0"/>
              <w:left w:val="single" w:color="auto" w:sz="4" w:space="0"/>
              <w:bottom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《中华人民共和国社会保险法》（主席令第35号）第二十五条；《香港澳门台湾居民在内地（大陆）参 加社会保险暂行办法》（人力资源和社会保障部、国家 医保局令第41号）第二条、第三条、第四条、第十四条；《中共中央组织部人力资源社会保障部公安部等25部门关于印发〈外国人在中国永久居留享有相关待遇的办法〉的通知》（人社部发〔2012〕53号）第九条；《四川省人力资源和社会保障厅关于印发</w:t>
            </w:r>
            <w:r>
              <w:rPr>
                <w:rFonts w:hint="eastAsia" w:ascii="仿宋_GB2312" w:hAnsi="方正书宋简体" w:eastAsia="仿宋_GB2312" w:cs="方正书宋简体"/>
                <w:color w:val="000000"/>
                <w:szCs w:val="21"/>
                <w:lang w:val="zh-CN"/>
              </w:rPr>
              <w:t>〈四川</w:t>
            </w:r>
            <w:r>
              <w:rPr>
                <w:rFonts w:hint="eastAsia" w:ascii="仿宋_GB2312" w:hAnsi="方正书宋简体" w:eastAsia="仿宋_GB2312" w:cs="方正书宋简体"/>
                <w:color w:val="000000"/>
                <w:szCs w:val="21"/>
              </w:rPr>
              <w:t>省城乡居民基本医疗保险经办规程＞的通知》（川人社办发〔2017〕974号）第六条。</w:t>
            </w:r>
          </w:p>
        </w:tc>
        <w:tc>
          <w:tcPr>
            <w:tcW w:w="397" w:type="pct"/>
            <w:tcBorders>
              <w:top w:val="single" w:color="auto" w:sz="4" w:space="0"/>
              <w:left w:val="single" w:color="auto" w:sz="4" w:space="0"/>
              <w:bottom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参保人员</w:t>
            </w:r>
          </w:p>
        </w:tc>
        <w:tc>
          <w:tcPr>
            <w:tcW w:w="347" w:type="pct"/>
            <w:tcBorders>
              <w:top w:val="single" w:color="auto" w:sz="4" w:space="0"/>
              <w:left w:val="single" w:color="auto" w:sz="4" w:space="0"/>
              <w:bottom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220"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bl>
    <w:p>
      <w:pPr>
        <w:spacing w:line="240" w:lineRule="exact"/>
        <w:rPr>
          <w:color w:val="000000"/>
        </w:rPr>
      </w:pPr>
    </w:p>
    <w:p>
      <w:pPr>
        <w:pStyle w:val="10"/>
        <w:spacing w:line="240" w:lineRule="exact"/>
        <w:jc w:val="left"/>
        <w:rPr>
          <w:color w:val="000000"/>
          <w:sz w:val="20"/>
          <w:szCs w:val="20"/>
        </w:rPr>
      </w:pPr>
    </w:p>
    <w:tbl>
      <w:tblPr>
        <w:tblStyle w:val="3"/>
        <w:tblW w:w="4997" w:type="pct"/>
        <w:jc w:val="center"/>
        <w:tblLayout w:type="autofit"/>
        <w:tblCellMar>
          <w:top w:w="0" w:type="dxa"/>
          <w:left w:w="10" w:type="dxa"/>
          <w:bottom w:w="0" w:type="dxa"/>
          <w:right w:w="10" w:type="dxa"/>
        </w:tblCellMar>
      </w:tblPr>
      <w:tblGrid>
        <w:gridCol w:w="682"/>
        <w:gridCol w:w="554"/>
        <w:gridCol w:w="1484"/>
        <w:gridCol w:w="897"/>
        <w:gridCol w:w="3710"/>
        <w:gridCol w:w="3945"/>
        <w:gridCol w:w="1110"/>
        <w:gridCol w:w="970"/>
        <w:gridCol w:w="618"/>
      </w:tblGrid>
      <w:tr>
        <w:tblPrEx>
          <w:tblCellMar>
            <w:top w:w="0" w:type="dxa"/>
            <w:left w:w="10" w:type="dxa"/>
            <w:bottom w:w="0" w:type="dxa"/>
            <w:right w:w="10" w:type="dxa"/>
          </w:tblCellMar>
        </w:tblPrEx>
        <w:trPr>
          <w:trHeight w:val="533" w:hRule="exact"/>
          <w:jc w:val="center"/>
        </w:trPr>
        <w:tc>
          <w:tcPr>
            <w:tcW w:w="244" w:type="pct"/>
            <w:vMerge w:val="restar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198"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128</w:t>
            </w:r>
          </w:p>
        </w:tc>
        <w:tc>
          <w:tcPr>
            <w:tcW w:w="531" w:type="pct"/>
            <w:tcBorders>
              <w:top w:val="single" w:color="auto" w:sz="4" w:space="0"/>
              <w:left w:val="single" w:color="auto" w:sz="4" w:space="0"/>
            </w:tcBorders>
            <w:shd w:val="clear" w:color="auto" w:fill="FFFFFF"/>
            <w:noWrap w:val="0"/>
            <w:vAlign w:val="bottom"/>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单位参保信息 变更登记</w:t>
            </w:r>
          </w:p>
        </w:tc>
        <w:tc>
          <w:tcPr>
            <w:tcW w:w="321" w:type="pct"/>
            <w:vMerge w:val="restart"/>
            <w:tcBorders>
              <w:top w:val="single" w:color="auto" w:sz="4" w:space="0"/>
              <w:left w:val="single" w:color="auto" w:sz="4" w:space="0"/>
            </w:tcBorders>
            <w:shd w:val="clear" w:color="auto" w:fill="FFFFFF"/>
            <w:noWrap w:val="0"/>
            <w:vAlign w:val="center"/>
          </w:tcPr>
          <w:p>
            <w:pPr>
              <w:pStyle w:val="8"/>
              <w:spacing w:line="240" w:lineRule="exact"/>
              <w:jc w:val="lef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1327"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《基本医疗保险参保单位信息变更登记表》（加盖单位公章）</w:t>
            </w:r>
          </w:p>
        </w:tc>
        <w:tc>
          <w:tcPr>
            <w:tcW w:w="1411" w:type="pct"/>
            <w:vMerge w:val="restart"/>
            <w:tcBorders>
              <w:top w:val="single" w:color="auto" w:sz="4" w:space="0"/>
              <w:left w:val="single" w:color="auto" w:sz="4" w:space="0"/>
            </w:tcBorders>
            <w:shd w:val="clear" w:color="auto" w:fill="FFFFFF"/>
            <w:noWrap w:val="0"/>
            <w:vAlign w:val="center"/>
          </w:tcPr>
          <w:p>
            <w:pPr>
              <w:pStyle w:val="8"/>
              <w:tabs>
                <w:tab w:val="left" w:pos="317"/>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《中华人民共和国社会保险法》（主席令第35号）第八条、第五十七条；《社会保险费征收条例》（国务院令第259号）第九条；《四川省人力资源和社会保障厅关于印发〈四川省城 乡居民基本医疗保险经办规程〉的通知》（川人社办发（2017）974号）第八条</w:t>
            </w: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用人单位</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523" w:hRule="exact"/>
          <w:jc w:val="center"/>
        </w:trPr>
        <w:tc>
          <w:tcPr>
            <w:tcW w:w="244"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vMerge w:val="restar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129</w:t>
            </w:r>
          </w:p>
        </w:tc>
        <w:tc>
          <w:tcPr>
            <w:tcW w:w="531" w:type="pct"/>
            <w:vMerge w:val="restar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职工参保信息变更登记</w:t>
            </w: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tc>
        <w:tc>
          <w:tcPr>
            <w:tcW w:w="141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792" w:hRule="exact"/>
          <w:jc w:val="center"/>
        </w:trPr>
        <w:tc>
          <w:tcPr>
            <w:tcW w:w="244"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98"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53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《基本医疗保险职工参保信息变更登记表》（关键信息变更加盖单位公章）</w:t>
            </w:r>
          </w:p>
        </w:tc>
        <w:tc>
          <w:tcPr>
            <w:tcW w:w="141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9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用人单位</w:t>
            </w:r>
          </w:p>
        </w:tc>
        <w:tc>
          <w:tcPr>
            <w:tcW w:w="347" w:type="pct"/>
            <w:tcBorders>
              <w:top w:val="single" w:color="auto" w:sz="4" w:space="0"/>
              <w:left w:val="single" w:color="auto" w:sz="4" w:space="0"/>
            </w:tcBorders>
            <w:shd w:val="clear" w:color="auto" w:fill="FFFFFF"/>
            <w:noWrap w:val="0"/>
            <w:vAlign w:val="center"/>
          </w:tcPr>
          <w:p>
            <w:pPr>
              <w:spacing w:line="240" w:lineRule="exact"/>
              <w:jc w:val="center"/>
              <w:rPr>
                <w:rFonts w:ascii="仿宋_GB2312" w:hAnsi="方正书宋简体" w:eastAsia="仿宋_GB2312" w:cs="方正书宋简体"/>
                <w:color w:val="000000"/>
                <w:szCs w:val="21"/>
              </w:rPr>
            </w:pPr>
            <w:r>
              <w:rPr>
                <w:rFonts w:hint="eastAsia" w:ascii="仿宋_GB2312" w:hAnsi="方正书宋简体" w:eastAsia="仿宋_GB2312" w:cs="方正书宋简体"/>
                <w:color w:val="000000"/>
                <w:szCs w:val="21"/>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824" w:hRule="exact"/>
          <w:jc w:val="center"/>
        </w:trPr>
        <w:tc>
          <w:tcPr>
            <w:tcW w:w="244"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130</w:t>
            </w:r>
          </w:p>
        </w:tc>
        <w:tc>
          <w:tcPr>
            <w:tcW w:w="53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城乡居民参保 信息变更登记</w:t>
            </w: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pStyle w:val="8"/>
              <w:tabs>
                <w:tab w:val="left" w:pos="216"/>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p>
            <w:pPr>
              <w:pStyle w:val="8"/>
              <w:tabs>
                <w:tab w:val="left" w:pos="317"/>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《基本医疗保险城乡居民参保信息变更登记表》</w:t>
            </w:r>
          </w:p>
        </w:tc>
        <w:tc>
          <w:tcPr>
            <w:tcW w:w="141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843" w:hRule="exact"/>
          <w:jc w:val="center"/>
        </w:trPr>
        <w:tc>
          <w:tcPr>
            <w:tcW w:w="244"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131</w:t>
            </w:r>
          </w:p>
        </w:tc>
        <w:tc>
          <w:tcPr>
            <w:tcW w:w="531" w:type="pct"/>
            <w:tcBorders>
              <w:top w:val="single" w:color="auto" w:sz="4" w:space="0"/>
              <w:left w:val="single" w:color="auto" w:sz="4" w:space="0"/>
            </w:tcBorders>
            <w:shd w:val="clear" w:color="auto" w:fill="FFFFFF"/>
            <w:noWrap w:val="0"/>
            <w:vAlign w:val="bottom"/>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参保人员电话 号码新增和更 改</w:t>
            </w: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tc>
        <w:tc>
          <w:tcPr>
            <w:tcW w:w="141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《中华人民共和国社会保险法》（主席令第36号）第七十四条</w:t>
            </w: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782" w:hRule="exact"/>
          <w:jc w:val="center"/>
        </w:trPr>
        <w:tc>
          <w:tcPr>
            <w:tcW w:w="244"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132</w:t>
            </w:r>
          </w:p>
        </w:tc>
        <w:tc>
          <w:tcPr>
            <w:tcW w:w="531" w:type="pct"/>
            <w:tcBorders>
              <w:top w:val="single" w:color="auto" w:sz="4" w:space="0"/>
              <w:left w:val="single" w:color="auto" w:sz="4" w:space="0"/>
            </w:tcBorders>
            <w:shd w:val="clear" w:color="auto" w:fill="FFFFFF"/>
            <w:noWrap w:val="0"/>
            <w:vAlign w:val="bottom"/>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灵活就业人员 缴纳职工医疗 保险费</w:t>
            </w: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pStyle w:val="8"/>
              <w:tabs>
                <w:tab w:val="left" w:pos="216"/>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医保电子凭证或有效身份证件或社保卡；参保人银行账户信息</w:t>
            </w:r>
          </w:p>
        </w:tc>
        <w:tc>
          <w:tcPr>
            <w:tcW w:w="141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《中华人民共和国社会保险法》（主席令第35号）第二十三条</w:t>
            </w: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1351" w:hRule="exact"/>
          <w:jc w:val="center"/>
        </w:trPr>
        <w:tc>
          <w:tcPr>
            <w:tcW w:w="244"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133</w:t>
            </w:r>
          </w:p>
        </w:tc>
        <w:tc>
          <w:tcPr>
            <w:tcW w:w="53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参保单位缴费 基数申报</w:t>
            </w: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参保单位提供《职工基本医疗保险缴费基数申报表》（加盖单位公章）</w:t>
            </w:r>
          </w:p>
        </w:tc>
        <w:tc>
          <w:tcPr>
            <w:tcW w:w="141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《中华人民共和国社会保险法》（主席令第35号）第六十条；《社会保险费征缴暂行条例》（国务院令第259号）第十六条；《社会保险费申报缴纳管理规 定》（人力资源和社会保障部令第20号）第四条</w:t>
            </w: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用人单位</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845" w:hRule="exact"/>
          <w:jc w:val="center"/>
        </w:trPr>
        <w:tc>
          <w:tcPr>
            <w:tcW w:w="244"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134</w:t>
            </w:r>
          </w:p>
        </w:tc>
        <w:tc>
          <w:tcPr>
            <w:tcW w:w="53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职工基本医疗 保险费是缴</w:t>
            </w: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pStyle w:val="8"/>
              <w:tabs>
                <w:tab w:val="left" w:pos="221"/>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p>
            <w:pPr>
              <w:pStyle w:val="8"/>
              <w:tabs>
                <w:tab w:val="left" w:pos="211"/>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退休审批资料</w:t>
            </w:r>
          </w:p>
        </w:tc>
        <w:tc>
          <w:tcPr>
            <w:tcW w:w="141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《中华人民共和国社会保险法》（主席令第35号）第二十七条</w:t>
            </w: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用人单位</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533" w:hRule="exact"/>
          <w:jc w:val="center"/>
        </w:trPr>
        <w:tc>
          <w:tcPr>
            <w:tcW w:w="244"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135</w:t>
            </w:r>
          </w:p>
        </w:tc>
        <w:tc>
          <w:tcPr>
            <w:tcW w:w="531" w:type="pct"/>
            <w:tcBorders>
              <w:top w:val="single" w:color="auto" w:sz="4" w:space="0"/>
              <w:left w:val="single" w:color="auto" w:sz="4" w:space="0"/>
            </w:tcBorders>
            <w:shd w:val="clear" w:color="auto" w:fill="FFFFFF"/>
            <w:noWrap w:val="0"/>
            <w:vAlign w:val="bottom"/>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参保单位参保 信息查询</w:t>
            </w:r>
          </w:p>
        </w:tc>
        <w:tc>
          <w:tcPr>
            <w:tcW w:w="321" w:type="pct"/>
            <w:vMerge w:val="continue"/>
            <w:tcBorders>
              <w:left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单位有效证明文件</w:t>
            </w:r>
          </w:p>
        </w:tc>
        <w:tc>
          <w:tcPr>
            <w:tcW w:w="1411" w:type="pct"/>
            <w:vMerge w:val="restart"/>
            <w:tcBorders>
              <w:top w:val="single" w:color="auto" w:sz="4" w:space="0"/>
              <w:left w:val="single" w:color="auto" w:sz="4" w:space="0"/>
            </w:tcBorders>
            <w:shd w:val="clear" w:color="auto" w:fill="FFFFFF"/>
            <w:noWrap w:val="0"/>
            <w:vAlign w:val="center"/>
          </w:tcPr>
          <w:p>
            <w:pPr>
              <w:pStyle w:val="8"/>
              <w:tabs>
                <w:tab w:val="left" w:pos="312"/>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《中华人民共和国社会保险法》（主席令第35号）第七十四条；《社会保险费征缴暂行条例》（国务院令第259号）第十六条</w:t>
            </w:r>
          </w:p>
        </w:tc>
        <w:tc>
          <w:tcPr>
            <w:tcW w:w="39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用人单位</w:t>
            </w:r>
          </w:p>
        </w:tc>
        <w:tc>
          <w:tcPr>
            <w:tcW w:w="347"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r>
        <w:tblPrEx>
          <w:tblCellMar>
            <w:top w:w="0" w:type="dxa"/>
            <w:left w:w="10" w:type="dxa"/>
            <w:bottom w:w="0" w:type="dxa"/>
            <w:right w:w="10" w:type="dxa"/>
          </w:tblCellMar>
        </w:tblPrEx>
        <w:trPr>
          <w:trHeight w:val="581" w:hRule="exact"/>
          <w:jc w:val="center"/>
        </w:trPr>
        <w:tc>
          <w:tcPr>
            <w:tcW w:w="244" w:type="pct"/>
            <w:vMerge w:val="continue"/>
            <w:tcBorders>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198"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136</w:t>
            </w:r>
          </w:p>
        </w:tc>
        <w:tc>
          <w:tcPr>
            <w:tcW w:w="531" w:type="pct"/>
            <w:tcBorders>
              <w:top w:val="single" w:color="auto" w:sz="4" w:space="0"/>
              <w:left w:val="single" w:color="auto" w:sz="4" w:space="0"/>
              <w:bottom w:val="single" w:color="auto" w:sz="4" w:space="0"/>
            </w:tcBorders>
            <w:shd w:val="clear" w:color="auto" w:fill="FFFFFF"/>
            <w:noWrap w:val="0"/>
            <w:vAlign w:val="bottom"/>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参保人员参保 信息查询</w:t>
            </w:r>
          </w:p>
        </w:tc>
        <w:tc>
          <w:tcPr>
            <w:tcW w:w="321" w:type="pct"/>
            <w:vMerge w:val="continue"/>
            <w:tcBorders>
              <w:left w:val="single" w:color="auto" w:sz="4" w:space="0"/>
              <w:bottom w:val="single" w:color="auto" w:sz="4" w:space="0"/>
            </w:tcBorders>
            <w:shd w:val="clear" w:color="auto" w:fill="FFFFFF"/>
            <w:noWrap w:val="0"/>
            <w:vAlign w:val="center"/>
          </w:tcPr>
          <w:p>
            <w:pPr>
              <w:spacing w:line="240" w:lineRule="exact"/>
              <w:rPr>
                <w:rFonts w:ascii="仿宋_GB2312" w:hAnsi="方正书宋简体" w:eastAsia="仿宋_GB2312" w:cs="方正书宋简体"/>
                <w:color w:val="000000"/>
                <w:szCs w:val="21"/>
              </w:rPr>
            </w:pPr>
          </w:p>
        </w:tc>
        <w:tc>
          <w:tcPr>
            <w:tcW w:w="1327"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tc>
        <w:tc>
          <w:tcPr>
            <w:tcW w:w="1411" w:type="pct"/>
            <w:vMerge w:val="continue"/>
            <w:tcBorders>
              <w:left w:val="single" w:color="auto" w:sz="4" w:space="0"/>
              <w:bottom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c>
          <w:tcPr>
            <w:tcW w:w="397"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47"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2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仿宋_GB2312" w:hAnsi="方正书宋简体" w:eastAsia="仿宋_GB2312" w:cs="方正书宋简体"/>
                <w:color w:val="000000"/>
                <w:szCs w:val="21"/>
              </w:rPr>
            </w:pPr>
          </w:p>
        </w:tc>
      </w:tr>
    </w:tbl>
    <w:p>
      <w:pPr>
        <w:pStyle w:val="10"/>
        <w:spacing w:line="240" w:lineRule="exact"/>
        <w:jc w:val="left"/>
        <w:rPr>
          <w:color w:val="000000"/>
        </w:rPr>
      </w:pPr>
      <w:r>
        <w:rPr>
          <w:color w:val="000000"/>
        </w:rPr>
        <w:br w:type="page"/>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
        <w:gridCol w:w="748"/>
        <w:gridCol w:w="7"/>
        <w:gridCol w:w="678"/>
        <w:gridCol w:w="1344"/>
        <w:gridCol w:w="891"/>
        <w:gridCol w:w="2"/>
        <w:gridCol w:w="2750"/>
        <w:gridCol w:w="4990"/>
        <w:gridCol w:w="1068"/>
        <w:gridCol w:w="892"/>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53" w:hRule="exact"/>
          <w:jc w:val="center"/>
        </w:trPr>
        <w:tc>
          <w:tcPr>
            <w:tcW w:w="271" w:type="pct"/>
            <w:gridSpan w:val="3"/>
            <w:vMerge w:val="restart"/>
            <w:shd w:val="clear" w:color="auto" w:fill="FFFFFF"/>
            <w:noWrap w:val="0"/>
            <w:vAlign w:val="center"/>
          </w:tcPr>
          <w:p>
            <w:pPr>
              <w:pStyle w:val="8"/>
              <w:tabs>
                <w:tab w:val="left" w:pos="288"/>
              </w:tabs>
              <w:spacing w:line="240" w:lineRule="exact"/>
              <w:rPr>
                <w:rFonts w:ascii="仿宋_GB2312" w:eastAsia="仿宋_GB2312"/>
                <w:color w:val="000000"/>
                <w:sz w:val="21"/>
                <w:szCs w:val="21"/>
              </w:rPr>
            </w:pPr>
            <w:r>
              <w:rPr>
                <w:rFonts w:hint="eastAsia" w:ascii="仿宋_GB2312" w:hAnsi="方正书宋简体" w:eastAsia="仿宋_GB2312" w:cs="方正书宋简体"/>
                <w:color w:val="000000"/>
                <w:sz w:val="21"/>
                <w:szCs w:val="21"/>
                <w:lang w:val="en-US" w:eastAsia="zh-CN" w:bidi="ar-SA"/>
              </w:rPr>
              <w:t>市医疗保障局</w:t>
            </w:r>
          </w:p>
        </w:tc>
        <w:tc>
          <w:tcPr>
            <w:tcW w:w="243" w:type="pct"/>
            <w:vMerge w:val="restart"/>
            <w:shd w:val="clear" w:color="auto" w:fill="FFFFFF"/>
            <w:noWrap w:val="0"/>
            <w:vAlign w:val="center"/>
          </w:tcPr>
          <w:p>
            <w:pPr>
              <w:pStyle w:val="8"/>
              <w:spacing w:line="240" w:lineRule="exact"/>
              <w:jc w:val="center"/>
              <w:rPr>
                <w:rFonts w:ascii="仿宋_GB2312" w:eastAsia="仿宋_GB2312"/>
                <w:color w:val="000000"/>
                <w:sz w:val="21"/>
                <w:szCs w:val="21"/>
                <w:lang w:val="en-US" w:eastAsia="zh-CN"/>
              </w:rPr>
            </w:pPr>
            <w:r>
              <w:rPr>
                <w:rFonts w:hint="eastAsia" w:ascii="仿宋_GB2312" w:eastAsia="仿宋_GB2312"/>
                <w:color w:val="000000"/>
                <w:sz w:val="21"/>
                <w:szCs w:val="21"/>
                <w:lang w:val="en-US" w:eastAsia="zh-CN"/>
              </w:rPr>
              <w:t>137</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参保人员个人账户资金一次</w:t>
            </w:r>
          </w:p>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性支取</w:t>
            </w:r>
          </w:p>
        </w:tc>
        <w:tc>
          <w:tcPr>
            <w:tcW w:w="320" w:type="pct"/>
            <w:gridSpan w:val="2"/>
            <w:vMerge w:val="restart"/>
            <w:shd w:val="clear" w:color="auto" w:fill="FFFFFF"/>
            <w:noWrap w:val="0"/>
            <w:vAlign w:val="center"/>
          </w:tcPr>
          <w:p>
            <w:pPr>
              <w:pStyle w:val="8"/>
              <w:spacing w:line="240" w:lineRule="exact"/>
              <w:jc w:val="left"/>
              <w:rPr>
                <w:rFonts w:ascii="仿宋_GB2312" w:eastAsia="仿宋_GB2312"/>
                <w:color w:val="000000"/>
                <w:sz w:val="21"/>
                <w:szCs w:val="21"/>
              </w:rPr>
            </w:pPr>
            <w:r>
              <w:rPr>
                <w:rFonts w:hint="eastAsia" w:ascii="仿宋_GB2312" w:eastAsia="仿宋_GB2312"/>
                <w:color w:val="000000"/>
                <w:sz w:val="21"/>
                <w:szCs w:val="21"/>
              </w:rPr>
              <w:t>公</w:t>
            </w:r>
            <w:r>
              <w:rPr>
                <w:rFonts w:hint="eastAsia" w:ascii="仿宋_GB2312" w:hAnsi="方正书宋简体" w:eastAsia="仿宋_GB2312" w:cs="方正书宋简体"/>
                <w:color w:val="000000"/>
                <w:sz w:val="21"/>
                <w:szCs w:val="21"/>
                <w:lang w:val="en-US" w:eastAsia="zh-CN" w:bidi="ar-SA"/>
              </w:rPr>
              <w:t>共服务</w:t>
            </w: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 xml:space="preserve">医保电子凭证或有效身份证件 </w:t>
            </w:r>
            <w:r>
              <w:rPr>
                <w:rFonts w:hint="eastAsia" w:ascii="仿宋_GB2312" w:hAnsi="方正书宋简体" w:eastAsia="仿宋_GB2312" w:cs="方正书宋简体"/>
                <w:color w:val="000000"/>
                <w:sz w:val="21"/>
                <w:szCs w:val="21"/>
                <w:lang w:val="zh-CN" w:eastAsia="zh-CN" w:bidi="ar-SA"/>
              </w:rPr>
              <w:t>或社保</w:t>
            </w:r>
            <w:r>
              <w:rPr>
                <w:rFonts w:hint="eastAsia" w:ascii="仿宋_GB2312" w:hAnsi="方正书宋简体" w:eastAsia="仿宋_GB2312" w:cs="方正书宋简体"/>
                <w:color w:val="000000"/>
                <w:sz w:val="21"/>
                <w:szCs w:val="21"/>
                <w:lang w:val="en-US" w:eastAsia="zh-CN" w:bidi="ar-SA"/>
              </w:rPr>
              <w:t>卡</w:t>
            </w:r>
          </w:p>
        </w:tc>
        <w:tc>
          <w:tcPr>
            <w:tcW w:w="1783" w:type="pct"/>
            <w:vMerge w:val="restart"/>
            <w:shd w:val="clear" w:color="auto" w:fill="FFFFFF"/>
            <w:noWrap w:val="0"/>
            <w:vAlign w:val="center"/>
          </w:tcPr>
          <w:p>
            <w:pPr>
              <w:pStyle w:val="8"/>
              <w:tabs>
                <w:tab w:val="left" w:pos="75"/>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《国务院关于建立城镇职工基本医疗保险制度的决定》（国发〔1998〕44号）《香港澳门台湾居民在内地（大陆）参加社会保险暂；行办法》（人力资源和社会保障部、国家医保局令第41号）第七条；</w:t>
            </w:r>
            <w:r>
              <w:rPr>
                <w:rFonts w:hint="eastAsia" w:ascii="仿宋_GB2312" w:hAnsi="方正书宋简体" w:eastAsia="仿宋_GB2312" w:cs="方正书宋简体"/>
                <w:color w:val="000000"/>
                <w:sz w:val="21"/>
                <w:szCs w:val="21"/>
                <w:lang w:val="en-US" w:eastAsia="zh-CN" w:bidi="ar-SA"/>
              </w:rPr>
              <w:tab/>
            </w:r>
            <w:r>
              <w:rPr>
                <w:rFonts w:hint="eastAsia" w:ascii="仿宋_GB2312" w:hAnsi="方正书宋简体" w:eastAsia="仿宋_GB2312" w:cs="方正书宋简体"/>
                <w:color w:val="000000"/>
                <w:sz w:val="21"/>
                <w:szCs w:val="21"/>
                <w:lang w:val="en-US" w:eastAsia="zh-CN" w:bidi="ar-SA"/>
              </w:rPr>
              <w:t>《在中国境内就业的外国人参加社会保险暂行办法》（人力资源和社会保障部令第16号）第五条、第六条</w:t>
            </w: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1" w:hRule="exact"/>
          <w:jc w:val="center"/>
        </w:trPr>
        <w:tc>
          <w:tcPr>
            <w:tcW w:w="271" w:type="pct"/>
            <w:gridSpan w:val="3"/>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.《职工基本医疗保险个人账户 支取（划转）申请表》</w:t>
            </w:r>
          </w:p>
        </w:tc>
        <w:tc>
          <w:tcPr>
            <w:tcW w:w="1783"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用人单位</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5"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138</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跨省异地长期 备案人员个人 账户资金划转</w:t>
            </w: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tc>
        <w:tc>
          <w:tcPr>
            <w:tcW w:w="1783"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《四川省医疗保障局等四部门关于完善城镇职工基本医疗保险个人账户使用有关政策的通知》（川医保发〔2018〕7号）</w:t>
            </w: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《职工基本医疗保险个人账户 支取（划转）申请表》</w:t>
            </w:r>
          </w:p>
        </w:tc>
        <w:tc>
          <w:tcPr>
            <w:tcW w:w="1783"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用人单位</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8"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139</w:t>
            </w:r>
          </w:p>
        </w:tc>
        <w:tc>
          <w:tcPr>
            <w:tcW w:w="481" w:type="pct"/>
            <w:shd w:val="clear" w:color="auto" w:fill="FFFFFF"/>
            <w:noWrap w:val="0"/>
            <w:vAlign w:val="bottom"/>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出具《参保凭 证》</w:t>
            </w: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 社彳呆卡</w:t>
            </w:r>
          </w:p>
        </w:tc>
        <w:tc>
          <w:tcPr>
            <w:tcW w:w="17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《中华人民共和国社会保险法》（主席令第35号）第三十二条</w:t>
            </w: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5"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140</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转移接续手续 办理</w:t>
            </w: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或社彳呆卡</w:t>
            </w:r>
          </w:p>
        </w:tc>
        <w:tc>
          <w:tcPr>
            <w:tcW w:w="17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《中华人民共和国社会保险法》（主席令第36号）第三十二条</w:t>
            </w: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2"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《参保凭证》（含电子参保凭 证）</w:t>
            </w:r>
          </w:p>
        </w:tc>
        <w:tc>
          <w:tcPr>
            <w:tcW w:w="17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《中华人民共和国社会保险法》（主席令第37号）第三十二条</w:t>
            </w: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转出地医保 经办机构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9"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《基本医疗保险关系转移接续 申请表》</w:t>
            </w:r>
          </w:p>
        </w:tc>
        <w:tc>
          <w:tcPr>
            <w:tcW w:w="17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《中华人民共和国社会保险法》（主席令第38号）第三十二条</w:t>
            </w: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转入地医保 经办机构</w:t>
            </w:r>
          </w:p>
        </w:tc>
        <w:tc>
          <w:tcPr>
            <w:tcW w:w="319" w:type="pct"/>
            <w:shd w:val="clear" w:color="auto" w:fill="FFFFFF"/>
            <w:noWrap w:val="0"/>
            <w:vAlign w:val="bottom"/>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00"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141</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异地安置退休 人员备案</w:t>
            </w: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或社彳呆卡；</w:t>
            </w:r>
          </w:p>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异地安置认定材料</w:t>
            </w:r>
            <w:r>
              <w:rPr>
                <w:rFonts w:hint="eastAsia" w:ascii="仿宋_GB2312" w:hAnsi="方正书宋简体" w:eastAsia="仿宋_GB2312" w:cs="方正书宋简体"/>
                <w:color w:val="000000"/>
                <w:sz w:val="21"/>
                <w:szCs w:val="21"/>
                <w:lang w:val="zh-CN" w:eastAsia="zh-CN" w:bidi="ar-SA"/>
              </w:rPr>
              <w:t>（“户</w:t>
            </w:r>
            <w:r>
              <w:rPr>
                <w:rFonts w:hint="eastAsia" w:ascii="仿宋_GB2312" w:hAnsi="方正书宋简体" w:eastAsia="仿宋_GB2312" w:cs="方正书宋简体"/>
                <w:color w:val="000000"/>
                <w:sz w:val="21"/>
                <w:szCs w:val="21"/>
                <w:lang w:val="en-US" w:eastAsia="zh-CN" w:bidi="ar-SA"/>
              </w:rPr>
              <w:t>口簿 首页</w:t>
            </w:r>
            <w:r>
              <w:rPr>
                <w:rFonts w:hint="eastAsia" w:ascii="仿宋_GB2312" w:hAnsi="方正书宋简体" w:eastAsia="仿宋_GB2312" w:cs="方正书宋简体"/>
                <w:color w:val="000000"/>
                <w:sz w:val="21"/>
                <w:szCs w:val="21"/>
                <w:lang w:val="zh-CN" w:eastAsia="zh-CN" w:bidi="ar-SA"/>
              </w:rPr>
              <w:t>”和</w:t>
            </w:r>
            <w:r>
              <w:rPr>
                <w:rFonts w:hint="eastAsia" w:ascii="仿宋_GB2312" w:hAnsi="方正书宋简体" w:eastAsia="仿宋_GB2312" w:cs="方正书宋简体"/>
                <w:color w:val="000000"/>
                <w:sz w:val="21"/>
                <w:szCs w:val="21"/>
                <w:lang w:val="en-US" w:eastAsia="zh-CN" w:bidi="ar-SA"/>
              </w:rPr>
              <w:t>本人“常住人口登记卡”， 或个人承诺书）</w:t>
            </w:r>
          </w:p>
        </w:tc>
        <w:tc>
          <w:tcPr>
            <w:tcW w:w="1783"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snapToGrid w:val="0"/>
                <w:color w:val="000000"/>
                <w:kern w:val="0"/>
                <w:sz w:val="21"/>
                <w:szCs w:val="21"/>
                <w:lang w:val="en-US" w:eastAsia="zh-CN" w:bidi="ar-SA"/>
              </w:rPr>
            </w:pPr>
            <w:r>
              <w:rPr>
                <w:rFonts w:hint="eastAsia" w:ascii="仿宋_GB2312" w:hAnsi="方正书宋简体" w:eastAsia="仿宋_GB2312" w:cs="方正书宋简体"/>
                <w:snapToGrid w:val="0"/>
                <w:color w:val="000000"/>
                <w:kern w:val="0"/>
                <w:sz w:val="21"/>
                <w:szCs w:val="21"/>
                <w:lang w:val="en-US" w:eastAsia="zh-CN" w:bidi="ar-SA"/>
              </w:rPr>
              <w:t>《人力资源和社会保障部财政部关于做好基本医疗保险跨 省异地就医住院医疗费用直接结算工作的通知》（人社部发〔2016〕120号）；《四川省医疗保险管理局关于规范跨省异地就医住院结算单和 异地就医外伤入院登记表的通知》（川医险办〔2017〕20号）</w:t>
            </w:r>
          </w:p>
          <w:p>
            <w:pPr>
              <w:pStyle w:val="8"/>
              <w:tabs>
                <w:tab w:val="left" w:pos="288"/>
              </w:tabs>
              <w:spacing w:line="240" w:lineRule="exact"/>
              <w:rPr>
                <w:rFonts w:ascii="仿宋_GB2312" w:hAnsi="方正书宋简体" w:eastAsia="仿宋_GB2312" w:cs="方正书宋简体"/>
                <w:snapToGrid w:val="0"/>
                <w:color w:val="000000"/>
                <w:kern w:val="0"/>
                <w:sz w:val="21"/>
                <w:szCs w:val="21"/>
                <w:lang w:val="en-US" w:eastAsia="zh-CN" w:bidi="ar-SA"/>
              </w:rPr>
            </w:pPr>
            <w:r>
              <w:rPr>
                <w:rFonts w:hint="eastAsia" w:ascii="仿宋_GB2312" w:hAnsi="方正书宋简体" w:eastAsia="仿宋_GB2312" w:cs="方正书宋简体"/>
                <w:snapToGrid w:val="0"/>
                <w:color w:val="000000"/>
                <w:kern w:val="0"/>
                <w:sz w:val="21"/>
                <w:szCs w:val="21"/>
                <w:lang w:val="en-US" w:eastAsia="zh-CN" w:bidi="ar-SA"/>
              </w:rPr>
              <w:t>《四川省医疗保险管理局关于进一步规范异地就医备案管理 工作的通知》（川医险办〔2018〕55号）</w:t>
            </w:r>
          </w:p>
          <w:p>
            <w:pPr>
              <w:pStyle w:val="8"/>
              <w:tabs>
                <w:tab w:val="left" w:pos="288"/>
              </w:tabs>
              <w:spacing w:line="240" w:lineRule="exact"/>
              <w:rPr>
                <w:rFonts w:ascii="仿宋_GB2312" w:hAnsi="方正书宋简体" w:eastAsia="仿宋_GB2312" w:cs="方正书宋简体"/>
                <w:snapToGrid w:val="0"/>
                <w:color w:val="000000"/>
                <w:kern w:val="0"/>
                <w:sz w:val="21"/>
                <w:szCs w:val="21"/>
                <w:lang w:val="en-US" w:eastAsia="zh-CN" w:bidi="ar-SA"/>
              </w:rPr>
            </w:pPr>
            <w:r>
              <w:rPr>
                <w:rFonts w:hint="eastAsia" w:ascii="仿宋_GB2312" w:hAnsi="方正书宋简体" w:eastAsia="仿宋_GB2312" w:cs="方正书宋简体"/>
                <w:snapToGrid w:val="0"/>
                <w:color w:val="000000"/>
                <w:kern w:val="0"/>
                <w:sz w:val="21"/>
                <w:szCs w:val="21"/>
                <w:lang w:val="en-US" w:eastAsia="zh-CN" w:bidi="ar-SA"/>
              </w:rPr>
              <w:t>《国家医保局财政部关于切实做好2019年跨省异地就医住 院费用直接结算工作的通知》（医保发〔2019〕33号）《国家医疗保障局办公室关于建立基本医疗保险跨省异地就医 结算业务协同管理工作机制的通知》（医保办发〔2019〕33号）；《四川省医疗保障局四川省财政厅关于印发〈四川省医疗保险异地就医管理办法〉的通知》（川医保发〔2019〕16号）第四条</w:t>
            </w: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39" w:hRule="exact"/>
          <w:jc w:val="center"/>
        </w:trPr>
        <w:tc>
          <w:tcPr>
            <w:tcW w:w="271" w:type="pct"/>
            <w:gridSpan w:val="3"/>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备案表</w:t>
            </w:r>
          </w:p>
        </w:tc>
        <w:tc>
          <w:tcPr>
            <w:tcW w:w="1783" w:type="pct"/>
            <w:vMerge w:val="continue"/>
            <w:shd w:val="clear" w:color="auto" w:fill="FFFFFF"/>
            <w:noWrap w:val="0"/>
            <w:vAlign w:val="top"/>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参保地医保 经办机构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8" w:hRule="exact"/>
          <w:jc w:val="center"/>
        </w:trPr>
        <w:tc>
          <w:tcPr>
            <w:tcW w:w="271" w:type="pct"/>
            <w:gridSpan w:val="3"/>
            <w:vMerge w:val="continue"/>
            <w:shd w:val="clear" w:color="auto" w:fill="FFFFFF"/>
            <w:noWrap w:val="0"/>
            <w:vAlign w:val="center"/>
          </w:tcPr>
          <w:p>
            <w:pPr>
              <w:pStyle w:val="8"/>
              <w:spacing w:line="240" w:lineRule="exact"/>
              <w:jc w:val="center"/>
              <w:rPr>
                <w:rFonts w:ascii="仿宋_GB2312" w:eastAsia="仿宋_GB2312"/>
                <w:color w:val="000000"/>
                <w:sz w:val="21"/>
                <w:szCs w:val="21"/>
              </w:rPr>
            </w:pPr>
          </w:p>
        </w:tc>
        <w:tc>
          <w:tcPr>
            <w:tcW w:w="243" w:type="pct"/>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142</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异地长期居住 人员备案</w:t>
            </w: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长期居住认定材料（居住证明 或个人承诺书）</w:t>
            </w:r>
          </w:p>
        </w:tc>
        <w:tc>
          <w:tcPr>
            <w:tcW w:w="1783"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7" w:hRule="exact"/>
          <w:jc w:val="center"/>
        </w:trPr>
        <w:tc>
          <w:tcPr>
            <w:tcW w:w="271" w:type="pct"/>
            <w:gridSpan w:val="3"/>
            <w:vMerge w:val="continue"/>
            <w:shd w:val="clear" w:color="auto" w:fill="FFFFFF"/>
            <w:noWrap w:val="0"/>
            <w:vAlign w:val="center"/>
          </w:tcPr>
          <w:p>
            <w:pPr>
              <w:spacing w:line="240" w:lineRule="exact"/>
              <w:jc w:val="center"/>
              <w:rPr>
                <w:rFonts w:ascii="仿宋_GB2312" w:eastAsia="仿宋_GB2312"/>
                <w:color w:val="000000"/>
                <w:szCs w:val="21"/>
              </w:rPr>
            </w:pPr>
          </w:p>
        </w:tc>
        <w:tc>
          <w:tcPr>
            <w:tcW w:w="243" w:type="pct"/>
            <w:vMerge w:val="continue"/>
            <w:shd w:val="clear" w:color="auto" w:fill="FFFFFF"/>
            <w:noWrap w:val="0"/>
            <w:vAlign w:val="center"/>
          </w:tcPr>
          <w:p>
            <w:pPr>
              <w:pStyle w:val="8"/>
              <w:numPr>
                <w:ilvl w:val="0"/>
                <w:numId w:val="1"/>
              </w:numPr>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3"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1783" w:type="pct"/>
            <w:vMerge w:val="continue"/>
            <w:shd w:val="clear" w:color="auto" w:fill="FFFFFF"/>
            <w:noWrap w:val="0"/>
            <w:vAlign w:val="center"/>
          </w:tcPr>
          <w:p>
            <w:pPr>
              <w:pStyle w:val="8"/>
              <w:numPr>
                <w:ilvl w:val="0"/>
                <w:numId w:val="1"/>
              </w:numPr>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vMerge w:val="restar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参保地医保 经办机构</w:t>
            </w:r>
          </w:p>
        </w:tc>
        <w:tc>
          <w:tcPr>
            <w:tcW w:w="319"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vMerge w:val="restar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1" w:hRule="exact"/>
          <w:jc w:val="center"/>
        </w:trPr>
        <w:tc>
          <w:tcPr>
            <w:tcW w:w="271" w:type="pct"/>
            <w:gridSpan w:val="3"/>
            <w:vMerge w:val="continue"/>
            <w:shd w:val="clear" w:color="auto" w:fill="FFFFFF"/>
            <w:noWrap w:val="0"/>
            <w:vAlign w:val="center"/>
          </w:tcPr>
          <w:p>
            <w:pPr>
              <w:spacing w:line="240" w:lineRule="exact"/>
              <w:jc w:val="center"/>
              <w:rPr>
                <w:rFonts w:ascii="仿宋_GB2312" w:eastAsia="仿宋_GB2312"/>
                <w:color w:val="000000"/>
                <w:szCs w:val="21"/>
              </w:rPr>
            </w:pPr>
          </w:p>
        </w:tc>
        <w:tc>
          <w:tcPr>
            <w:tcW w:w="243" w:type="pct"/>
            <w:vMerge w:val="continue"/>
            <w:shd w:val="clear" w:color="auto" w:fill="FFFFFF"/>
            <w:noWrap w:val="0"/>
            <w:vAlign w:val="center"/>
          </w:tcPr>
          <w:p>
            <w:pPr>
              <w:spacing w:line="240" w:lineRule="exact"/>
              <w:jc w:val="center"/>
              <w:rPr>
                <w:rFonts w:ascii="仿宋_GB2312" w:eastAsia="仿宋_GB2312"/>
                <w:color w:val="000000"/>
                <w:szCs w:val="21"/>
              </w:rPr>
            </w:pPr>
          </w:p>
        </w:tc>
        <w:tc>
          <w:tcPr>
            <w:tcW w:w="481" w:type="pct"/>
            <w:vMerge w:val="continue"/>
            <w:shd w:val="clear" w:color="auto" w:fill="FFFFFF"/>
            <w:noWrap w:val="0"/>
            <w:vAlign w:val="center"/>
          </w:tcPr>
          <w:p>
            <w:pPr>
              <w:spacing w:line="240" w:lineRule="exact"/>
              <w:rPr>
                <w:rFonts w:ascii="仿宋_GB2312" w:eastAsia="仿宋_GB2312"/>
                <w:color w:val="000000"/>
                <w:szCs w:val="21"/>
              </w:rPr>
            </w:pPr>
          </w:p>
        </w:tc>
        <w:tc>
          <w:tcPr>
            <w:tcW w:w="320"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983" w:type="pct"/>
            <w:shd w:val="clear" w:color="auto" w:fill="FFFFFF"/>
            <w:noWrap w:val="0"/>
            <w:vAlign w:val="center"/>
          </w:tcPr>
          <w:p>
            <w:pPr>
              <w:pStyle w:val="8"/>
              <w:tabs>
                <w:tab w:val="left" w:pos="288"/>
              </w:tabs>
              <w:spacing w:line="240" w:lineRule="exact"/>
              <w:rPr>
                <w:rFonts w:ascii="仿宋_GB2312" w:eastAsia="仿宋_GB2312"/>
                <w:color w:val="000000"/>
                <w:sz w:val="21"/>
                <w:szCs w:val="21"/>
              </w:rPr>
            </w:pPr>
            <w:r>
              <w:rPr>
                <w:rFonts w:hint="eastAsia" w:ascii="仿宋_GB2312" w:hAnsi="方正书宋简体" w:eastAsia="仿宋_GB2312" w:cs="方正书宋简体"/>
                <w:color w:val="000000"/>
                <w:sz w:val="21"/>
                <w:szCs w:val="21"/>
                <w:lang w:val="en-US" w:eastAsia="zh-CN" w:bidi="ar-SA"/>
              </w:rPr>
              <w:t>备案表</w:t>
            </w:r>
          </w:p>
        </w:tc>
        <w:tc>
          <w:tcPr>
            <w:tcW w:w="1783" w:type="pct"/>
            <w:vMerge w:val="continue"/>
            <w:shd w:val="clear" w:color="auto" w:fill="FFFFFF"/>
            <w:noWrap w:val="0"/>
            <w:vAlign w:val="center"/>
          </w:tcPr>
          <w:p>
            <w:pPr>
              <w:spacing w:line="240" w:lineRule="exact"/>
              <w:rPr>
                <w:rFonts w:ascii="仿宋_GB2312" w:eastAsia="仿宋_GB2312"/>
                <w:color w:val="000000"/>
                <w:szCs w:val="21"/>
              </w:rPr>
            </w:pPr>
          </w:p>
        </w:tc>
        <w:tc>
          <w:tcPr>
            <w:tcW w:w="382" w:type="pct"/>
            <w:vMerge w:val="continue"/>
            <w:shd w:val="clear" w:color="auto" w:fill="FFFFFF"/>
            <w:noWrap w:val="0"/>
            <w:vAlign w:val="top"/>
          </w:tcPr>
          <w:p>
            <w:pPr>
              <w:spacing w:line="240" w:lineRule="exact"/>
              <w:rPr>
                <w:rFonts w:ascii="仿宋_GB2312" w:eastAsia="仿宋_GB2312"/>
                <w:color w:val="000000"/>
                <w:szCs w:val="21"/>
              </w:rPr>
            </w:pPr>
          </w:p>
        </w:tc>
        <w:tc>
          <w:tcPr>
            <w:tcW w:w="319" w:type="pct"/>
            <w:vMerge w:val="continue"/>
            <w:shd w:val="clear" w:color="auto" w:fill="FFFFFF"/>
            <w:noWrap w:val="0"/>
            <w:vAlign w:val="center"/>
          </w:tcPr>
          <w:p>
            <w:pPr>
              <w:spacing w:line="240" w:lineRule="exact"/>
              <w:rPr>
                <w:rFonts w:ascii="仿宋_GB2312" w:eastAsia="仿宋_GB2312"/>
                <w:color w:val="000000"/>
                <w:szCs w:val="21"/>
              </w:rPr>
            </w:pPr>
          </w:p>
        </w:tc>
        <w:tc>
          <w:tcPr>
            <w:tcW w:w="215" w:type="pct"/>
            <w:vMerge w:val="continue"/>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47" w:hRule="exact"/>
          <w:jc w:val="center"/>
        </w:trPr>
        <w:tc>
          <w:tcPr>
            <w:tcW w:w="268" w:type="pct"/>
            <w:gridSpan w:val="2"/>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5" w:type="pct"/>
            <w:gridSpan w:val="2"/>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143</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常驻异地工作 人员备案</w:t>
            </w:r>
          </w:p>
        </w:tc>
        <w:tc>
          <w:tcPr>
            <w:tcW w:w="319"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984" w:type="pct"/>
            <w:gridSpan w:val="2"/>
            <w:shd w:val="clear" w:color="auto" w:fill="FFFFFF"/>
            <w:noWrap w:val="0"/>
            <w:vAlign w:val="center"/>
          </w:tcPr>
          <w:p>
            <w:pPr>
              <w:pStyle w:val="8"/>
              <w:tabs>
                <w:tab w:val="left" w:pos="216"/>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或社保卡；异地工作证明材料(参保地工 作单位派出证明、异地工作单位 证明、工作合同任选其一或个人 承诺书)</w:t>
            </w:r>
          </w:p>
        </w:tc>
        <w:tc>
          <w:tcPr>
            <w:tcW w:w="1783"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人力资源和社会保障部财政部关于做好基本医疗保险跨省异地就医住院医疗费用直接结算工作的通知》(人社部发〔2016〕120号)；《四川省医疗保险管理局关于规范跨省异地就医住院结算单和异地就医外伤入院登记表的通知》(川医险办〔2017〕20号)；《四川省医疗保险管理局关于进步规范异地就医备案管理工作的通知》(川医险办〔2018〕55号)；《国家医保局 财政部关于切实做好2019年跨省异地就医住院费用直接结算工作的通知》(医保发〔2019〕33号)；《国家医疗保障局办公室关于建立基本医疗保险跨省异地就医结算业务协同管理工作机制的通知》(医保办发〔2019〕33号)；《四川省医疗保障局四川省财政厅关于印发〈四川省医疗保 险异地就医管理办法〉的通知》(川医保发〔2019〕16号)第四条</w:t>
            </w: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5" w:hRule="exact"/>
          <w:jc w:val="center"/>
        </w:trPr>
        <w:tc>
          <w:tcPr>
            <w:tcW w:w="268" w:type="pct"/>
            <w:gridSpan w:val="2"/>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5" w:type="pct"/>
            <w:gridSpan w:val="2"/>
            <w:vMerge w:val="continue"/>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备案表；</w:t>
            </w:r>
          </w:p>
        </w:tc>
        <w:tc>
          <w:tcPr>
            <w:tcW w:w="1783"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参保地医保 经办机构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268" w:type="pct"/>
            <w:gridSpan w:val="2"/>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5" w:type="pct"/>
            <w:gridSpan w:val="2"/>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144</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异地转诊人员 备案</w:t>
            </w:r>
          </w:p>
        </w:tc>
        <w:tc>
          <w:tcPr>
            <w:tcW w:w="319" w:type="pct"/>
            <w:vMerge w:val="continue"/>
            <w:shd w:val="clear" w:color="auto" w:fill="FFFFFF"/>
            <w:noWrap w:val="0"/>
            <w:vAlign w:val="center"/>
          </w:tcPr>
          <w:p>
            <w:pPr>
              <w:tabs>
                <w:tab w:val="left" w:pos="288"/>
              </w:tabs>
              <w:spacing w:line="240" w:lineRule="exact"/>
              <w:rPr>
                <w:rFonts w:ascii="仿宋_GB2312" w:hAnsi="方正书宋简体" w:eastAsia="仿宋_GB2312" w:cs="方正书宋简体"/>
                <w:color w:val="000000"/>
                <w:szCs w:val="21"/>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tc>
        <w:tc>
          <w:tcPr>
            <w:tcW w:w="1783" w:type="pct"/>
            <w:vMerge w:val="continue"/>
            <w:shd w:val="clear" w:color="auto" w:fill="FFFFFF"/>
            <w:noWrap w:val="0"/>
            <w:vAlign w:val="center"/>
          </w:tcPr>
          <w:p>
            <w:pPr>
              <w:tabs>
                <w:tab w:val="left" w:pos="288"/>
              </w:tabs>
              <w:spacing w:line="240" w:lineRule="exact"/>
              <w:rPr>
                <w:rFonts w:ascii="仿宋_GB2312" w:hAnsi="方正书宋简体" w:eastAsia="仿宋_GB2312" w:cs="方正书宋简体"/>
                <w:color w:val="000000"/>
                <w:szCs w:val="21"/>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参保人员和 医疗机构</w:t>
            </w:r>
          </w:p>
        </w:tc>
        <w:tc>
          <w:tcPr>
            <w:tcW w:w="319" w:type="pct"/>
            <w:shd w:val="clear" w:color="auto" w:fill="FFFFFF"/>
            <w:noWrap w:val="0"/>
            <w:vAlign w:val="bottom"/>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 w:hRule="exact"/>
          <w:jc w:val="center"/>
        </w:trPr>
        <w:tc>
          <w:tcPr>
            <w:tcW w:w="268" w:type="pct"/>
            <w:gridSpan w:val="2"/>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5" w:type="pct"/>
            <w:gridSpan w:val="2"/>
            <w:vMerge w:val="continue"/>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备案表</w:t>
            </w:r>
          </w:p>
        </w:tc>
        <w:tc>
          <w:tcPr>
            <w:tcW w:w="1783"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参保地医保 经办机构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9" w:hRule="exact"/>
          <w:jc w:val="center"/>
        </w:trPr>
        <w:tc>
          <w:tcPr>
            <w:tcW w:w="268" w:type="pct"/>
            <w:gridSpan w:val="2"/>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5" w:type="pct"/>
            <w:gridSpan w:val="2"/>
            <w:vMerge w:val="continue"/>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具有转诊资质的定点医疗机构开具的转诊转院证明材料</w:t>
            </w:r>
          </w:p>
        </w:tc>
        <w:tc>
          <w:tcPr>
            <w:tcW w:w="1783"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0" w:hRule="exact"/>
          <w:jc w:val="center"/>
        </w:trPr>
        <w:tc>
          <w:tcPr>
            <w:tcW w:w="268" w:type="pct"/>
            <w:gridSpan w:val="2"/>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5" w:type="pct"/>
            <w:gridSpan w:val="2"/>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145</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异地急诊、抢救 住院登记备案</w:t>
            </w:r>
          </w:p>
        </w:tc>
        <w:tc>
          <w:tcPr>
            <w:tcW w:w="319" w:type="pct"/>
            <w:vMerge w:val="continue"/>
            <w:shd w:val="clear" w:color="auto" w:fill="FFFFFF"/>
            <w:noWrap w:val="0"/>
            <w:vAlign w:val="center"/>
          </w:tcPr>
          <w:p>
            <w:pPr>
              <w:tabs>
                <w:tab w:val="left" w:pos="288"/>
              </w:tabs>
              <w:spacing w:line="240" w:lineRule="exact"/>
              <w:rPr>
                <w:rFonts w:ascii="仿宋_GB2312" w:hAnsi="方正书宋简体" w:eastAsia="仿宋_GB2312" w:cs="方正书宋简体"/>
                <w:color w:val="000000"/>
                <w:szCs w:val="21"/>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tc>
        <w:tc>
          <w:tcPr>
            <w:tcW w:w="1783" w:type="pct"/>
            <w:vMerge w:val="continue"/>
            <w:shd w:val="clear" w:color="auto" w:fill="FFFFFF"/>
            <w:noWrap w:val="0"/>
            <w:vAlign w:val="center"/>
          </w:tcPr>
          <w:p>
            <w:pPr>
              <w:tabs>
                <w:tab w:val="left" w:pos="288"/>
              </w:tabs>
              <w:spacing w:line="240" w:lineRule="exact"/>
              <w:rPr>
                <w:rFonts w:ascii="仿宋_GB2312" w:hAnsi="方正书宋简体" w:eastAsia="仿宋_GB2312" w:cs="方正书宋简体"/>
                <w:color w:val="000000"/>
                <w:szCs w:val="21"/>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4" w:hRule="exact"/>
          <w:jc w:val="center"/>
        </w:trPr>
        <w:tc>
          <w:tcPr>
            <w:tcW w:w="268" w:type="pct"/>
            <w:gridSpan w:val="2"/>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5" w:type="pct"/>
            <w:gridSpan w:val="2"/>
            <w:vMerge w:val="continue"/>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救治医疗机构出具的急诊抢救病历或入院记录或病情诊断证明</w:t>
            </w:r>
          </w:p>
        </w:tc>
        <w:tc>
          <w:tcPr>
            <w:tcW w:w="1783"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268" w:type="pct"/>
            <w:gridSpan w:val="2"/>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245" w:type="pct"/>
            <w:gridSpan w:val="2"/>
            <w:vMerge w:val="restart"/>
            <w:shd w:val="clear" w:color="auto" w:fill="FFFFFF"/>
            <w:noWrap w:val="0"/>
            <w:vAlign w:val="center"/>
          </w:tcPr>
          <w:p>
            <w:pPr>
              <w:pStyle w:val="8"/>
              <w:tabs>
                <w:tab w:val="left" w:pos="288"/>
              </w:tabs>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146</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基本医疗保险 参保人员享受 门诊慢特病病 种待遇认定</w:t>
            </w:r>
          </w:p>
        </w:tc>
        <w:tc>
          <w:tcPr>
            <w:tcW w:w="319" w:type="pct"/>
            <w:vMerge w:val="continue"/>
            <w:shd w:val="clear" w:color="auto" w:fill="FFFFFF"/>
            <w:noWrap w:val="0"/>
            <w:vAlign w:val="center"/>
          </w:tcPr>
          <w:p>
            <w:pPr>
              <w:tabs>
                <w:tab w:val="left" w:pos="288"/>
              </w:tabs>
              <w:spacing w:line="240" w:lineRule="exact"/>
              <w:rPr>
                <w:rFonts w:ascii="仿宋_GB2312" w:hAnsi="方正书宋简体" w:eastAsia="仿宋_GB2312" w:cs="方正书宋简体"/>
                <w:color w:val="000000"/>
                <w:szCs w:val="21"/>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tc>
        <w:tc>
          <w:tcPr>
            <w:tcW w:w="1783" w:type="pct"/>
            <w:vMerge w:val="restart"/>
            <w:shd w:val="clear" w:color="auto" w:fill="FFFFFF"/>
            <w:noWrap w:val="0"/>
            <w:vAlign w:val="center"/>
          </w:tcPr>
          <w:p>
            <w:pPr>
              <w:pStyle w:val="8"/>
              <w:tabs>
                <w:tab w:val="left" w:pos="288"/>
                <w:tab w:val="left" w:pos="317"/>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《国家医疗保障局财政部国家税务总局关于做好 2020年城乡居民基本医疗保障工作的通知》(医保发</w:t>
            </w:r>
          </w:p>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〔2020〕24号)</w:t>
            </w: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5" w:hRule="exact"/>
          <w:jc w:val="center"/>
        </w:trPr>
        <w:tc>
          <w:tcPr>
            <w:tcW w:w="268"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245" w:type="pct"/>
            <w:gridSpan w:val="2"/>
            <w:vMerge w:val="continue"/>
            <w:shd w:val="clear" w:color="auto" w:fill="FFFFFF"/>
            <w:noWrap w:val="0"/>
            <w:vAlign w:val="center"/>
          </w:tcPr>
          <w:p>
            <w:pPr>
              <w:spacing w:line="240" w:lineRule="exact"/>
              <w:jc w:val="center"/>
              <w:rPr>
                <w:rFonts w:ascii="仿宋_GB2312" w:eastAsia="仿宋_GB2312"/>
                <w:color w:val="000000"/>
                <w:szCs w:val="21"/>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《门诊慢特病病种待遇认定申 请表》</w:t>
            </w:r>
          </w:p>
        </w:tc>
        <w:tc>
          <w:tcPr>
            <w:tcW w:w="1783"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3" w:hRule="exact"/>
          <w:jc w:val="center"/>
        </w:trPr>
        <w:tc>
          <w:tcPr>
            <w:tcW w:w="268"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245" w:type="pct"/>
            <w:gridSpan w:val="2"/>
            <w:vMerge w:val="continue"/>
            <w:shd w:val="clear" w:color="auto" w:fill="FFFFFF"/>
            <w:noWrap w:val="0"/>
            <w:vAlign w:val="center"/>
          </w:tcPr>
          <w:p>
            <w:pPr>
              <w:spacing w:line="240" w:lineRule="exact"/>
              <w:jc w:val="center"/>
              <w:rPr>
                <w:rFonts w:ascii="仿宋_GB2312" w:eastAsia="仿宋_GB2312"/>
                <w:color w:val="000000"/>
                <w:szCs w:val="21"/>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病历资料</w:t>
            </w:r>
          </w:p>
        </w:tc>
        <w:tc>
          <w:tcPr>
            <w:tcW w:w="1783"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exact"/>
          <w:jc w:val="center"/>
        </w:trPr>
        <w:tc>
          <w:tcPr>
            <w:tcW w:w="268" w:type="pct"/>
            <w:gridSpan w:val="2"/>
            <w:vMerge w:val="continue"/>
            <w:shd w:val="clear" w:color="auto" w:fill="FFFFFF"/>
            <w:noWrap w:val="0"/>
            <w:vAlign w:val="center"/>
          </w:tcPr>
          <w:p>
            <w:pPr>
              <w:pStyle w:val="8"/>
              <w:spacing w:line="240" w:lineRule="exact"/>
              <w:ind w:firstLine="240"/>
              <w:jc w:val="left"/>
              <w:rPr>
                <w:rFonts w:ascii="仿宋_GB2312" w:eastAsia="仿宋_GB2312"/>
                <w:color w:val="000000"/>
                <w:sz w:val="21"/>
                <w:szCs w:val="21"/>
              </w:rPr>
            </w:pPr>
          </w:p>
        </w:tc>
        <w:tc>
          <w:tcPr>
            <w:tcW w:w="245" w:type="pct"/>
            <w:gridSpan w:val="2"/>
            <w:vMerge w:val="restart"/>
            <w:shd w:val="clear" w:color="auto" w:fill="FFFFFF"/>
            <w:noWrap w:val="0"/>
            <w:vAlign w:val="center"/>
          </w:tcPr>
          <w:p>
            <w:pPr>
              <w:pStyle w:val="8"/>
              <w:spacing w:line="240" w:lineRule="exact"/>
              <w:jc w:val="center"/>
              <w:rPr>
                <w:rFonts w:ascii="仿宋_GB2312" w:eastAsia="仿宋_GB2312"/>
                <w:color w:val="000000"/>
                <w:sz w:val="21"/>
                <w:szCs w:val="21"/>
                <w:lang w:val="en-US" w:eastAsia="zh-CN"/>
              </w:rPr>
            </w:pPr>
            <w:r>
              <w:rPr>
                <w:rFonts w:hint="eastAsia" w:ascii="仿宋_GB2312" w:eastAsia="仿宋_GB2312"/>
                <w:color w:val="000000"/>
                <w:sz w:val="21"/>
                <w:szCs w:val="21"/>
                <w:lang w:val="en-US" w:eastAsia="zh-CN"/>
              </w:rPr>
              <w:t>147</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城乡居民医保 参保人员高血 压、糖尿病病种待遇认定</w:t>
            </w:r>
          </w:p>
        </w:tc>
        <w:tc>
          <w:tcPr>
            <w:tcW w:w="319" w:type="pct"/>
            <w:vMerge w:val="continue"/>
            <w:shd w:val="clear" w:color="auto" w:fill="FFFFFF"/>
            <w:noWrap w:val="0"/>
            <w:vAlign w:val="center"/>
          </w:tcPr>
          <w:p>
            <w:pPr>
              <w:tabs>
                <w:tab w:val="left" w:pos="288"/>
              </w:tabs>
              <w:spacing w:line="240" w:lineRule="exact"/>
              <w:rPr>
                <w:rFonts w:ascii="仿宋_GB2312" w:hAnsi="方正书宋简体" w:eastAsia="仿宋_GB2312" w:cs="方正书宋简体"/>
                <w:color w:val="000000"/>
                <w:szCs w:val="21"/>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tc>
        <w:tc>
          <w:tcPr>
            <w:tcW w:w="1783" w:type="pct"/>
            <w:vMerge w:val="restart"/>
            <w:shd w:val="clear" w:color="auto" w:fill="FFFFFF"/>
            <w:noWrap w:val="0"/>
            <w:vAlign w:val="top"/>
          </w:tcPr>
          <w:p>
            <w:pPr>
              <w:pStyle w:val="8"/>
              <w:tabs>
                <w:tab w:val="left" w:pos="206"/>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《国家医保局财政部国家卫生健康委国家药监局关 于完善城乡居民高血压糖尿病门诊用药保障机制的指导意见》医保发〔2019〕54号</w:t>
            </w:r>
          </w:p>
          <w:p>
            <w:pPr>
              <w:pStyle w:val="8"/>
              <w:tabs>
                <w:tab w:val="left" w:pos="288"/>
                <w:tab w:val="left" w:pos="317"/>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《四川省医疗保障局等四部门关于完善城乡居民高血</w:t>
            </w: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8" w:hRule="exact"/>
          <w:jc w:val="center"/>
        </w:trPr>
        <w:tc>
          <w:tcPr>
            <w:tcW w:w="268"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245" w:type="pct"/>
            <w:gridSpan w:val="2"/>
            <w:vMerge w:val="continue"/>
            <w:shd w:val="clear" w:color="auto" w:fill="FFFFFF"/>
            <w:noWrap w:val="0"/>
            <w:vAlign w:val="center"/>
          </w:tcPr>
          <w:p>
            <w:pPr>
              <w:spacing w:line="240" w:lineRule="exact"/>
              <w:jc w:val="center"/>
              <w:rPr>
                <w:rFonts w:ascii="仿宋_GB2312" w:eastAsia="仿宋_GB2312"/>
                <w:color w:val="000000"/>
                <w:szCs w:val="21"/>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《城乡居民基本医疗保险高血 压糖尿病门诊认定申请表》</w:t>
            </w:r>
          </w:p>
        </w:tc>
        <w:tc>
          <w:tcPr>
            <w:tcW w:w="1783" w:type="pct"/>
            <w:vMerge w:val="continue"/>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3" w:hRule="exact"/>
          <w:jc w:val="center"/>
        </w:trPr>
        <w:tc>
          <w:tcPr>
            <w:tcW w:w="268"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245" w:type="pct"/>
            <w:gridSpan w:val="2"/>
            <w:vMerge w:val="continue"/>
            <w:shd w:val="clear" w:color="auto" w:fill="FFFFFF"/>
            <w:noWrap w:val="0"/>
            <w:vAlign w:val="center"/>
          </w:tcPr>
          <w:p>
            <w:pPr>
              <w:spacing w:line="240" w:lineRule="exact"/>
              <w:jc w:val="center"/>
              <w:rPr>
                <w:rFonts w:ascii="仿宋_GB2312" w:eastAsia="仿宋_GB2312"/>
                <w:color w:val="000000"/>
                <w:szCs w:val="21"/>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病历资料</w:t>
            </w:r>
          </w:p>
        </w:tc>
        <w:tc>
          <w:tcPr>
            <w:tcW w:w="1783" w:type="pct"/>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压糖尿病门诊用药保障机制的实施意见》(川医保规 〔2019〕1号)</w:t>
            </w: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3" w:hRule="exact"/>
          <w:jc w:val="center"/>
        </w:trPr>
        <w:tc>
          <w:tcPr>
            <w:tcW w:w="268" w:type="pct"/>
            <w:gridSpan w:val="2"/>
            <w:vMerge w:val="restar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5" w:type="pct"/>
            <w:gridSpan w:val="2"/>
            <w:vMerge w:val="restar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148</w:t>
            </w:r>
          </w:p>
        </w:tc>
        <w:tc>
          <w:tcPr>
            <w:tcW w:w="481"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单行支付药品、高值药品支付管理病种待遇认定</w:t>
            </w:r>
          </w:p>
        </w:tc>
        <w:tc>
          <w:tcPr>
            <w:tcW w:w="319" w:type="pct"/>
            <w:vMerge w:val="restar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tc>
        <w:tc>
          <w:tcPr>
            <w:tcW w:w="1783" w:type="pct"/>
            <w:vMerge w:val="restart"/>
            <w:shd w:val="clear" w:color="auto" w:fill="FFFFFF"/>
            <w:noWrap w:val="0"/>
            <w:vAlign w:val="top"/>
          </w:tcPr>
          <w:p>
            <w:pPr>
              <w:pStyle w:val="8"/>
              <w:tabs>
                <w:tab w:val="left" w:pos="206"/>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人力资源社会保障部关于将36种药品纳入国家基本医疗保险、工伤保险和生育保险药品目录乙类范围的通知》（人社部发〔2017〕54号）；《四川省人力资源和社会保障厅关于执行〈国家基本医疗保险、工伤保险和生育保险药品目录（2017年版）〉和36种国家谈判药品有关问题的通知》（川人社办发〔2017〕939号）；《四川省医疗保险管理局关于实施36种国家谈判药品有关问题的通知》（川医险办〔2017〕46号）；《国家医疗保障局关于将17种抗癌药纳入国家基本医疗保险、工伤保险和生育保险药品目录乙类范围的通知》（医保发〔2018〕17号）；《四川省人力资源和社会保障厅四川省卫生和计划生育委员会关于转发〈国家医保局关于将17种抗癌药纳入基本医疗保险、工伤保险和生育保险药品目录乙类范围的通知〉的通知》（川人社办发〔2018〕177号）；《四川省医疗保障局四川省人力资源和社会保障厅转发〈国家医保局人力资源社会保障部关于将2019年谈判药品纳入国家基本医疗保险、工伤保险和生育保险药品目录乙类范围的通知〉的通知》（川医保发〔2019〕38号）</w:t>
            </w:r>
          </w:p>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《四川省医疗保障事务中心关于印发单行支付药品和高值药品适用病种及用药认定标准的通知》（川医保中心办〔2020〕1号）</w:t>
            </w:r>
          </w:p>
        </w:tc>
        <w:tc>
          <w:tcPr>
            <w:tcW w:w="382" w:type="pct"/>
            <w:shd w:val="clear" w:color="auto" w:fill="FFFFFF"/>
            <w:noWrap w:val="0"/>
            <w:vAlign w:val="center"/>
          </w:tcPr>
          <w:p>
            <w:pPr>
              <w:pStyle w:val="8"/>
              <w:tabs>
                <w:tab w:val="left" w:pos="288"/>
              </w:tabs>
              <w:spacing w:line="240" w:lineRule="exact"/>
              <w:ind w:firstLine="160"/>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7" w:hRule="exact"/>
          <w:jc w:val="center"/>
        </w:trPr>
        <w:tc>
          <w:tcPr>
            <w:tcW w:w="268"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245"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《基本医疗保险单行支付药品病种认定表》或《基本医疗保险高值药品事前审核表》</w:t>
            </w:r>
          </w:p>
        </w:tc>
        <w:tc>
          <w:tcPr>
            <w:tcW w:w="1783" w:type="pct"/>
            <w:vMerge w:val="continue"/>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13" w:hRule="exact"/>
          <w:jc w:val="center"/>
        </w:trPr>
        <w:tc>
          <w:tcPr>
            <w:tcW w:w="268"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245" w:type="pct"/>
            <w:gridSpan w:val="2"/>
            <w:vMerge w:val="continue"/>
            <w:shd w:val="clear" w:color="auto" w:fill="FFFFFF"/>
            <w:noWrap w:val="0"/>
            <w:vAlign w:val="center"/>
          </w:tcPr>
          <w:p>
            <w:pPr>
              <w:spacing w:line="240" w:lineRule="exact"/>
              <w:rPr>
                <w:rFonts w:ascii="仿宋_GB2312" w:eastAsia="仿宋_GB2312"/>
                <w:color w:val="000000"/>
                <w:szCs w:val="21"/>
              </w:rPr>
            </w:pPr>
          </w:p>
        </w:tc>
        <w:tc>
          <w:tcPr>
            <w:tcW w:w="481"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病历资料</w:t>
            </w:r>
          </w:p>
        </w:tc>
        <w:tc>
          <w:tcPr>
            <w:tcW w:w="1783" w:type="pct"/>
            <w:vMerge w:val="continue"/>
            <w:shd w:val="clear" w:color="auto" w:fill="FFFFFF"/>
            <w:noWrap w:val="0"/>
            <w:vAlign w:val="top"/>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tabs>
                <w:tab w:val="left" w:pos="288"/>
              </w:tabs>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3" w:hRule="exact"/>
          <w:jc w:val="center"/>
        </w:trPr>
        <w:tc>
          <w:tcPr>
            <w:tcW w:w="268" w:type="pct"/>
            <w:gridSpan w:val="2"/>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5" w:type="pct"/>
            <w:gridSpan w:val="2"/>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149</w:t>
            </w:r>
          </w:p>
        </w:tc>
        <w:tc>
          <w:tcPr>
            <w:tcW w:w="481"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门诊费用报销</w:t>
            </w:r>
          </w:p>
        </w:tc>
        <w:tc>
          <w:tcPr>
            <w:tcW w:w="319"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参保人银行账户信息</w:t>
            </w:r>
          </w:p>
        </w:tc>
        <w:tc>
          <w:tcPr>
            <w:tcW w:w="1783" w:type="pct"/>
            <w:vMerge w:val="restar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《中华人民共和国社会保险法》（主席令第35号）第二十八条、第三十条；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《国家医疗保障局关于加快解决群众办事堵点问题的 通知》（国医保电〔2018〕14号）。</w:t>
            </w: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8" w:hRule="exact"/>
          <w:jc w:val="center"/>
        </w:trPr>
        <w:tc>
          <w:tcPr>
            <w:tcW w:w="268"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19"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4" w:type="pct"/>
            <w:gridSpan w:val="2"/>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医院收费票据；</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门急诊费用清单；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处方底方</w:t>
            </w:r>
          </w:p>
        </w:tc>
        <w:tc>
          <w:tcPr>
            <w:tcW w:w="1783" w:type="pct"/>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exact"/>
          <w:jc w:val="center"/>
        </w:trPr>
        <w:tc>
          <w:tcPr>
            <w:tcW w:w="271" w:type="pct"/>
            <w:gridSpan w:val="3"/>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3"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150</w:t>
            </w:r>
          </w:p>
        </w:tc>
        <w:tc>
          <w:tcPr>
            <w:tcW w:w="481"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住院费用报销</w:t>
            </w:r>
          </w:p>
        </w:tc>
        <w:tc>
          <w:tcPr>
            <w:tcW w:w="320" w:type="pct"/>
            <w:gridSpan w:val="2"/>
            <w:vMerge w:val="restar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参保人银行账户信息</w:t>
            </w:r>
          </w:p>
        </w:tc>
        <w:tc>
          <w:tcPr>
            <w:tcW w:w="1783" w:type="pct"/>
            <w:vMerge w:val="restar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《中华人民共和国社会保险法》（主席令第35号）第二十八条、第三十条；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《国家医疗保障局关于加快解决群众办事堵点问题的 通知》（国医保电〔2018〕14号）</w:t>
            </w: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4"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医院收费票据；</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住院费用清单；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出院记录</w:t>
            </w:r>
          </w:p>
        </w:tc>
        <w:tc>
          <w:tcPr>
            <w:tcW w:w="1783" w:type="pct"/>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9"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151</w:t>
            </w:r>
          </w:p>
        </w:tc>
        <w:tc>
          <w:tcPr>
            <w:tcW w:w="481"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产前检查费支付</w:t>
            </w:r>
          </w:p>
        </w:tc>
        <w:tc>
          <w:tcPr>
            <w:tcW w:w="320" w:type="pct"/>
            <w:gridSpan w:val="2"/>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参保人银行账户信息</w:t>
            </w:r>
          </w:p>
        </w:tc>
        <w:tc>
          <w:tcPr>
            <w:tcW w:w="1783" w:type="pct"/>
            <w:vMerge w:val="restar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 五十四条；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《四川省医疗保障局等五部门关于全面推进生育保险 和职工基本医疗保险合并实施的指导意见》（川医保规〔2019〕4号）</w:t>
            </w: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医院收费票据；</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费用清单；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诊断证明</w:t>
            </w:r>
          </w:p>
        </w:tc>
        <w:tc>
          <w:tcPr>
            <w:tcW w:w="178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6"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152</w:t>
            </w:r>
          </w:p>
        </w:tc>
        <w:tc>
          <w:tcPr>
            <w:tcW w:w="481"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生育医疗费支付</w:t>
            </w:r>
          </w:p>
        </w:tc>
        <w:tc>
          <w:tcPr>
            <w:tcW w:w="320" w:type="pct"/>
            <w:gridSpan w:val="2"/>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参保人银行账户信息</w:t>
            </w:r>
          </w:p>
        </w:tc>
        <w:tc>
          <w:tcPr>
            <w:tcW w:w="178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2"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医院收费票据；费用清单；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病历资料</w:t>
            </w:r>
          </w:p>
        </w:tc>
        <w:tc>
          <w:tcPr>
            <w:tcW w:w="178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top"/>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7" w:hRule="exact"/>
          <w:jc w:val="center"/>
        </w:trPr>
        <w:tc>
          <w:tcPr>
            <w:tcW w:w="271" w:type="pct"/>
            <w:gridSpan w:val="3"/>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3"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153</w:t>
            </w:r>
          </w:p>
        </w:tc>
        <w:tc>
          <w:tcPr>
            <w:tcW w:w="481"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计划生育医疗 费支付</w:t>
            </w: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医保电子凭证或有效身份证件或社袂卡；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参保人银行账户信息</w:t>
            </w:r>
          </w:p>
        </w:tc>
        <w:tc>
          <w:tcPr>
            <w:tcW w:w="178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6"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医院收费票据；</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费用清单；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病历资料；</w:t>
            </w:r>
          </w:p>
        </w:tc>
        <w:tc>
          <w:tcPr>
            <w:tcW w:w="178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6"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154</w:t>
            </w:r>
          </w:p>
        </w:tc>
        <w:tc>
          <w:tcPr>
            <w:tcW w:w="481"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生育津贴支付</w:t>
            </w: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医保电子凭证或有效身份证件或社保卡；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病历资料</w:t>
            </w:r>
          </w:p>
        </w:tc>
        <w:tc>
          <w:tcPr>
            <w:tcW w:w="1783"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6" w:hRule="exact"/>
          <w:jc w:val="center"/>
        </w:trPr>
        <w:tc>
          <w:tcPr>
            <w:tcW w:w="271" w:type="pct"/>
            <w:gridSpan w:val="3"/>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3"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155</w:t>
            </w:r>
          </w:p>
        </w:tc>
        <w:tc>
          <w:tcPr>
            <w:tcW w:w="481" w:type="pct"/>
            <w:shd w:val="clear" w:color="auto" w:fill="FFFFFF"/>
            <w:noWrap w:val="0"/>
            <w:vAlign w:val="bottom"/>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符合资助条件 的救助对象参 加城乡居民基 本医疗保险个 人缴费补贴</w:t>
            </w: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救助对象身份证明；</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个人缴纳基本医保参保费用有效凭证</w:t>
            </w:r>
          </w:p>
        </w:tc>
        <w:tc>
          <w:tcPr>
            <w:tcW w:w="17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《社会救助暂行办法》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（国务院令第649号）</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第二十九条</w:t>
            </w: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1" w:hRule="exact"/>
          <w:jc w:val="center"/>
        </w:trPr>
        <w:tc>
          <w:tcPr>
            <w:tcW w:w="268" w:type="pct"/>
            <w:gridSpan w:val="2"/>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5" w:type="pct"/>
            <w:gridSpan w:val="2"/>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156</w:t>
            </w:r>
          </w:p>
        </w:tc>
        <w:tc>
          <w:tcPr>
            <w:tcW w:w="481" w:type="pct"/>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医疗救助对象 手工（零星）</w:t>
            </w:r>
          </w:p>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报销</w:t>
            </w:r>
          </w:p>
        </w:tc>
        <w:tc>
          <w:tcPr>
            <w:tcW w:w="320" w:type="pct"/>
            <w:gridSpan w:val="2"/>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983" w:type="pct"/>
            <w:vMerge w:val="restar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医保电子凭证或有效身份证件 或社保卡；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基本医保、大病保险报销后的 结算单、定点医疗机构处方底方 或定点药店购药发票；</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《医疗救助申请卡》</w:t>
            </w:r>
          </w:p>
        </w:tc>
        <w:tc>
          <w:tcPr>
            <w:tcW w:w="1783" w:type="pct"/>
            <w:vMerge w:val="restar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《城乡医疗救助基金管理办法》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（财社〔2013〕217号）</w:t>
            </w: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6" w:hRule="exact"/>
          <w:jc w:val="center"/>
        </w:trPr>
        <w:tc>
          <w:tcPr>
            <w:tcW w:w="268"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vMerge w:val="continue"/>
            <w:shd w:val="clear" w:color="auto" w:fill="FFFFFF"/>
            <w:noWrap w:val="0"/>
            <w:vAlign w:val="bottom"/>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1783" w:type="pct"/>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exact"/>
          <w:jc w:val="center"/>
        </w:trPr>
        <w:tc>
          <w:tcPr>
            <w:tcW w:w="268"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481" w:type="pct"/>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vMerge w:val="continue"/>
            <w:shd w:val="clear" w:color="auto" w:fill="FFFFFF"/>
            <w:noWrap w:val="0"/>
            <w:vAlign w:val="bottom"/>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1783" w:type="pct"/>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参保人员</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63" w:hRule="exact"/>
          <w:jc w:val="center"/>
        </w:trPr>
        <w:tc>
          <w:tcPr>
            <w:tcW w:w="268" w:type="pct"/>
            <w:gridSpan w:val="2"/>
            <w:vMerge w:val="restar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5" w:type="pct"/>
            <w:gridSpan w:val="2"/>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157</w:t>
            </w:r>
          </w:p>
        </w:tc>
        <w:tc>
          <w:tcPr>
            <w:tcW w:w="481"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医疗机构申请 定点协议管理</w:t>
            </w: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《定点医疗机构协议管理</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申请表》；</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《医疗机构执业许可证》副本原件及复印件；</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医疗机构等级证明材料；</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医技人员花名册及其执业证件 复印件；</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大型医疗仪器设备清单</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以上所有资料均需加盖</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单位公章</w:t>
            </w:r>
          </w:p>
        </w:tc>
        <w:tc>
          <w:tcPr>
            <w:tcW w:w="1783" w:type="pct"/>
            <w:vMerge w:val="restar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《中华人民共和国社会保险法》（主席令第35号）第三十—条；</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《人力资源社会保障部关于完善基本医疗保险定点医药机构协议管理的指导意见》（人社部发〔2015〕98号）</w:t>
            </w: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54" w:hRule="exact"/>
          <w:jc w:val="center"/>
        </w:trPr>
        <w:tc>
          <w:tcPr>
            <w:tcW w:w="268"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158</w:t>
            </w:r>
          </w:p>
        </w:tc>
        <w:tc>
          <w:tcPr>
            <w:tcW w:w="481"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零售药店申请 定点协议管理</w:t>
            </w: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《定点零售药店协议管理申请 表》；</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《药品经营许可证》副本原件及复印件；</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《营业执照》副本原件及复印件；</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药师及以上药学专业技术人员的职称、执业证件复印件</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以上所有资料均需加盖单位公章。</w:t>
            </w:r>
          </w:p>
        </w:tc>
        <w:tc>
          <w:tcPr>
            <w:tcW w:w="1783" w:type="pct"/>
            <w:vMerge w:val="continue"/>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零售药店</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4" w:hRule="exact"/>
          <w:jc w:val="center"/>
        </w:trPr>
        <w:tc>
          <w:tcPr>
            <w:tcW w:w="268"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159</w:t>
            </w:r>
          </w:p>
        </w:tc>
        <w:tc>
          <w:tcPr>
            <w:tcW w:w="481"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定点医药机构 信息变更</w:t>
            </w:r>
          </w:p>
        </w:tc>
        <w:tc>
          <w:tcPr>
            <w:tcW w:w="320" w:type="pct"/>
            <w:gridSpan w:val="2"/>
            <w:vMerge w:val="continue"/>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p>
        </w:tc>
        <w:tc>
          <w:tcPr>
            <w:tcW w:w="9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批准变更的文件（或证照）原件及复印件；</w:t>
            </w:r>
          </w:p>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医药机构书面申请</w:t>
            </w:r>
          </w:p>
        </w:tc>
        <w:tc>
          <w:tcPr>
            <w:tcW w:w="1783" w:type="pct"/>
            <w:shd w:val="clear" w:color="auto" w:fill="FFFFFF"/>
            <w:noWrap w:val="0"/>
            <w:vAlign w:val="center"/>
          </w:tcPr>
          <w:p>
            <w:pPr>
              <w:pStyle w:val="8"/>
              <w:spacing w:line="22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《国家医疗保障局办公室关于当前加强医保协议管理确保基金安全有关工作的通知》（医保办发〔2018〕 21号）</w:t>
            </w:r>
          </w:p>
        </w:tc>
        <w:tc>
          <w:tcPr>
            <w:tcW w:w="382" w:type="pct"/>
            <w:shd w:val="clear" w:color="auto" w:fill="FFFFFF"/>
            <w:noWrap w:val="0"/>
            <w:vAlign w:val="center"/>
          </w:tcPr>
          <w:p>
            <w:pPr>
              <w:pStyle w:val="8"/>
              <w:spacing w:line="22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Before w:val="1"/>
          <w:wBefore w:w="0" w:type="pct"/>
          <w:trHeight w:val="992" w:hRule="exact"/>
          <w:jc w:val="center"/>
        </w:trPr>
        <w:tc>
          <w:tcPr>
            <w:tcW w:w="268" w:type="pct"/>
            <w:vMerge w:val="restar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市医疗保障局</w:t>
            </w:r>
          </w:p>
        </w:tc>
        <w:tc>
          <w:tcPr>
            <w:tcW w:w="245" w:type="pct"/>
            <w:gridSpan w:val="2"/>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160</w:t>
            </w:r>
          </w:p>
        </w:tc>
        <w:tc>
          <w:tcPr>
            <w:tcW w:w="48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定点医药机构 申请暂停（终 止）协议管理</w:t>
            </w:r>
          </w:p>
        </w:tc>
        <w:tc>
          <w:tcPr>
            <w:tcW w:w="320" w:type="pct"/>
            <w:gridSpan w:val="2"/>
            <w:vMerge w:val="restar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公共服务</w:t>
            </w:r>
          </w:p>
        </w:tc>
        <w:tc>
          <w:tcPr>
            <w:tcW w:w="983"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医药机构书面申请。</w:t>
            </w:r>
          </w:p>
        </w:tc>
        <w:tc>
          <w:tcPr>
            <w:tcW w:w="1783" w:type="pct"/>
            <w:vMerge w:val="restar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《中华人民共和国社会保险法》（主席令第35第三十—条；</w:t>
            </w:r>
          </w:p>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《人力资源社会保障部关于完善基本医疗保险定点医药机构协议管理的指导意见》（人社部发〔2015〕98号）；</w:t>
            </w:r>
          </w:p>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《国家医疗保障局办公室关于当前加强医保协议管理确保基金安全有关工作的通知》（医保办发〔2018〕21号）</w:t>
            </w:r>
          </w:p>
        </w:tc>
        <w:tc>
          <w:tcPr>
            <w:tcW w:w="382"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tcBorders>
              <w:top w:val="single" w:color="auto" w:sz="4" w:space="0"/>
              <w:left w:val="single" w:color="auto" w:sz="4" w:space="0"/>
              <w:right w:val="single" w:color="auto" w:sz="4" w:space="0"/>
            </w:tcBorders>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Before w:val="1"/>
          <w:wBefore w:w="0" w:type="pct"/>
          <w:trHeight w:val="902" w:hRule="exact"/>
          <w:jc w:val="center"/>
        </w:trPr>
        <w:tc>
          <w:tcPr>
            <w:tcW w:w="268"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161</w:t>
            </w:r>
          </w:p>
        </w:tc>
        <w:tc>
          <w:tcPr>
            <w:tcW w:w="48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定点医药机构 申请恢复协议 管理</w:t>
            </w:r>
          </w:p>
        </w:tc>
        <w:tc>
          <w:tcPr>
            <w:tcW w:w="320" w:type="pct"/>
            <w:gridSpan w:val="2"/>
            <w:vMerge w:val="continue"/>
            <w:tcBorders>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p>
        </w:tc>
        <w:tc>
          <w:tcPr>
            <w:tcW w:w="983"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医药机构书面申请。</w:t>
            </w:r>
          </w:p>
        </w:tc>
        <w:tc>
          <w:tcPr>
            <w:tcW w:w="1783" w:type="pct"/>
            <w:vMerge w:val="continue"/>
            <w:tcBorders>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p>
        </w:tc>
        <w:tc>
          <w:tcPr>
            <w:tcW w:w="382"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tcBorders>
              <w:top w:val="single" w:color="auto" w:sz="4" w:space="0"/>
              <w:left w:val="single" w:color="auto" w:sz="4" w:space="0"/>
              <w:right w:val="single" w:color="auto" w:sz="4" w:space="0"/>
            </w:tcBorders>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Before w:val="1"/>
          <w:wBefore w:w="0" w:type="pct"/>
          <w:trHeight w:val="1278" w:hRule="exact"/>
          <w:jc w:val="center"/>
        </w:trPr>
        <w:tc>
          <w:tcPr>
            <w:tcW w:w="268"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162</w:t>
            </w:r>
          </w:p>
        </w:tc>
        <w:tc>
          <w:tcPr>
            <w:tcW w:w="48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定点医药机构 开通异地就医 直接结算业务</w:t>
            </w:r>
          </w:p>
        </w:tc>
        <w:tc>
          <w:tcPr>
            <w:tcW w:w="320" w:type="pct"/>
            <w:gridSpan w:val="2"/>
            <w:vMerge w:val="continue"/>
            <w:tcBorders>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p>
        </w:tc>
        <w:tc>
          <w:tcPr>
            <w:tcW w:w="983"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《定点医药机构接入异地就医即 时结算省级/国家平台申请表》。</w:t>
            </w:r>
          </w:p>
        </w:tc>
        <w:tc>
          <w:tcPr>
            <w:tcW w:w="1783" w:type="pct"/>
            <w:vMerge w:val="continue"/>
            <w:tcBorders>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p>
        </w:tc>
        <w:tc>
          <w:tcPr>
            <w:tcW w:w="382"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tcBorders>
              <w:top w:val="single" w:color="auto" w:sz="4" w:space="0"/>
              <w:left w:val="single" w:color="auto" w:sz="4" w:space="0"/>
              <w:right w:val="single" w:color="auto" w:sz="4" w:space="0"/>
            </w:tcBorders>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Before w:val="1"/>
          <w:wBefore w:w="0" w:type="pct"/>
          <w:trHeight w:val="902" w:hRule="exact"/>
          <w:jc w:val="center"/>
        </w:trPr>
        <w:tc>
          <w:tcPr>
            <w:tcW w:w="268" w:type="pct"/>
            <w:vMerge w:val="continue"/>
            <w:tcBorders>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163</w:t>
            </w:r>
          </w:p>
        </w:tc>
        <w:tc>
          <w:tcPr>
            <w:tcW w:w="481"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基本医疗保险 定点医疗机构 费用结算</w:t>
            </w:r>
          </w:p>
        </w:tc>
        <w:tc>
          <w:tcPr>
            <w:tcW w:w="320" w:type="pct"/>
            <w:gridSpan w:val="2"/>
            <w:vMerge w:val="continue"/>
            <w:tcBorders>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p>
        </w:tc>
        <w:tc>
          <w:tcPr>
            <w:tcW w:w="983" w:type="pc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《定点医疗机构医疗保障结算申报表》、《异地就医联网结算费 用拨付申请表》</w:t>
            </w:r>
          </w:p>
        </w:tc>
        <w:tc>
          <w:tcPr>
            <w:tcW w:w="1783" w:type="pct"/>
            <w:vMerge w:val="restart"/>
            <w:tcBorders>
              <w:top w:val="single" w:color="auto" w:sz="4" w:space="0"/>
              <w:left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《中华人民共和国社会保险法》（主席令第35号）第二十九条。</w:t>
            </w:r>
          </w:p>
        </w:tc>
        <w:tc>
          <w:tcPr>
            <w:tcW w:w="382"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tcBorders>
              <w:top w:val="single" w:color="auto" w:sz="4" w:space="0"/>
              <w:left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tcBorders>
              <w:top w:val="single" w:color="auto" w:sz="4" w:space="0"/>
              <w:left w:val="single" w:color="auto" w:sz="4" w:space="0"/>
              <w:right w:val="single" w:color="auto" w:sz="4" w:space="0"/>
            </w:tcBorders>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Before w:val="1"/>
          <w:wBefore w:w="0" w:type="pct"/>
          <w:trHeight w:val="1545" w:hRule="exact"/>
          <w:jc w:val="center"/>
        </w:trPr>
        <w:tc>
          <w:tcPr>
            <w:tcW w:w="268" w:type="pct"/>
            <w:vMerge w:val="continue"/>
            <w:tcBorders>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245" w:type="pct"/>
            <w:gridSpan w:val="2"/>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164</w:t>
            </w:r>
          </w:p>
        </w:tc>
        <w:tc>
          <w:tcPr>
            <w:tcW w:w="481"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基本医疗保险 定点零售药店 费用结算</w:t>
            </w:r>
          </w:p>
        </w:tc>
        <w:tc>
          <w:tcPr>
            <w:tcW w:w="320" w:type="pct"/>
            <w:gridSpan w:val="2"/>
            <w:vMerge w:val="continue"/>
            <w:tcBorders>
              <w:left w:val="single" w:color="auto" w:sz="4" w:space="0"/>
              <w:bottom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p>
        </w:tc>
        <w:tc>
          <w:tcPr>
            <w:tcW w:w="983"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《定点零售药店医疗保障结算申报表》、《异地就医联网结算费 用拨付申请表》</w:t>
            </w:r>
          </w:p>
        </w:tc>
        <w:tc>
          <w:tcPr>
            <w:tcW w:w="1783" w:type="pct"/>
            <w:vMerge w:val="continue"/>
            <w:tcBorders>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c>
          <w:tcPr>
            <w:tcW w:w="382"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医疗机构</w:t>
            </w:r>
          </w:p>
        </w:tc>
        <w:tc>
          <w:tcPr>
            <w:tcW w:w="319" w:type="pct"/>
            <w:tcBorders>
              <w:top w:val="single" w:color="auto" w:sz="4" w:space="0"/>
              <w:left w:val="single" w:color="auto" w:sz="4" w:space="0"/>
              <w:bottom w:val="single" w:color="auto" w:sz="4" w:space="0"/>
            </w:tcBorders>
            <w:shd w:val="clear" w:color="auto" w:fill="FFFFFF"/>
            <w:noWrap w:val="0"/>
            <w:vAlign w:val="center"/>
          </w:tcPr>
          <w:p>
            <w:pPr>
              <w:pStyle w:val="8"/>
              <w:spacing w:line="240" w:lineRule="exact"/>
              <w:jc w:val="center"/>
              <w:rPr>
                <w:rFonts w:ascii="仿宋_GB2312" w:hAnsi="方正书宋简体" w:eastAsia="仿宋_GB2312" w:cs="方正书宋简体"/>
                <w:color w:val="000000"/>
                <w:sz w:val="21"/>
                <w:szCs w:val="21"/>
                <w:lang w:val="en-US" w:eastAsia="zh-CN" w:bidi="ar-SA"/>
              </w:rPr>
            </w:pPr>
            <w:r>
              <w:rPr>
                <w:rFonts w:hint="eastAsia" w:ascii="仿宋_GB2312" w:hAnsi="方正书宋简体" w:eastAsia="仿宋_GB2312" w:cs="方正书宋简体"/>
                <w:color w:val="000000"/>
                <w:sz w:val="21"/>
                <w:szCs w:val="21"/>
                <w:lang w:val="en-US" w:eastAsia="zh-CN" w:bidi="ar-SA"/>
              </w:rPr>
              <w:t>保留</w:t>
            </w:r>
          </w:p>
        </w:tc>
        <w:tc>
          <w:tcPr>
            <w:tcW w:w="215"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8"/>
              <w:spacing w:line="240" w:lineRule="exact"/>
              <w:jc w:val="center"/>
              <w:rPr>
                <w:rFonts w:ascii="仿宋_GB2312" w:hAnsi="方正书宋简体" w:eastAsia="仿宋_GB2312" w:cs="方正书宋简体"/>
                <w:color w:val="000000"/>
                <w:sz w:val="21"/>
                <w:szCs w:val="21"/>
                <w:lang w:val="en-US" w:eastAsia="zh-CN" w:bidi="ar-SA"/>
              </w:rPr>
            </w:pPr>
          </w:p>
        </w:tc>
      </w:tr>
    </w:tbl>
    <w:p>
      <w:pPr>
        <w:rPr>
          <w:rFonts w:hint="eastAsia" w:ascii="黑体" w:hAnsi="黑体" w:eastAsia="黑体" w:cs="黑体"/>
          <w:sz w:val="32"/>
          <w:szCs w:val="32"/>
        </w:rPr>
        <w:sectPr>
          <w:pgSz w:w="16838" w:h="11906" w:orient="landscape"/>
          <w:pgMar w:top="1800" w:right="1440" w:bottom="1800" w:left="1440" w:header="851" w:footer="992" w:gutter="0"/>
          <w:pgNumType w:fmt="decimal"/>
          <w:cols w:space="425" w:num="1"/>
          <w:docGrid w:type="lines" w:linePitch="312" w:charSpace="0"/>
        </w:sectPr>
      </w:pPr>
    </w:p>
    <w:p>
      <w:pPr>
        <w:rPr>
          <w:rFonts w:hint="eastAsia" w:ascii="黑体" w:hAnsi="黑体" w:eastAsia="黑体" w:cs="Times New Roman"/>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76" w:lineRule="exact"/>
        <w:jc w:val="center"/>
        <w:rPr>
          <w:rFonts w:hint="eastAsia" w:ascii="方正小标宋简体" w:hAnsi="方正小标宋简体" w:eastAsia="方正小标宋简体" w:cs="方正小标宋简体"/>
          <w:b/>
          <w:bCs/>
          <w:sz w:val="40"/>
          <w:szCs w:val="40"/>
        </w:rPr>
      </w:pPr>
    </w:p>
    <w:p>
      <w:pPr>
        <w:spacing w:line="576" w:lineRule="exact"/>
        <w:jc w:val="center"/>
        <w:rPr>
          <w:rFonts w:ascii="方正小标宋简体" w:hAnsi="方正小标宋简体" w:eastAsia="方正小标宋简体" w:cs="Times New Roman"/>
          <w:b/>
          <w:bCs/>
          <w:sz w:val="40"/>
          <w:szCs w:val="40"/>
        </w:rPr>
      </w:pPr>
      <w:r>
        <w:rPr>
          <w:rFonts w:hint="eastAsia" w:ascii="方正小标宋简体" w:hAnsi="方正小标宋简体" w:eastAsia="方正小标宋简体" w:cs="方正小标宋简体"/>
          <w:b/>
          <w:bCs/>
          <w:sz w:val="40"/>
          <w:szCs w:val="40"/>
        </w:rPr>
        <w:t>证明事项告知承诺书（</w:t>
      </w:r>
      <w:r>
        <w:rPr>
          <w:rFonts w:hint="eastAsia" w:ascii="方正小标宋简体" w:hAnsi="方正小标宋简体" w:eastAsia="方正小标宋简体" w:cs="方正小标宋简体"/>
          <w:b/>
          <w:bCs/>
          <w:sz w:val="40"/>
          <w:szCs w:val="40"/>
          <w:lang w:val="en-US" w:eastAsia="zh-CN"/>
        </w:rPr>
        <w:t>参考</w:t>
      </w:r>
      <w:r>
        <w:rPr>
          <w:rFonts w:hint="eastAsia" w:ascii="方正小标宋简体" w:hAnsi="方正小标宋简体" w:eastAsia="方正小标宋简体" w:cs="方正小标宋简体"/>
          <w:b/>
          <w:bCs/>
          <w:sz w:val="40"/>
          <w:szCs w:val="40"/>
        </w:rPr>
        <w:t>范本）</w:t>
      </w:r>
    </w:p>
    <w:p>
      <w:pPr>
        <w:spacing w:line="576" w:lineRule="exact"/>
        <w:jc w:val="center"/>
        <w:rPr>
          <w:rFonts w:ascii="方正小标宋简体" w:hAnsi="方正小标宋简体" w:eastAsia="方正小标宋简体" w:cs="Times New Roman"/>
          <w:b/>
          <w:bCs/>
          <w:sz w:val="40"/>
          <w:szCs w:val="40"/>
        </w:rPr>
      </w:pPr>
    </w:p>
    <w:p>
      <w:pPr>
        <w:spacing w:line="576" w:lineRule="exact"/>
        <w:rPr>
          <w:rFonts w:hint="default" w:ascii="黑体" w:hAnsi="黑体" w:eastAsia="黑体" w:cs="黑体"/>
          <w:sz w:val="32"/>
          <w:szCs w:val="32"/>
          <w:u w:val="single"/>
          <w:lang w:val="en-US" w:eastAsia="zh-CN"/>
        </w:rPr>
      </w:pPr>
      <w:r>
        <w:rPr>
          <w:rFonts w:hint="eastAsia" w:ascii="黑体" w:hAnsi="黑体" w:eastAsia="黑体" w:cs="黑体"/>
          <w:sz w:val="32"/>
          <w:szCs w:val="32"/>
          <w:lang w:val="en-US" w:eastAsia="zh-CN"/>
        </w:rPr>
        <w:t>申请事项名称：</w:t>
      </w:r>
      <w:r>
        <w:rPr>
          <w:rFonts w:hint="eastAsia" w:ascii="黑体" w:hAnsi="黑体" w:eastAsia="黑体" w:cs="黑体"/>
          <w:sz w:val="32"/>
          <w:szCs w:val="32"/>
          <w:u w:val="single"/>
          <w:lang w:val="en-US" w:eastAsia="zh-CN"/>
        </w:rPr>
        <w:t xml:space="preserve">                         </w:t>
      </w:r>
    </w:p>
    <w:p>
      <w:pPr>
        <w:spacing w:line="576" w:lineRule="exact"/>
        <w:rPr>
          <w:rFonts w:hint="default" w:ascii="黑体" w:hAnsi="黑体" w:eastAsia="黑体" w:cs="黑体"/>
          <w:sz w:val="32"/>
          <w:szCs w:val="32"/>
          <w:u w:val="single"/>
          <w:lang w:val="en-US" w:eastAsia="zh-CN"/>
        </w:rPr>
      </w:pPr>
      <w:r>
        <w:rPr>
          <w:rFonts w:hint="eastAsia" w:ascii="黑体" w:hAnsi="黑体" w:eastAsia="黑体" w:cs="黑体"/>
          <w:sz w:val="32"/>
          <w:szCs w:val="32"/>
          <w:lang w:val="en-US" w:eastAsia="zh-CN"/>
        </w:rPr>
        <w:t>证明事项名称：</w:t>
      </w:r>
      <w:r>
        <w:rPr>
          <w:rFonts w:hint="eastAsia" w:ascii="黑体" w:hAnsi="黑体" w:eastAsia="黑体" w:cs="黑体"/>
          <w:sz w:val="32"/>
          <w:szCs w:val="32"/>
          <w:u w:val="single"/>
          <w:lang w:val="en-US" w:eastAsia="zh-CN"/>
        </w:rPr>
        <w:t xml:space="preserve">                         </w:t>
      </w:r>
    </w:p>
    <w:p>
      <w:pPr>
        <w:spacing w:line="576" w:lineRule="exact"/>
        <w:rPr>
          <w:rFonts w:ascii="黑体" w:hAnsi="黑体" w:eastAsia="黑体" w:cs="Times New Roman"/>
          <w:sz w:val="32"/>
          <w:szCs w:val="32"/>
        </w:rPr>
      </w:pPr>
      <w:r>
        <w:rPr>
          <w:rFonts w:hint="eastAsia" w:ascii="黑体" w:hAnsi="黑体" w:eastAsia="黑体" w:cs="黑体"/>
          <w:sz w:val="32"/>
          <w:szCs w:val="32"/>
        </w:rPr>
        <w:t>一、基本信息</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申请人</w:t>
      </w:r>
    </w:p>
    <w:p>
      <w:pPr>
        <w:spacing w:line="576" w:lineRule="exact"/>
        <w:rPr>
          <w:rFonts w:ascii="仿宋_GB2312" w:eastAsia="仿宋_GB2312" w:cs="仿宋_GB2312"/>
          <w:sz w:val="32"/>
          <w:szCs w:val="32"/>
        </w:rPr>
      </w:pPr>
      <w:r>
        <w:rPr>
          <w:rFonts w:hint="eastAsia" w:ascii="仿宋_GB2312" w:eastAsia="仿宋_GB2312" w:cs="仿宋_GB2312"/>
          <w:sz w:val="32"/>
          <w:szCs w:val="32"/>
        </w:rPr>
        <w:t>姓名</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单位</w:t>
      </w:r>
      <w:r>
        <w:rPr>
          <w:rFonts w:hint="eastAsia" w:ascii="仿宋_GB2312" w:eastAsia="仿宋_GB2312" w:cs="仿宋_GB2312"/>
          <w:sz w:val="32"/>
          <w:szCs w:val="32"/>
          <w:lang w:eastAsia="zh-CN"/>
        </w:rPr>
        <w:t>）</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联系方式</w:t>
      </w:r>
      <w:r>
        <w:rPr>
          <w:rFonts w:ascii="仿宋_GB2312" w:eastAsia="仿宋_GB2312" w:cs="仿宋_GB2312"/>
          <w:sz w:val="32"/>
          <w:szCs w:val="32"/>
        </w:rPr>
        <w:t xml:space="preserve">:              </w:t>
      </w:r>
    </w:p>
    <w:p>
      <w:pPr>
        <w:spacing w:line="576" w:lineRule="exact"/>
        <w:rPr>
          <w:rFonts w:ascii="仿宋_GB2312" w:eastAsia="仿宋_GB2312" w:cs="仿宋_GB2312"/>
          <w:sz w:val="32"/>
          <w:szCs w:val="32"/>
        </w:rPr>
      </w:pPr>
      <w:r>
        <w:rPr>
          <w:rFonts w:hint="eastAsia" w:ascii="仿宋_GB2312" w:eastAsia="仿宋_GB2312" w:cs="仿宋_GB2312"/>
          <w:sz w:val="32"/>
          <w:szCs w:val="32"/>
        </w:rPr>
        <w:t>证件类型</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证件编号</w:t>
      </w:r>
      <w:r>
        <w:rPr>
          <w:rFonts w:ascii="仿宋_GB2312" w:eastAsia="仿宋_GB2312" w:cs="仿宋_GB2312"/>
          <w:sz w:val="32"/>
          <w:szCs w:val="32"/>
        </w:rPr>
        <w:t xml:space="preserve">:                  </w:t>
      </w:r>
    </w:p>
    <w:p>
      <w:pPr>
        <w:spacing w:line="576" w:lineRule="exact"/>
        <w:rPr>
          <w:rFonts w:hint="default" w:ascii="仿宋_GB2312" w:eastAsia="仿宋_GB2312" w:cs="Times New Roman"/>
          <w:sz w:val="32"/>
          <w:szCs w:val="32"/>
          <w:lang w:val="en-US" w:eastAsia="zh-CN"/>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lang w:val="en-US" w:eastAsia="zh-CN"/>
        </w:rPr>
        <w:t>受理单位</w:t>
      </w:r>
    </w:p>
    <w:p>
      <w:pPr>
        <w:spacing w:line="576" w:lineRule="exact"/>
        <w:rPr>
          <w:rFonts w:ascii="仿宋_GB2312" w:eastAsia="仿宋_GB2312" w:cs="仿宋_GB2312"/>
          <w:sz w:val="32"/>
          <w:szCs w:val="32"/>
        </w:rPr>
      </w:pPr>
      <w:r>
        <w:rPr>
          <w:rFonts w:hint="eastAsia" w:ascii="仿宋_GB2312" w:eastAsia="仿宋_GB2312" w:cs="仿宋_GB2312"/>
          <w:sz w:val="32"/>
          <w:szCs w:val="32"/>
        </w:rPr>
        <w:t>名称</w:t>
      </w:r>
      <w:r>
        <w:rPr>
          <w:rFonts w:ascii="仿宋_GB2312" w:eastAsia="仿宋_GB2312" w:cs="仿宋_GB2312"/>
          <w:sz w:val="32"/>
          <w:szCs w:val="32"/>
        </w:rPr>
        <w:t xml:space="preserve">:                       </w:t>
      </w:r>
      <w:r>
        <w:rPr>
          <w:rFonts w:hint="eastAsia" w:ascii="仿宋_GB2312" w:eastAsia="仿宋_GB2312" w:cs="仿宋_GB2312"/>
          <w:sz w:val="32"/>
          <w:szCs w:val="32"/>
        </w:rPr>
        <w:t>联系方式</w:t>
      </w:r>
      <w:r>
        <w:rPr>
          <w:rFonts w:ascii="仿宋_GB2312" w:eastAsia="仿宋_GB2312" w:cs="仿宋_GB2312"/>
          <w:sz w:val="32"/>
          <w:szCs w:val="32"/>
        </w:rPr>
        <w:t xml:space="preserve">:                  </w:t>
      </w:r>
    </w:p>
    <w:p>
      <w:pPr>
        <w:spacing w:line="576" w:lineRule="exact"/>
        <w:rPr>
          <w:rFonts w:ascii="黑体" w:hAnsi="黑体" w:eastAsia="黑体"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受理单位</w:t>
      </w:r>
      <w:r>
        <w:rPr>
          <w:rFonts w:hint="eastAsia" w:ascii="黑体" w:hAnsi="黑体" w:eastAsia="黑体" w:cs="黑体"/>
          <w:sz w:val="32"/>
          <w:szCs w:val="32"/>
        </w:rPr>
        <w:t>告知</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证明事项名称</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rPr>
        <w:t>证明用途</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设定证明的依据</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证明的内容</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五</w:t>
      </w:r>
      <w:r>
        <w:rPr>
          <w:rFonts w:ascii="仿宋_GB2312" w:eastAsia="仿宋_GB2312" w:cs="仿宋_GB2312"/>
          <w:sz w:val="32"/>
          <w:szCs w:val="32"/>
        </w:rPr>
        <w:t>)</w:t>
      </w:r>
      <w:r>
        <w:rPr>
          <w:rFonts w:hint="eastAsia" w:ascii="仿宋_GB2312" w:eastAsia="仿宋_GB2312" w:cs="仿宋_GB2312"/>
          <w:sz w:val="32"/>
          <w:szCs w:val="32"/>
        </w:rPr>
        <w:t>告知承诺适用对象</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本证明事项申请人可自主选择是否采用告知承诺替代证明，申请人不愿承诺或无法承诺的，应当提交规定的证明材料。</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六</w:t>
      </w:r>
      <w:r>
        <w:rPr>
          <w:rFonts w:ascii="仿宋_GB2312" w:eastAsia="仿宋_GB2312" w:cs="仿宋_GB2312"/>
          <w:sz w:val="32"/>
          <w:szCs w:val="32"/>
        </w:rPr>
        <w:t>)</w:t>
      </w:r>
      <w:r>
        <w:rPr>
          <w:rFonts w:hint="eastAsia" w:ascii="仿宋_GB2312" w:eastAsia="仿宋_GB2312" w:cs="仿宋_GB2312"/>
          <w:sz w:val="32"/>
          <w:szCs w:val="32"/>
        </w:rPr>
        <w:t>承诺的方式</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本证明事项采用书面承诺方式，申请人愿意作出承诺的，应当向行政机关提交本人签字后的告知承诺书原件。</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本证明事项必须由申请人作出承诺，不可代为承诺。</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七</w:t>
      </w:r>
      <w:r>
        <w:rPr>
          <w:rFonts w:ascii="仿宋_GB2312" w:eastAsia="仿宋_GB2312" w:cs="仿宋_GB2312"/>
          <w:sz w:val="32"/>
          <w:szCs w:val="32"/>
        </w:rPr>
        <w:t>)</w:t>
      </w:r>
      <w:r>
        <w:rPr>
          <w:rFonts w:hint="eastAsia" w:ascii="仿宋_GB2312" w:eastAsia="仿宋_GB2312" w:cs="仿宋_GB2312"/>
          <w:sz w:val="32"/>
          <w:szCs w:val="32"/>
        </w:rPr>
        <w:t>承诺的效力</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申请人书面承诺已经符合告知的条件、要求，并愿意承担不实承诺的法律责任后，行政机关不再索要有关证明而依据书面承诺办理相关事项。</w:t>
      </w:r>
    </w:p>
    <w:p>
      <w:pPr>
        <w:spacing w:line="576" w:lineRule="exact"/>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八</w:t>
      </w:r>
      <w:r>
        <w:rPr>
          <w:rFonts w:ascii="仿宋_GB2312" w:eastAsia="仿宋_GB2312" w:cs="仿宋_GB2312"/>
          <w:sz w:val="32"/>
          <w:szCs w:val="32"/>
        </w:rPr>
        <w:t>)</w:t>
      </w:r>
      <w:r>
        <w:rPr>
          <w:rFonts w:hint="eastAsia" w:ascii="仿宋_GB2312" w:eastAsia="仿宋_GB2312" w:cs="仿宋_GB2312"/>
          <w:sz w:val="32"/>
          <w:szCs w:val="32"/>
        </w:rPr>
        <w:t>不实承诺的责任</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证明事项告知承诺失信行为纳入</w:t>
      </w:r>
      <w:r>
        <w:rPr>
          <w:rFonts w:hint="eastAsia" w:ascii="仿宋_GB2312" w:hAnsi="黑体" w:eastAsia="仿宋_GB2312" w:cs="仿宋_GB2312"/>
          <w:sz w:val="32"/>
          <w:szCs w:val="32"/>
        </w:rPr>
        <w:t>信用中国（四川</w:t>
      </w:r>
      <w:r>
        <w:rPr>
          <w:rFonts w:hint="eastAsia" w:ascii="仿宋_GB2312" w:hAnsi="黑体" w:eastAsia="仿宋_GB2312" w:cs="仿宋_GB2312"/>
          <w:sz w:val="32"/>
          <w:szCs w:val="32"/>
          <w:lang w:val="en-US" w:eastAsia="zh-CN"/>
        </w:rPr>
        <w:t>广元</w:t>
      </w:r>
      <w:r>
        <w:rPr>
          <w:rFonts w:hint="eastAsia" w:ascii="仿宋_GB2312" w:hAnsi="黑体" w:eastAsia="仿宋_GB2312" w:cs="仿宋_GB2312"/>
          <w:sz w:val="32"/>
          <w:szCs w:val="32"/>
        </w:rPr>
        <w:t>）平台</w:t>
      </w:r>
      <w:r>
        <w:rPr>
          <w:rFonts w:ascii="仿宋_GB2312" w:eastAsia="仿宋_GB2312" w:cs="仿宋_GB2312"/>
          <w:sz w:val="32"/>
          <w:szCs w:val="32"/>
        </w:rPr>
        <w:t>,</w:t>
      </w:r>
      <w:r>
        <w:rPr>
          <w:rFonts w:hint="eastAsia" w:ascii="仿宋_GB2312" w:eastAsia="仿宋_GB2312" w:cs="仿宋_GB2312"/>
          <w:sz w:val="32"/>
          <w:szCs w:val="32"/>
        </w:rPr>
        <w:t>对执意隐瞒真实情况、提供虚假承诺办理有关事项的，依法作出如下处理：</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p>
    <w:p>
      <w:pPr>
        <w:spacing w:line="576" w:lineRule="exact"/>
        <w:rPr>
          <w:rFonts w:ascii="黑体" w:hAnsi="黑体" w:eastAsia="黑体" w:cs="Times New Roman"/>
          <w:sz w:val="32"/>
          <w:szCs w:val="32"/>
        </w:rPr>
      </w:pPr>
      <w:r>
        <w:rPr>
          <w:rFonts w:hint="eastAsia" w:ascii="黑体" w:hAnsi="黑体" w:eastAsia="黑体" w:cs="黑体"/>
          <w:sz w:val="32"/>
          <w:szCs w:val="32"/>
        </w:rPr>
        <w:t>三、申请人承诺</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申请人现作出下列承诺</w:t>
      </w:r>
      <w:r>
        <w:rPr>
          <w:rFonts w:ascii="仿宋_GB2312" w:eastAsia="仿宋_GB2312" w:cs="仿宋_GB2312"/>
          <w:sz w:val="32"/>
          <w:szCs w:val="32"/>
        </w:rPr>
        <w:t>:</w:t>
      </w:r>
    </w:p>
    <w:p>
      <w:pPr>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已经知晓行政机关告知的全部内容；</w:t>
      </w:r>
    </w:p>
    <w:p>
      <w:pPr>
        <w:spacing w:line="576" w:lineRule="exact"/>
        <w:ind w:firstLine="640" w:firstLineChars="200"/>
        <w:rPr>
          <w:rFonts w:ascii="仿宋_GB2312" w:eastAsia="仿宋_GB2312" w:cs="仿宋_GB2312"/>
          <w:sz w:val="32"/>
          <w:szCs w:val="32"/>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rPr>
        <w:t>自身已符合行政机关告知的条件、要求，具体是</w:t>
      </w:r>
      <w:r>
        <w:rPr>
          <w:rFonts w:ascii="仿宋_GB2312" w:eastAsia="仿宋_GB2312" w:cs="仿宋_GB2312"/>
          <w:sz w:val="32"/>
          <w:szCs w:val="32"/>
        </w:rPr>
        <w:t>:</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p>
    <w:p>
      <w:pPr>
        <w:spacing w:line="576" w:lineRule="exact"/>
        <w:ind w:firstLine="640" w:firstLineChars="200"/>
        <w:rPr>
          <w:rFonts w:ascii="仿宋_GB2312" w:eastAsia="仿宋_GB2312" w:cs="仿宋_GB2312"/>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愿意承担不实承诺的法律责任</w:t>
      </w:r>
      <w:r>
        <w:rPr>
          <w:rFonts w:ascii="仿宋_GB2312" w:eastAsia="仿宋_GB2312" w:cs="仿宋_GB2312"/>
          <w:sz w:val="32"/>
          <w:szCs w:val="32"/>
        </w:rPr>
        <w:t>;</w:t>
      </w:r>
    </w:p>
    <w:p>
      <w:pPr>
        <w:spacing w:line="576" w:lineRule="exact"/>
        <w:ind w:firstLine="640" w:firstLineChars="200"/>
        <w:rPr>
          <w:rFonts w:ascii="仿宋_GB2312" w:eastAsia="仿宋_GB2312" w:cs="仿宋_GB2312"/>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本人承诺许可后可核查方式包括</w:t>
      </w:r>
      <w:r>
        <w:rPr>
          <w:rFonts w:ascii="仿宋_GB2312" w:eastAsia="仿宋_GB2312" w:cs="仿宋_GB2312"/>
          <w:sz w:val="32"/>
          <w:szCs w:val="32"/>
        </w:rPr>
        <w:t>:</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本人愿意配合对上述内容的调查、核查、核验。</w:t>
      </w:r>
    </w:p>
    <w:p>
      <w:pPr>
        <w:spacing w:line="576" w:lineRule="exact"/>
        <w:ind w:firstLine="640" w:firstLineChars="200"/>
        <w:rPr>
          <w:rFonts w:ascii="仿宋_GB2312" w:eastAsia="仿宋_GB2312" w:cs="仿宋_GB2312"/>
          <w:sz w:val="32"/>
          <w:szCs w:val="32"/>
        </w:rPr>
      </w:pPr>
      <w:r>
        <w:rPr>
          <w:rFonts w:ascii="仿宋_GB2312" w:eastAsia="仿宋_GB2312" w:cs="仿宋_GB2312"/>
          <w:sz w:val="32"/>
          <w:szCs w:val="32"/>
        </w:rPr>
        <w:t>(</w:t>
      </w:r>
      <w:r>
        <w:rPr>
          <w:rFonts w:hint="eastAsia" w:ascii="仿宋_GB2312" w:eastAsia="仿宋_GB2312" w:cs="仿宋_GB2312"/>
          <w:sz w:val="32"/>
          <w:szCs w:val="32"/>
        </w:rPr>
        <w:t>五</w:t>
      </w:r>
      <w:r>
        <w:rPr>
          <w:rFonts w:ascii="仿宋_GB2312" w:eastAsia="仿宋_GB2312" w:cs="仿宋_GB2312"/>
          <w:sz w:val="32"/>
          <w:szCs w:val="32"/>
        </w:rPr>
        <w:t>)</w:t>
      </w:r>
      <w:r>
        <w:rPr>
          <w:rFonts w:hint="eastAsia" w:ascii="仿宋_GB2312" w:eastAsia="仿宋_GB2312" w:cs="仿宋_GB2312"/>
          <w:sz w:val="32"/>
          <w:szCs w:val="32"/>
        </w:rPr>
        <w:t>本告知承诺文书中填写的基本信息真实、准确</w:t>
      </w:r>
      <w:r>
        <w:rPr>
          <w:rFonts w:ascii="仿宋_GB2312" w:eastAsia="仿宋_GB2312" w:cs="仿宋_GB2312"/>
          <w:sz w:val="32"/>
          <w:szCs w:val="32"/>
        </w:rPr>
        <w:t>;</w:t>
      </w:r>
    </w:p>
    <w:p>
      <w:pPr>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六</w:t>
      </w:r>
      <w:r>
        <w:rPr>
          <w:rFonts w:ascii="仿宋_GB2312" w:eastAsia="仿宋_GB2312" w:cs="仿宋_GB2312"/>
          <w:sz w:val="32"/>
          <w:szCs w:val="32"/>
        </w:rPr>
        <w:t>)</w:t>
      </w:r>
      <w:r>
        <w:rPr>
          <w:rFonts w:hint="eastAsia" w:ascii="仿宋_GB2312" w:eastAsia="仿宋_GB2312" w:cs="仿宋_GB2312"/>
          <w:sz w:val="32"/>
          <w:szCs w:val="32"/>
        </w:rPr>
        <w:t>上述承诺是申请人真实的意思表示。</w:t>
      </w:r>
    </w:p>
    <w:p>
      <w:pPr>
        <w:spacing w:line="576" w:lineRule="exact"/>
        <w:ind w:firstLine="640" w:firstLineChars="200"/>
        <w:rPr>
          <w:rFonts w:ascii="仿宋_GB2312" w:eastAsia="仿宋_GB2312" w:cs="Times New Roman"/>
          <w:sz w:val="32"/>
          <w:szCs w:val="32"/>
        </w:rPr>
      </w:pP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申请人签名</w:t>
      </w:r>
      <w:r>
        <w:rPr>
          <w:rFonts w:ascii="仿宋_GB2312" w:eastAsia="仿宋_GB2312" w:cs="仿宋_GB2312"/>
          <w:sz w:val="32"/>
          <w:szCs w:val="32"/>
        </w:rPr>
        <w:t xml:space="preserve">:                 </w:t>
      </w:r>
      <w:r>
        <w:rPr>
          <w:rFonts w:hint="eastAsia" w:ascii="仿宋_GB2312" w:eastAsia="仿宋_GB2312" w:cs="仿宋_GB2312"/>
          <w:sz w:val="32"/>
          <w:szCs w:val="32"/>
        </w:rPr>
        <w:t>行政机关</w:t>
      </w:r>
      <w:r>
        <w:rPr>
          <w:rFonts w:ascii="仿宋_GB2312" w:eastAsia="仿宋_GB2312" w:cs="仿宋_GB2312"/>
          <w:sz w:val="32"/>
          <w:szCs w:val="32"/>
        </w:rPr>
        <w:t>(</w:t>
      </w:r>
      <w:r>
        <w:rPr>
          <w:rFonts w:hint="eastAsia" w:ascii="仿宋_GB2312" w:eastAsia="仿宋_GB2312" w:cs="仿宋_GB2312"/>
          <w:sz w:val="32"/>
          <w:szCs w:val="32"/>
        </w:rPr>
        <w:t>公章</w:t>
      </w:r>
      <w:r>
        <w:rPr>
          <w:rFonts w:ascii="仿宋_GB2312" w:eastAsia="仿宋_GB2312" w:cs="仿宋_GB2312"/>
          <w:sz w:val="32"/>
          <w:szCs w:val="32"/>
        </w:rPr>
        <w:t>):</w:t>
      </w:r>
    </w:p>
    <w:p>
      <w:pPr>
        <w:spacing w:line="576" w:lineRule="exact"/>
        <w:ind w:firstLine="640" w:firstLineChars="200"/>
        <w:rPr>
          <w:rFonts w:ascii="仿宋_GB2312" w:eastAsia="仿宋_GB2312" w:cs="仿宋_GB2312"/>
          <w:sz w:val="32"/>
          <w:szCs w:val="32"/>
        </w:rPr>
      </w:pP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日</w:t>
      </w:r>
      <w:r>
        <w:rPr>
          <w:rFonts w:ascii="仿宋_GB2312" w:eastAsia="仿宋_GB2312" w:cs="仿宋_GB2312"/>
          <w:sz w:val="32"/>
          <w:szCs w:val="32"/>
        </w:rPr>
        <w:t xml:space="preserve"> </w:t>
      </w:r>
      <w:r>
        <w:rPr>
          <w:rFonts w:hint="eastAsia" w:ascii="仿宋_GB2312" w:eastAsia="仿宋_GB2312" w:cs="仿宋_GB2312"/>
          <w:sz w:val="32"/>
          <w:szCs w:val="32"/>
        </w:rPr>
        <w:t>期</w:t>
      </w: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期</w:t>
      </w:r>
      <w:r>
        <w:rPr>
          <w:rFonts w:ascii="仿宋_GB2312" w:eastAsia="仿宋_GB2312" w:cs="仿宋_GB2312"/>
          <w:sz w:val="32"/>
          <w:szCs w:val="32"/>
        </w:rPr>
        <w:t>:</w:t>
      </w:r>
    </w:p>
    <w:p>
      <w:pPr>
        <w:spacing w:line="576" w:lineRule="exact"/>
        <w:ind w:firstLine="640" w:firstLineChars="200"/>
        <w:rPr>
          <w:rFonts w:ascii="仿宋_GB2312" w:eastAsia="仿宋_GB2312" w:cs="仿宋_GB2312"/>
          <w:sz w:val="32"/>
          <w:szCs w:val="32"/>
        </w:rPr>
      </w:pPr>
    </w:p>
    <w:p>
      <w:pPr>
        <w:spacing w:line="576" w:lineRule="exact"/>
        <w:ind w:firstLine="640" w:firstLineChars="200"/>
        <w:rPr>
          <w:rFonts w:ascii="仿宋_GB2312" w:eastAsia="仿宋_GB2312" w:cs="仿宋_GB2312"/>
          <w:sz w:val="32"/>
          <w:szCs w:val="32"/>
        </w:rPr>
      </w:pPr>
      <w:r>
        <w:rPr>
          <w:rFonts w:ascii="仿宋_GB2312" w:eastAsia="仿宋_GB2312" w:cs="仿宋_GB2312"/>
          <w:sz w:val="32"/>
          <w:szCs w:val="32"/>
        </w:rPr>
        <w:t>(</w:t>
      </w:r>
      <w:r>
        <w:rPr>
          <w:rFonts w:hint="eastAsia" w:ascii="仿宋_GB2312" w:eastAsia="仿宋_GB2312" w:cs="仿宋_GB2312"/>
          <w:sz w:val="32"/>
          <w:szCs w:val="32"/>
        </w:rPr>
        <w:t>本文书一式两份，行政机关与申请人各执一份。</w:t>
      </w:r>
      <w:r>
        <w:rPr>
          <w:rFonts w:ascii="仿宋_GB2312" w:eastAsia="仿宋_GB2312" w:cs="仿宋_GB2312"/>
          <w:sz w:val="32"/>
          <w:szCs w:val="32"/>
        </w:rPr>
        <w:t>)</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黑体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83CF9"/>
    <w:multiLevelType w:val="singleLevel"/>
    <w:tmpl w:val="72183CF9"/>
    <w:lvl w:ilvl="0" w:tentative="0">
      <w:start w:val="1"/>
      <w:numFmt w:val="decimal"/>
      <w:lvlText w:val="%1."/>
      <w:lvlJc w:val="left"/>
      <w:rPr>
        <w:rFonts w:ascii="宋体" w:hAnsi="宋体" w:eastAsia="宋体"/>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16792"/>
    <w:rsid w:val="59134089"/>
    <w:rsid w:val="6E716792"/>
    <w:rsid w:val="728F6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p0"/>
    <w:basedOn w:val="1"/>
    <w:qFormat/>
    <w:uiPriority w:val="0"/>
    <w:pPr>
      <w:widowControl/>
      <w:spacing w:before="100" w:beforeAutospacing="1" w:after="100" w:afterAutospacing="1"/>
      <w:jc w:val="left"/>
    </w:pPr>
    <w:rPr>
      <w:rFonts w:ascii="宋体" w:hAnsi="宋体" w:cs="宋体"/>
      <w:color w:val="0F0020"/>
      <w:kern w:val="0"/>
      <w:sz w:val="24"/>
    </w:rPr>
  </w:style>
  <w:style w:type="paragraph" w:customStyle="1" w:styleId="7">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8">
    <w:name w:val="Other|1"/>
    <w:basedOn w:val="1"/>
    <w:qFormat/>
    <w:uiPriority w:val="99"/>
    <w:pPr>
      <w:spacing w:line="269" w:lineRule="exact"/>
    </w:pPr>
    <w:rPr>
      <w:rFonts w:ascii="宋体" w:hAnsi="宋体" w:cs="宋体"/>
      <w:sz w:val="20"/>
      <w:szCs w:val="20"/>
      <w:lang w:val="zh-TW" w:eastAsia="zh-TW"/>
    </w:rPr>
  </w:style>
  <w:style w:type="paragraph" w:customStyle="1" w:styleId="9">
    <w:name w:val="Heading #2|1"/>
    <w:basedOn w:val="1"/>
    <w:qFormat/>
    <w:uiPriority w:val="0"/>
    <w:pPr>
      <w:spacing w:before="290" w:after="650"/>
      <w:jc w:val="center"/>
      <w:outlineLvl w:val="1"/>
    </w:pPr>
    <w:rPr>
      <w:rFonts w:ascii="MingLiU" w:hAnsi="MingLiU" w:eastAsia="MingLiU" w:cs="MingLiU"/>
      <w:sz w:val="40"/>
      <w:szCs w:val="40"/>
      <w:lang w:val="zh-TW" w:eastAsia="zh-TW" w:bidi="zh-TW"/>
    </w:rPr>
  </w:style>
  <w:style w:type="paragraph" w:customStyle="1" w:styleId="10">
    <w:name w:val="Heading #3|1"/>
    <w:basedOn w:val="1"/>
    <w:qFormat/>
    <w:uiPriority w:val="99"/>
    <w:pPr>
      <w:outlineLvl w:val="2"/>
    </w:pPr>
    <w:rPr>
      <w:rFonts w:ascii="宋体" w:hAnsi="宋体" w:cs="宋体"/>
      <w:sz w:val="28"/>
      <w:szCs w:val="2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2021-07-02T03:01:00Z</dcterms:created>
  <dc:creator>蔹夏玹雪</dc:creator>
  <cp:lastModifiedBy>DELL</cp:lastModifiedBy>
  <dcterms:modified xsi:type="dcterms:W3CDTF">2022-01-24T02:27:05Z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ECA7DA16DB0B4EC0AC5E20EBB6ADA0F4</vt:lpwstr>
  </property>
</Properties>
</file>