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0" w:firstLine="0"/>
        <w:jc w:val="center"/>
        <w:rPr>
          <w:rFonts w:hint="eastAsia" w:ascii="方正小标宋简体" w:hAnsi="方正小标宋简体" w:eastAsia="方正小标宋简体" w:cs="方正小标宋简体"/>
          <w:b w:val="0"/>
          <w:bCs w:val="0"/>
          <w:i w:val="0"/>
          <w:caps w:val="0"/>
          <w:color w:val="000000" w:themeColor="text1"/>
          <w:spacing w:val="0"/>
          <w:sz w:val="44"/>
          <w:szCs w:val="44"/>
          <w:highlight w:val="none"/>
          <w:lang w:val="en-US"/>
          <w14:textFill>
            <w14:solidFill>
              <w14:schemeClr w14:val="tx1"/>
            </w14:solidFill>
          </w14:textFill>
        </w:rPr>
      </w:pPr>
      <w:r>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t>广元市昭化区融媒体中心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0" w:firstLine="0"/>
        <w:jc w:val="center"/>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pPr>
      <w:r>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t>2024年部门预算编制说明</w:t>
      </w:r>
    </w:p>
    <w:p>
      <w:pPr>
        <w:jc w:val="center"/>
        <w:rPr>
          <w:rFonts w:hint="eastAsia" w:ascii="黑体" w:hAnsi="黑体" w:eastAsia="黑体" w:cs="黑体"/>
          <w:b/>
          <w:bCs/>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黑体" w:hAnsi="黑体" w:eastAsia="黑体" w:cs="黑体"/>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目   录</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一、基本职能及主要工作..............................(3)</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（一）单位职能简介..................................(3)</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（二）单位2024年重点工作...........................(3)</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二、部门预算单位构成................................(5)</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三、收支预算情况说明................................(5)</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（一）收入预算情况..................................(5)</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（二）支出预算情况..................................(5)</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四、财政拨款收支预算情况说明........................(6)</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五、一般公共预算当年拨款情况说明....................(6)</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（一）一般公共预算当年拨款规模变化情况..............(6)</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（二）一般公共预算当年拨款结构情况..................(6)</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（三）一般公共预算当年拨款具体使用情况..............(7)</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六、一般公共预算基本支出情况说明....................(7)</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七、“三公”经费财政拨款预算安排情况说明............(8)</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八、政府性基金预算支出情况说明......................(8)</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九、国有资本经营预算支出情况说明....................(9)</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十、其他重要事项的情况说明........................(9)</w:t>
      </w:r>
    </w:p>
    <w:p>
      <w:pPr>
        <w:jc w:val="both"/>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十一、名词解释....................................(10)</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0"/>
        <w:jc w:val="both"/>
        <w:rPr>
          <w:rFonts w:hint="default" w:ascii="宋体" w:hAnsi="宋体" w:eastAsia="宋体" w:cs="宋体"/>
          <w:b/>
          <w:i w:val="0"/>
          <w:caps w:val="0"/>
          <w:color w:val="000000" w:themeColor="text1"/>
          <w:spacing w:val="0"/>
          <w:sz w:val="28"/>
          <w:szCs w:val="28"/>
          <w:highlight w:val="none"/>
          <w:shd w:val="clear" w:color="auto" w:fill="FFFFFF"/>
          <w:lang w:val="en-US" w:eastAsia="zh-CN"/>
          <w14:textFill>
            <w14:solidFill>
              <w14:schemeClr w14:val="tx1"/>
            </w14:solidFill>
          </w14:textFill>
        </w:rPr>
      </w:pPr>
      <w:r>
        <w:rPr>
          <w:rFonts w:hint="eastAsia" w:ascii="宋体" w:hAnsi="宋体" w:cs="宋体"/>
          <w:b/>
          <w:i w:val="0"/>
          <w:caps w:val="0"/>
          <w:color w:val="000000" w:themeColor="text1"/>
          <w:spacing w:val="0"/>
          <w:sz w:val="28"/>
          <w:szCs w:val="28"/>
          <w:highlight w:val="none"/>
          <w:shd w:val="clear" w:color="auto" w:fill="FFFFFF"/>
          <w:lang w:val="en-US" w:eastAsia="zh-CN"/>
          <w14:textFill>
            <w14:solidFill>
              <w14:schemeClr w14:val="tx1"/>
            </w14:solidFill>
          </w14:textFill>
        </w:rPr>
        <w:t xml:space="preserve">     </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bookmarkStart w:id="0" w:name="_GoBack"/>
      <w:bookmarkEnd w:id="0"/>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一、基本职能及主要工作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w:t>
      </w:r>
      <w:r>
        <w:rPr>
          <w:rFonts w:hint="eastAsia" w:ascii="楷体_GB2312" w:hAnsi="楷体_GB2312" w:eastAsia="楷体_GB2312" w:cs="楷体_GB2312"/>
          <w:sz w:val="32"/>
          <w:szCs w:val="32"/>
          <w:lang w:val="en-US" w:eastAsia="zh-CN"/>
        </w:rPr>
        <w:t>广元市昭化区融媒体中心</w:t>
      </w:r>
      <w:r>
        <w:rPr>
          <w:rFonts w:hint="eastAsia" w:ascii="楷体_GB2312" w:hAnsi="楷体_GB2312" w:eastAsia="楷体_GB2312" w:cs="楷体_GB2312"/>
          <w:sz w:val="32"/>
          <w:szCs w:val="32"/>
        </w:rPr>
        <w:t>职能简介</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0" w:firstLineChars="200"/>
        <w:jc w:val="both"/>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主要负责</w:t>
      </w:r>
      <w:r>
        <w:rPr>
          <w:rFonts w:hint="default" w:ascii="Times New Roman" w:hAnsi="Times New Roman" w:eastAsia="仿宋_GB2312" w:cs="Times New Roman"/>
          <w:sz w:val="32"/>
          <w:szCs w:val="32"/>
          <w:lang w:eastAsia="zh-CN"/>
        </w:rPr>
        <w:t>新媒体、</w:t>
      </w:r>
      <w:r>
        <w:rPr>
          <w:rFonts w:hint="default" w:ascii="Times New Roman" w:hAnsi="Times New Roman" w:eastAsia="仿宋_GB2312" w:cs="Times New Roman"/>
          <w:sz w:val="32"/>
          <w:szCs w:val="32"/>
        </w:rPr>
        <w:t>新闻、广告、广播技术服务、电视节目播映、转播等工作。</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0" w:firstLineChars="200"/>
        <w:jc w:val="both"/>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负责全区广播电视</w:t>
      </w:r>
      <w:r>
        <w:rPr>
          <w:rFonts w:hint="default" w:ascii="Times New Roman" w:hAnsi="Times New Roman" w:eastAsia="仿宋_GB2312" w:cs="Times New Roman"/>
          <w:sz w:val="32"/>
          <w:szCs w:val="32"/>
          <w:lang w:eastAsia="zh-CN"/>
        </w:rPr>
        <w:t>新媒体“</w:t>
      </w:r>
      <w:r>
        <w:rPr>
          <w:rFonts w:hint="default" w:ascii="Times New Roman" w:hAnsi="Times New Roman" w:eastAsia="仿宋_GB2312" w:cs="Times New Roman"/>
          <w:sz w:val="32"/>
          <w:szCs w:val="32"/>
          <w:lang w:val="en-US" w:eastAsia="zh-CN"/>
        </w:rPr>
        <w:t>三微一端</w:t>
      </w:r>
      <w:r>
        <w:rPr>
          <w:rFonts w:hint="default" w:ascii="Times New Roman" w:hAnsi="Times New Roman" w:eastAsia="仿宋_GB2312" w:cs="Times New Roman"/>
          <w:sz w:val="32"/>
          <w:szCs w:val="32"/>
          <w:lang w:eastAsia="zh-CN"/>
        </w:rPr>
        <w:t>”等</w:t>
      </w:r>
      <w:r>
        <w:rPr>
          <w:rFonts w:hint="default" w:ascii="Times New Roman" w:hAnsi="Times New Roman" w:eastAsia="仿宋_GB2312" w:cs="Times New Roman"/>
          <w:sz w:val="32"/>
          <w:szCs w:val="32"/>
        </w:rPr>
        <w:t>宣传工作，坚持正确的舆论导向，</w:t>
      </w:r>
      <w:r>
        <w:rPr>
          <w:rFonts w:hint="default" w:ascii="Times New Roman" w:hAnsi="Times New Roman" w:eastAsia="仿宋_GB2312" w:cs="Times New Roman"/>
          <w:sz w:val="32"/>
          <w:szCs w:val="32"/>
          <w:lang w:eastAsia="zh-CN"/>
        </w:rPr>
        <w:t>融媒体</w:t>
      </w:r>
      <w:r>
        <w:rPr>
          <w:rFonts w:hint="default" w:ascii="Times New Roman" w:hAnsi="Times New Roman" w:eastAsia="仿宋_GB2312" w:cs="Times New Roman"/>
          <w:sz w:val="32"/>
          <w:szCs w:val="32"/>
        </w:rPr>
        <w:t>拟定宣传要点；办好元坝地方特色的新闻节目和其他综合性节目，创办精品栏目，提高节目质量，加大对外宣传力度，严格宣传新闻纪律</w:t>
      </w:r>
      <w:r>
        <w:rPr>
          <w:rFonts w:hint="default" w:ascii="Times New Roman" w:hAnsi="Times New Roman" w:eastAsia="仿宋_GB2312"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0" w:firstLineChars="200"/>
        <w:jc w:val="both"/>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负责自办节目的策划、采制、审查、包装及播出编排和管理工作，负责电视节目交流</w:t>
      </w:r>
      <w:r>
        <w:rPr>
          <w:rFonts w:hint="default" w:ascii="Times New Roman" w:hAnsi="Times New Roman" w:eastAsia="仿宋_GB2312" w:cs="Times New Roman"/>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0" w:firstLineChars="200"/>
        <w:jc w:val="both"/>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加大对乡镇广播电视宣传工作的指导和播放质量的监督力度。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w:t>
      </w:r>
      <w:r>
        <w:rPr>
          <w:rFonts w:hint="eastAsia" w:ascii="楷体_GB2312" w:hAnsi="楷体_GB2312" w:eastAsia="楷体_GB2312" w:cs="楷体_GB2312"/>
          <w:sz w:val="32"/>
          <w:szCs w:val="32"/>
          <w:lang w:val="en-US" w:eastAsia="zh-CN"/>
        </w:rPr>
        <w:t>广元市昭化区融媒体中心</w:t>
      </w:r>
      <w:r>
        <w:rPr>
          <w:rFonts w:hint="eastAsia" w:ascii="楷体_GB2312" w:hAnsi="楷体_GB2312" w:eastAsia="楷体_GB2312" w:cs="楷体_GB2312"/>
          <w:sz w:val="32"/>
          <w:szCs w:val="32"/>
          <w:lang w:val="en-US"/>
        </w:rPr>
        <w:t>2024</w:t>
      </w:r>
      <w:r>
        <w:rPr>
          <w:rFonts w:hint="eastAsia" w:ascii="楷体_GB2312" w:hAnsi="楷体_GB2312" w:eastAsia="楷体_GB2312" w:cs="楷体_GB2312"/>
          <w:sz w:val="32"/>
          <w:szCs w:val="32"/>
        </w:rPr>
        <w:t>年重点工作</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b w:val="0"/>
          <w:bCs w:val="0"/>
          <w:i w:val="0"/>
          <w:caps w:val="0"/>
          <w:color w:val="auto"/>
          <w:spacing w:val="0"/>
          <w:kern w:val="2"/>
          <w:sz w:val="32"/>
          <w:szCs w:val="32"/>
          <w:u w:val="none"/>
          <w:shd w:val="clear" w:color="auto" w:fill="FFFFFF"/>
          <w:lang w:val="en-US" w:eastAsia="zh-CN" w:bidi="ar-SA"/>
        </w:rPr>
      </w:pPr>
      <w:r>
        <w:rPr>
          <w:rFonts w:hint="eastAsia" w:ascii="楷体" w:hAnsi="楷体" w:eastAsia="楷体" w:cs="楷体"/>
          <w:b w:val="0"/>
          <w:bCs w:val="0"/>
          <w:kern w:val="2"/>
          <w:sz w:val="32"/>
          <w:szCs w:val="32"/>
          <w:lang w:val="en-US" w:eastAsia="zh-CN" w:bidi="ar-SA"/>
        </w:rPr>
        <w:t>1、持续巩固传统媒体。</w:t>
      </w:r>
      <w:r>
        <w:rPr>
          <w:rFonts w:hint="eastAsia" w:ascii="Times New Roman" w:hAnsi="Times New Roman" w:eastAsia="仿宋_GB2312" w:cs="Times New Roman"/>
          <w:b w:val="0"/>
          <w:bCs w:val="0"/>
          <w:color w:val="000000"/>
          <w:kern w:val="2"/>
          <w:sz w:val="32"/>
          <w:szCs w:val="32"/>
          <w:lang w:val="en-US" w:eastAsia="zh-CN" w:bidi="ar-SA"/>
        </w:rPr>
        <w:t>发挥传统媒体主流权威、用户黏性强等特征，围绕区委政府中心工作，开展新闻策划，为昭化经济社会发展摇旗呐喊、加油鼓劲。电视方面：</w:t>
      </w:r>
      <w:r>
        <w:rPr>
          <w:rFonts w:hint="eastAsia" w:ascii="Times New Roman" w:hAnsi="Times New Roman" w:eastAsia="仿宋_GB2312" w:cs="Times New Roman"/>
          <w:b w:val="0"/>
          <w:bCs w:val="0"/>
          <w:i w:val="0"/>
          <w:caps w:val="0"/>
          <w:color w:val="auto"/>
          <w:spacing w:val="0"/>
          <w:kern w:val="2"/>
          <w:sz w:val="32"/>
          <w:szCs w:val="32"/>
          <w:u w:val="none"/>
          <w:shd w:val="clear" w:color="auto" w:fill="FFFFFF"/>
          <w:lang w:val="en-US" w:eastAsia="zh-CN" w:bidi="ar-SA"/>
        </w:rPr>
        <w:t>《昭化新闻》开设“深入学习贯彻区委八届三次全会精神”“拼经济 比发展 创一流”“大力实施‘1345’发展战略”等29个专栏播发消息。同步广播栏目《昭化之声》刊播“昭化荣誉”“政策之声”“昭化品牌”等新闻稿件。专题方面：深耕专题拍摄制作，全年制播专题片不少于10部。外宣方面：</w:t>
      </w:r>
      <w:r>
        <w:rPr>
          <w:rFonts w:hint="default" w:ascii="Times New Roman" w:hAnsi="Times New Roman" w:eastAsia="仿宋_GB2312" w:cs="Times New Roman"/>
          <w:b w:val="0"/>
          <w:bCs w:val="0"/>
          <w:kern w:val="2"/>
          <w:sz w:val="32"/>
          <w:szCs w:val="32"/>
          <w:lang w:val="en-US" w:eastAsia="zh-CN" w:bidi="ar-SA"/>
        </w:rPr>
        <w:t>围绕增强信心、凝聚共识</w:t>
      </w:r>
      <w:r>
        <w:rPr>
          <w:rFonts w:hint="eastAsia" w:ascii="Times New Roman" w:hAnsi="Times New Roman" w:eastAsia="仿宋_GB2312" w:cs="Times New Roman"/>
          <w:b w:val="0"/>
          <w:bCs w:val="0"/>
          <w:kern w:val="2"/>
          <w:sz w:val="32"/>
          <w:szCs w:val="32"/>
          <w:lang w:val="en-US" w:eastAsia="zh-CN" w:bidi="ar-SA"/>
        </w:rPr>
        <w:t>，</w:t>
      </w:r>
      <w:r>
        <w:rPr>
          <w:rFonts w:hint="default" w:ascii="Times New Roman" w:hAnsi="Times New Roman" w:eastAsia="仿宋_GB2312" w:cs="Times New Roman"/>
          <w:b w:val="0"/>
          <w:bCs w:val="0"/>
          <w:kern w:val="2"/>
          <w:sz w:val="32"/>
          <w:szCs w:val="32"/>
          <w:lang w:val="en-US" w:eastAsia="zh-CN" w:bidi="ar-SA"/>
        </w:rPr>
        <w:t>构筑主流舆论新态势，持续加强正面宣传</w:t>
      </w:r>
      <w:r>
        <w:rPr>
          <w:rFonts w:hint="eastAsia" w:ascii="Times New Roman" w:hAnsi="Times New Roman" w:eastAsia="仿宋_GB2312" w:cs="Times New Roman"/>
          <w:b w:val="0"/>
          <w:bCs w:val="0"/>
          <w:kern w:val="2"/>
          <w:sz w:val="32"/>
          <w:szCs w:val="32"/>
          <w:lang w:val="en-US" w:eastAsia="zh-CN" w:bidi="ar-SA"/>
        </w:rPr>
        <w:t>，讲好</w:t>
      </w:r>
      <w:r>
        <w:rPr>
          <w:rFonts w:hint="eastAsia" w:ascii="Times New Roman" w:hAnsi="Times New Roman" w:eastAsia="仿宋_GB2312" w:cs="Times New Roman"/>
          <w:b w:val="0"/>
          <w:bCs w:val="0"/>
          <w:i w:val="0"/>
          <w:caps w:val="0"/>
          <w:color w:val="auto"/>
          <w:spacing w:val="0"/>
          <w:kern w:val="2"/>
          <w:sz w:val="32"/>
          <w:szCs w:val="32"/>
          <w:u w:val="none"/>
          <w:shd w:val="clear" w:color="auto" w:fill="FFFFFF"/>
          <w:lang w:val="en-US" w:eastAsia="zh-CN" w:bidi="ar-SA"/>
        </w:rPr>
        <w:t>昭化故事，传播昭化声音，展示昭化形象。</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default" w:ascii="Times New Roman" w:hAnsi="Times New Roman" w:eastAsia="仿宋_GB2312" w:cs="Times New Roman"/>
          <w:b w:val="0"/>
          <w:bCs w:val="0"/>
          <w:i w:val="0"/>
          <w:caps w:val="0"/>
          <w:color w:val="auto"/>
          <w:spacing w:val="0"/>
          <w:kern w:val="2"/>
          <w:sz w:val="32"/>
          <w:szCs w:val="32"/>
          <w:u w:val="none"/>
          <w:shd w:val="clear" w:color="auto" w:fill="FFFFFF"/>
          <w:lang w:val="en-US" w:eastAsia="zh-CN" w:bidi="ar-SA"/>
        </w:rPr>
      </w:pPr>
      <w:r>
        <w:rPr>
          <w:rFonts w:hint="eastAsia" w:ascii="楷体" w:hAnsi="楷体" w:eastAsia="楷体" w:cs="楷体"/>
          <w:b w:val="0"/>
          <w:bCs w:val="0"/>
          <w:kern w:val="2"/>
          <w:sz w:val="32"/>
          <w:szCs w:val="32"/>
          <w:lang w:val="en-US" w:eastAsia="zh-CN" w:bidi="ar-SA"/>
        </w:rPr>
        <w:t>2、新兴媒体及时有力。</w:t>
      </w:r>
      <w:r>
        <w:rPr>
          <w:rFonts w:hint="eastAsia" w:ascii="Times New Roman" w:hAnsi="Times New Roman" w:eastAsia="仿宋_GB2312" w:cs="Times New Roman"/>
          <w:b w:val="0"/>
          <w:bCs w:val="0"/>
          <w:i w:val="0"/>
          <w:caps w:val="0"/>
          <w:color w:val="auto"/>
          <w:spacing w:val="0"/>
          <w:kern w:val="2"/>
          <w:sz w:val="32"/>
          <w:szCs w:val="32"/>
          <w:u w:val="none"/>
          <w:shd w:val="clear" w:color="auto" w:fill="FFFFFF"/>
          <w:lang w:val="en-US" w:eastAsia="zh-CN" w:bidi="ar-SA"/>
        </w:rPr>
        <w:t>发挥新兴媒体时效性强、扩容性广、双向互动等特征，推出新媒体产品。</w:t>
      </w:r>
      <w:r>
        <w:rPr>
          <w:rFonts w:hint="default" w:ascii="Times New Roman" w:hAnsi="Times New Roman" w:eastAsia="仿宋_GB2312" w:cs="Times New Roman"/>
          <w:b w:val="0"/>
          <w:bCs w:val="0"/>
          <w:i w:val="0"/>
          <w:caps w:val="0"/>
          <w:color w:val="auto"/>
          <w:spacing w:val="0"/>
          <w:kern w:val="2"/>
          <w:sz w:val="32"/>
          <w:szCs w:val="32"/>
          <w:u w:val="none"/>
          <w:shd w:val="clear" w:color="auto" w:fill="FFFFFF"/>
          <w:lang w:val="en-US" w:eastAsia="zh-CN" w:bidi="ar-SA"/>
        </w:rPr>
        <w:t>围绕区委区政府中心工作，整合区人民政府网站、</w:t>
      </w:r>
      <w:r>
        <w:rPr>
          <w:rFonts w:hint="eastAsia" w:ascii="Times New Roman" w:hAnsi="Times New Roman" w:eastAsia="仿宋_GB2312" w:cs="Times New Roman"/>
          <w:b w:val="0"/>
          <w:bCs w:val="0"/>
          <w:i w:val="0"/>
          <w:caps w:val="0"/>
          <w:color w:val="auto"/>
          <w:spacing w:val="0"/>
          <w:kern w:val="2"/>
          <w:sz w:val="32"/>
          <w:szCs w:val="32"/>
          <w:u w:val="none"/>
          <w:shd w:val="clear" w:color="auto" w:fill="FFFFFF"/>
          <w:lang w:val="en-US" w:eastAsia="zh-CN" w:bidi="ar-SA"/>
        </w:rPr>
        <w:t>蜀道昭化APP、“蜀道昭化”视频号、“昭化发布”微信公众号、“昭化发布”微博等平台账号，</w:t>
      </w:r>
      <w:r>
        <w:rPr>
          <w:rFonts w:hint="default" w:ascii="Times New Roman" w:hAnsi="Times New Roman" w:eastAsia="仿宋_GB2312" w:cs="Times New Roman"/>
          <w:b w:val="0"/>
          <w:bCs w:val="0"/>
          <w:i w:val="0"/>
          <w:caps w:val="0"/>
          <w:color w:val="auto"/>
          <w:spacing w:val="0"/>
          <w:kern w:val="2"/>
          <w:sz w:val="32"/>
          <w:szCs w:val="32"/>
          <w:u w:val="none"/>
          <w:shd w:val="clear" w:color="auto" w:fill="FFFFFF"/>
          <w:lang w:val="en-US" w:eastAsia="zh-CN" w:bidi="ar-SA"/>
        </w:rPr>
        <w:t>刊</w:t>
      </w:r>
      <w:r>
        <w:rPr>
          <w:rFonts w:hint="eastAsia" w:ascii="Times New Roman" w:hAnsi="Times New Roman" w:eastAsia="仿宋_GB2312" w:cs="Times New Roman"/>
          <w:b w:val="0"/>
          <w:bCs w:val="0"/>
          <w:i w:val="0"/>
          <w:caps w:val="0"/>
          <w:color w:val="auto"/>
          <w:spacing w:val="0"/>
          <w:kern w:val="2"/>
          <w:sz w:val="32"/>
          <w:szCs w:val="32"/>
          <w:u w:val="none"/>
          <w:shd w:val="clear" w:color="auto" w:fill="FFFFFF"/>
          <w:lang w:val="en-US" w:eastAsia="zh-CN" w:bidi="ar-SA"/>
        </w:rPr>
        <w:t>发（</w:t>
      </w:r>
      <w:r>
        <w:rPr>
          <w:rFonts w:hint="default" w:ascii="Times New Roman" w:hAnsi="Times New Roman" w:eastAsia="仿宋_GB2312" w:cs="Times New Roman"/>
          <w:b w:val="0"/>
          <w:bCs w:val="0"/>
          <w:i w:val="0"/>
          <w:caps w:val="0"/>
          <w:color w:val="auto"/>
          <w:spacing w:val="0"/>
          <w:kern w:val="2"/>
          <w:sz w:val="32"/>
          <w:szCs w:val="32"/>
          <w:u w:val="none"/>
          <w:shd w:val="clear" w:color="auto" w:fill="FFFFFF"/>
          <w:lang w:val="en-US" w:eastAsia="zh-CN" w:bidi="ar-SA"/>
        </w:rPr>
        <w:t>播</w:t>
      </w:r>
      <w:r>
        <w:rPr>
          <w:rFonts w:hint="eastAsia" w:ascii="Times New Roman" w:hAnsi="Times New Roman" w:eastAsia="仿宋_GB2312" w:cs="Times New Roman"/>
          <w:b w:val="0"/>
          <w:bCs w:val="0"/>
          <w:i w:val="0"/>
          <w:caps w:val="0"/>
          <w:color w:val="auto"/>
          <w:spacing w:val="0"/>
          <w:kern w:val="2"/>
          <w:sz w:val="32"/>
          <w:szCs w:val="32"/>
          <w:u w:val="none"/>
          <w:shd w:val="clear" w:color="auto" w:fill="FFFFFF"/>
          <w:lang w:val="en-US" w:eastAsia="zh-CN" w:bidi="ar-SA"/>
        </w:rPr>
        <w:t>）新闻</w:t>
      </w:r>
      <w:r>
        <w:rPr>
          <w:rFonts w:hint="default" w:ascii="Times New Roman" w:hAnsi="Times New Roman" w:eastAsia="仿宋_GB2312" w:cs="Times New Roman"/>
          <w:b w:val="0"/>
          <w:bCs w:val="0"/>
          <w:i w:val="0"/>
          <w:caps w:val="0"/>
          <w:color w:val="auto"/>
          <w:spacing w:val="0"/>
          <w:kern w:val="2"/>
          <w:sz w:val="32"/>
          <w:szCs w:val="32"/>
          <w:u w:val="none"/>
          <w:shd w:val="clear" w:color="auto" w:fill="FFFFFF"/>
          <w:lang w:val="en-US" w:eastAsia="zh-CN" w:bidi="ar-SA"/>
        </w:rPr>
        <w:t>稿件</w:t>
      </w:r>
      <w:r>
        <w:rPr>
          <w:rFonts w:hint="eastAsia" w:ascii="Times New Roman" w:hAnsi="Times New Roman" w:eastAsia="仿宋_GB2312" w:cs="Times New Roman"/>
          <w:b w:val="0"/>
          <w:bCs w:val="0"/>
          <w:i w:val="0"/>
          <w:caps w:val="0"/>
          <w:color w:val="auto"/>
          <w:spacing w:val="0"/>
          <w:kern w:val="2"/>
          <w:sz w:val="32"/>
          <w:szCs w:val="32"/>
          <w:u w:val="none"/>
          <w:shd w:val="clear" w:color="auto" w:fill="FFFFFF"/>
          <w:lang w:val="en-US" w:eastAsia="zh-CN" w:bidi="ar-SA"/>
        </w:rPr>
        <w:t>及相关新媒体产品。全方位、多层次、高频率的宣传，受到社会各界的一致肯定。</w:t>
      </w:r>
    </w:p>
    <w:p>
      <w:pPr>
        <w:pStyle w:val="4"/>
        <w:keepNext w:val="0"/>
        <w:keepLines w:val="0"/>
        <w:pageBreakBefore w:val="0"/>
        <w:widowControl/>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ascii="仿宋_GB2312" w:hAnsi="宋体" w:eastAsia="仿宋_GB2312" w:cs="宋体"/>
          <w:b w:val="0"/>
          <w:bCs w:val="0"/>
          <w:sz w:val="32"/>
          <w:szCs w:val="32"/>
          <w:lang w:val="en-US" w:eastAsia="zh-CN"/>
        </w:rPr>
      </w:pPr>
      <w:r>
        <w:rPr>
          <w:rFonts w:hint="eastAsia" w:ascii="楷体" w:hAnsi="楷体" w:eastAsia="楷体" w:cs="楷体"/>
          <w:b w:val="0"/>
          <w:bCs w:val="0"/>
          <w:kern w:val="2"/>
          <w:sz w:val="32"/>
          <w:szCs w:val="32"/>
          <w:lang w:val="en-US" w:eastAsia="zh-CN" w:bidi="ar-SA"/>
        </w:rPr>
        <w:t>3、爆款佳作精品不断。</w:t>
      </w:r>
      <w:r>
        <w:rPr>
          <w:rFonts w:hint="eastAsia" w:ascii="仿宋" w:hAnsi="仿宋" w:eastAsia="仿宋" w:cs="仿宋"/>
          <w:b w:val="0"/>
          <w:bCs w:val="0"/>
          <w:color w:val="auto"/>
          <w:kern w:val="2"/>
          <w:sz w:val="32"/>
          <w:szCs w:val="32"/>
          <w:lang w:val="en-US" w:eastAsia="zh-CN" w:bidi="ar-SA"/>
        </w:rPr>
        <w:t>聚焦主责主业，坚持“质”“数”并举，锚定国家、省、市重大新闻奖项，开展大比武、大练兵，创新作品内容、改进传播方式，精品佳作不断涌现。</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Times New Roman"/>
          <w:b w:val="0"/>
          <w:bCs w:val="0"/>
          <w:i w:val="0"/>
          <w:caps w:val="0"/>
          <w:color w:val="auto"/>
          <w:spacing w:val="0"/>
          <w:kern w:val="2"/>
          <w:sz w:val="32"/>
          <w:szCs w:val="32"/>
          <w:u w:val="none"/>
          <w:shd w:val="clear" w:color="auto" w:fill="FFFFFF"/>
          <w:lang w:val="en-US" w:eastAsia="zh-CN" w:bidi="ar-SA"/>
        </w:rPr>
      </w:pPr>
      <w:r>
        <w:rPr>
          <w:rFonts w:hint="eastAsia" w:ascii="楷体" w:hAnsi="楷体" w:eastAsia="楷体" w:cs="楷体"/>
          <w:b w:val="0"/>
          <w:bCs w:val="0"/>
          <w:kern w:val="2"/>
          <w:sz w:val="32"/>
          <w:szCs w:val="32"/>
          <w:lang w:val="en-US" w:eastAsia="zh-CN" w:bidi="ar-SA"/>
        </w:rPr>
        <w:t>4、媒体融合塑造主流格局。</w:t>
      </w:r>
      <w:r>
        <w:rPr>
          <w:rFonts w:hint="eastAsia" w:ascii="Times New Roman" w:hAnsi="Times New Roman" w:eastAsia="仿宋_GB2312" w:cs="Times New Roman"/>
          <w:b w:val="0"/>
          <w:bCs w:val="0"/>
          <w:i w:val="0"/>
          <w:caps w:val="0"/>
          <w:color w:val="auto"/>
          <w:spacing w:val="0"/>
          <w:kern w:val="2"/>
          <w:sz w:val="32"/>
          <w:szCs w:val="32"/>
          <w:u w:val="none"/>
          <w:shd w:val="clear" w:color="auto" w:fill="FFFFFF"/>
          <w:lang w:val="en-US" w:eastAsia="zh-CN" w:bidi="ar-SA"/>
        </w:rPr>
        <w:t>全新设计开发了蜀道昭化APP并成功上线；中央厨房系统也进行了全面升级，新版本的中央厨房不仅可以支持网站、APP、小程序的统一管理，还可以直接推送稿件至第三方平台，真正意义上实现一键多发的功能。在合作部门妇联、党校、红岩镇等17家部门的基础上继续吸引更多单位在“蜀道昭化APP”开设融媒号，实践站（实践所）和志愿队入驻APP。</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仿宋_GB2312" w:cs="Times New Roman"/>
          <w:b w:val="0"/>
          <w:bCs w:val="0"/>
          <w:kern w:val="2"/>
          <w:sz w:val="32"/>
          <w:szCs w:val="32"/>
          <w:lang w:val="en-US" w:eastAsia="zh-CN" w:bidi="ar-SA"/>
        </w:rPr>
      </w:pPr>
      <w:r>
        <w:rPr>
          <w:rFonts w:hint="eastAsia" w:ascii="楷体" w:hAnsi="楷体" w:eastAsia="楷体" w:cs="楷体"/>
          <w:b w:val="0"/>
          <w:bCs w:val="0"/>
          <w:kern w:val="2"/>
          <w:sz w:val="32"/>
          <w:szCs w:val="32"/>
          <w:lang w:val="en-US" w:eastAsia="zh-CN" w:bidi="ar-SA"/>
        </w:rPr>
        <w:t>5、畅通上升渠道增强干劲。</w:t>
      </w:r>
      <w:r>
        <w:rPr>
          <w:rFonts w:hint="eastAsia" w:ascii="Times New Roman" w:hAnsi="Times New Roman" w:eastAsia="仿宋_GB2312" w:cs="Times New Roman"/>
          <w:b w:val="0"/>
          <w:bCs w:val="0"/>
          <w:i w:val="0"/>
          <w:caps w:val="0"/>
          <w:color w:val="auto"/>
          <w:spacing w:val="0"/>
          <w:kern w:val="2"/>
          <w:sz w:val="32"/>
          <w:szCs w:val="32"/>
          <w:u w:val="none"/>
          <w:shd w:val="clear" w:color="auto" w:fill="FFFFFF"/>
          <w:lang w:val="en-US" w:eastAsia="zh-CN" w:bidi="ar-SA"/>
        </w:rPr>
        <w:t>制定绩效考核制度和职务职级晋升制度，坚持“多劳多得、优绩优酬、奖优罚劣、奖勤罚懒”的总体原则，明确考评规则、晋升标准等，鼓励干部职工主动作为，敢破困局、敢闯难题。完成2024年职务职级晋升</w:t>
      </w:r>
      <w:r>
        <w:rPr>
          <w:rFonts w:hint="eastAsia" w:ascii="Times New Roman" w:hAnsi="Times New Roman" w:eastAsia="仿宋_GB2312" w:cs="Times New Roman"/>
          <w:b w:val="0"/>
          <w:bCs w:val="0"/>
          <w:kern w:val="2"/>
          <w:sz w:val="32"/>
          <w:szCs w:val="32"/>
          <w:lang w:val="en-US" w:eastAsia="zh-CN" w:bidi="ar-SA"/>
        </w:rPr>
        <w:t>。</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cs="仿宋"/>
          <w:b w:val="0"/>
          <w:bCs w:val="0"/>
          <w:color w:val="000000"/>
          <w:kern w:val="2"/>
          <w:sz w:val="32"/>
          <w:szCs w:val="32"/>
          <w:lang w:val="en-US" w:eastAsia="zh-CN" w:bidi="ar-SA"/>
        </w:rPr>
      </w:pPr>
      <w:r>
        <w:rPr>
          <w:rFonts w:hint="eastAsia" w:ascii="楷体" w:hAnsi="楷体" w:eastAsia="楷体" w:cs="楷体"/>
          <w:b w:val="0"/>
          <w:bCs w:val="0"/>
          <w:kern w:val="2"/>
          <w:sz w:val="32"/>
          <w:szCs w:val="32"/>
          <w:lang w:val="en-US" w:eastAsia="zh-CN" w:bidi="ar-SA"/>
        </w:rPr>
        <w:t>6、开源节流助力营收。</w:t>
      </w:r>
      <w:r>
        <w:rPr>
          <w:rFonts w:hint="eastAsia" w:ascii="仿宋" w:hAnsi="仿宋" w:eastAsia="仿宋" w:cs="仿宋"/>
          <w:b w:val="0"/>
          <w:bCs w:val="0"/>
          <w:color w:val="000000"/>
          <w:kern w:val="2"/>
          <w:sz w:val="32"/>
          <w:szCs w:val="32"/>
          <w:lang w:val="en-US" w:eastAsia="zh-CN" w:bidi="ar-SA"/>
        </w:rPr>
        <w:t>依托</w:t>
      </w:r>
      <w:r>
        <w:rPr>
          <w:rFonts w:hint="eastAsia" w:ascii="仿宋" w:hAnsi="仿宋" w:cs="仿宋"/>
          <w:b w:val="0"/>
          <w:bCs w:val="0"/>
          <w:color w:val="000000"/>
          <w:kern w:val="2"/>
          <w:sz w:val="32"/>
          <w:szCs w:val="32"/>
          <w:lang w:val="en-US" w:eastAsia="zh-CN" w:bidi="ar-SA"/>
        </w:rPr>
        <w:t>媒体</w:t>
      </w:r>
      <w:r>
        <w:rPr>
          <w:rFonts w:hint="eastAsia" w:ascii="仿宋" w:hAnsi="仿宋" w:eastAsia="仿宋" w:cs="仿宋"/>
          <w:b w:val="0"/>
          <w:bCs w:val="0"/>
          <w:color w:val="000000"/>
          <w:kern w:val="2"/>
          <w:sz w:val="32"/>
          <w:szCs w:val="32"/>
          <w:lang w:val="en-US" w:eastAsia="zh-CN" w:bidi="ar-SA"/>
        </w:rPr>
        <w:t>平台优势与其他单位合作，通过开放新媒体广告位</w:t>
      </w:r>
      <w:r>
        <w:rPr>
          <w:rFonts w:hint="eastAsia" w:ascii="仿宋" w:hAnsi="仿宋" w:cs="仿宋"/>
          <w:b w:val="0"/>
          <w:bCs w:val="0"/>
          <w:color w:val="000000"/>
          <w:kern w:val="2"/>
          <w:sz w:val="32"/>
          <w:szCs w:val="32"/>
          <w:lang w:val="en-US" w:eastAsia="zh-CN" w:bidi="ar-SA"/>
        </w:rPr>
        <w:t>、</w:t>
      </w:r>
      <w:r>
        <w:rPr>
          <w:rFonts w:hint="eastAsia" w:ascii="仿宋" w:hAnsi="仿宋" w:eastAsia="仿宋" w:cs="仿宋"/>
          <w:b w:val="0"/>
          <w:bCs w:val="0"/>
          <w:color w:val="000000"/>
          <w:kern w:val="2"/>
          <w:sz w:val="32"/>
          <w:szCs w:val="32"/>
          <w:lang w:val="en-US" w:eastAsia="zh-CN" w:bidi="ar-SA"/>
        </w:rPr>
        <w:t>制播新闻专题和短视频、</w:t>
      </w:r>
      <w:r>
        <w:rPr>
          <w:rFonts w:hint="eastAsia" w:ascii="仿宋" w:hAnsi="仿宋" w:cs="仿宋"/>
          <w:b w:val="0"/>
          <w:bCs w:val="0"/>
          <w:color w:val="000000"/>
          <w:kern w:val="2"/>
          <w:sz w:val="32"/>
          <w:szCs w:val="32"/>
          <w:lang w:val="en-US" w:eastAsia="zh-CN" w:bidi="ar-SA"/>
        </w:rPr>
        <w:t>现场直播、推送外宣新闻稿件、</w:t>
      </w:r>
      <w:r>
        <w:rPr>
          <w:rFonts w:hint="eastAsia" w:ascii="仿宋" w:hAnsi="仿宋" w:eastAsia="仿宋" w:cs="仿宋"/>
          <w:b w:val="0"/>
          <w:bCs w:val="0"/>
          <w:color w:val="000000"/>
          <w:kern w:val="2"/>
          <w:sz w:val="32"/>
          <w:szCs w:val="32"/>
          <w:lang w:val="en-US" w:eastAsia="zh-CN" w:bidi="ar-SA"/>
        </w:rPr>
        <w:t>承办</w:t>
      </w:r>
      <w:r>
        <w:rPr>
          <w:rFonts w:hint="eastAsia" w:ascii="仿宋" w:hAnsi="仿宋" w:cs="仿宋"/>
          <w:b w:val="0"/>
          <w:bCs w:val="0"/>
          <w:color w:val="000000"/>
          <w:kern w:val="2"/>
          <w:sz w:val="32"/>
          <w:szCs w:val="32"/>
          <w:lang w:val="en-US" w:eastAsia="zh-CN" w:bidi="ar-SA"/>
        </w:rPr>
        <w:t>各类重大活动等，</w:t>
      </w:r>
      <w:r>
        <w:rPr>
          <w:rFonts w:hint="eastAsia" w:ascii="仿宋" w:hAnsi="仿宋" w:eastAsia="仿宋" w:cs="仿宋"/>
          <w:b w:val="0"/>
          <w:bCs w:val="0"/>
          <w:color w:val="000000"/>
          <w:kern w:val="2"/>
          <w:sz w:val="32"/>
          <w:szCs w:val="32"/>
          <w:lang w:val="en-US" w:eastAsia="zh-CN" w:bidi="ar-SA"/>
        </w:rPr>
        <w:t>全力推进市场开发和经营创收</w:t>
      </w:r>
      <w:r>
        <w:rPr>
          <w:rFonts w:hint="eastAsia" w:ascii="仿宋" w:hAnsi="仿宋" w:cs="仿宋"/>
          <w:b w:val="0"/>
          <w:bCs w:val="0"/>
          <w:color w:val="000000"/>
          <w:kern w:val="2"/>
          <w:sz w:val="32"/>
          <w:szCs w:val="32"/>
          <w:lang w:val="en-US" w:eastAsia="zh-CN" w:bidi="ar-SA"/>
        </w:rPr>
        <w:t>，全年实现创收80万元以上。</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仿宋" w:hAnsi="仿宋" w:cs="仿宋"/>
          <w:b w:val="0"/>
          <w:bCs w:val="0"/>
          <w:color w:val="000000"/>
          <w:kern w:val="2"/>
          <w:sz w:val="32"/>
          <w:szCs w:val="32"/>
          <w:lang w:val="en-US" w:eastAsia="zh-CN" w:bidi="ar-SA"/>
        </w:rPr>
      </w:pPr>
      <w:r>
        <w:rPr>
          <w:rFonts w:hint="eastAsia" w:ascii="楷体" w:hAnsi="楷体" w:eastAsia="楷体" w:cs="楷体"/>
          <w:b w:val="0"/>
          <w:bCs w:val="0"/>
          <w:kern w:val="2"/>
          <w:sz w:val="32"/>
          <w:szCs w:val="32"/>
          <w:lang w:val="en-US" w:eastAsia="zh-CN" w:bidi="ar-SA"/>
        </w:rPr>
        <w:t>7、聚焦真帮实扶，乡村振兴亮点频出。</w:t>
      </w:r>
      <w:r>
        <w:rPr>
          <w:rFonts w:hint="eastAsia" w:ascii="仿宋" w:hAnsi="仿宋" w:cs="仿宋"/>
          <w:b w:val="0"/>
          <w:bCs w:val="0"/>
          <w:color w:val="000000"/>
          <w:kern w:val="2"/>
          <w:sz w:val="32"/>
          <w:szCs w:val="32"/>
          <w:lang w:val="en-US" w:eastAsia="zh-CN" w:bidi="ar-SA"/>
        </w:rPr>
        <w:t>强化产业帮扶、就业帮扶和政策保障，鼓励24户脱贫户发展摩芋、肉牛、肉羊、花生南瓜、烤烟等种养殖项目和务工收入，继续实现全村人均收入达到1.5万元以上。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二、部门预算单位构成</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广元市昭化区融媒体中心下属二级预算单位0个，其中行政单位0个，参照公务员法管理的事业单位0个，其他事业单位0个。</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广元市昭化区融媒体中心是区委直属的正科级事业单位，归口区委宣传部领导和管理，下属二级单位0个，其中行政单位0个，参照公务员法管理的事业单位0个，其他事业单位0个。本单位无下属机构，设有内设机构7个。</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三、收支预算情况说明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宋体" w:hAnsi="宋体" w:eastAsia="宋体" w:cs="宋体"/>
          <w:sz w:val="32"/>
          <w:szCs w:val="32"/>
        </w:rPr>
      </w:pPr>
      <w:r>
        <w:rPr>
          <w:rFonts w:hint="eastAsia" w:ascii="仿宋_GB2312" w:hAnsi="仿宋_GB2312" w:eastAsia="仿宋_GB2312" w:cs="仿宋_GB2312"/>
          <w:sz w:val="32"/>
          <w:szCs w:val="32"/>
          <w:lang w:val="en-US" w:eastAsia="zh-CN"/>
        </w:rPr>
        <w:t>按照综合预算的原则，广元市昭化区融媒体中心所有收入和支出均纳入部门</w:t>
      </w:r>
      <w:r>
        <w:rPr>
          <w:rFonts w:hint="eastAsia" w:ascii="宋体" w:hAnsi="宋体" w:eastAsia="宋体" w:cs="宋体"/>
          <w:sz w:val="32"/>
          <w:szCs w:val="32"/>
          <w:lang w:val="en-US" w:eastAsia="zh-CN"/>
        </w:rPr>
        <w:t>预算管理。收入包括：一般公共预算拨款收入，支出包括：文化旅游体育与传媒支出、社会保障和就业支出、卫生健康支出、住房保障支出。广元市昭化区融媒体中心2024年收支预算总数524.89万元,比2023年收支预算总数减少20.64万元，主要原因是工资保险等人员经费减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（一）收入预算情况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广元市昭化区融媒体中心2024年收入预算524.89万元，其中：一般公共预算拨款收入524.89万元，占100%。</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（二）支出预算情况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广元市昭化区融媒体中心2024年支出预算524.89万元，其中：基本支出294.95万元，占56.19%；项目支出229.94万元，占43.81%</w:t>
      </w:r>
      <w:r>
        <w:rPr>
          <w:rFonts w:hint="eastAsia" w:ascii="仿宋_GB2312" w:hAnsi="仿宋_GB2312" w:eastAsia="仿宋_GB2312" w:cs="仿宋_GB2312"/>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四、财政拨款收支预算情况说明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广元市昭化区融媒体中心2024年财政拨款收支预算总数524.89万元,比2023年财政拨款收支预算总数</w:t>
      </w:r>
      <w:r>
        <w:rPr>
          <w:rFonts w:hint="eastAsia" w:ascii="宋体" w:hAnsi="宋体" w:eastAsia="宋体" w:cs="宋体"/>
          <w:sz w:val="32"/>
          <w:szCs w:val="32"/>
          <w:lang w:val="en-US" w:eastAsia="zh-CN"/>
        </w:rPr>
        <w:t>减少20.64</w:t>
      </w:r>
      <w:r>
        <w:rPr>
          <w:rFonts w:hint="eastAsia" w:ascii="仿宋_GB2312" w:hAnsi="仿宋_GB2312" w:eastAsia="仿宋_GB2312" w:cs="仿宋_GB2312"/>
          <w:sz w:val="32"/>
          <w:szCs w:val="32"/>
          <w:lang w:val="en-US" w:eastAsia="zh-CN"/>
        </w:rPr>
        <w:t>万元，</w:t>
      </w:r>
      <w:r>
        <w:rPr>
          <w:rFonts w:hint="eastAsia" w:ascii="宋体" w:hAnsi="宋体" w:eastAsia="宋体" w:cs="宋体"/>
          <w:sz w:val="32"/>
          <w:szCs w:val="32"/>
          <w:lang w:val="en-US" w:eastAsia="zh-CN"/>
        </w:rPr>
        <w:t>主要原因是工资保险等人员经费减少</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收入包括：本年一般公共预算拨款收入524.89万元；支出包括：</w:t>
      </w:r>
      <w:r>
        <w:rPr>
          <w:rFonts w:hint="eastAsia" w:ascii="宋体" w:hAnsi="宋体" w:eastAsia="宋体" w:cs="宋体"/>
          <w:sz w:val="32"/>
          <w:szCs w:val="32"/>
          <w:lang w:val="en-US" w:eastAsia="zh-CN"/>
        </w:rPr>
        <w:t>文化旅游体育与传媒支出457.14</w:t>
      </w:r>
      <w:r>
        <w:rPr>
          <w:rFonts w:hint="eastAsia" w:ascii="仿宋_GB2312" w:hAnsi="仿宋_GB2312" w:eastAsia="仿宋_GB2312" w:cs="仿宋_GB2312"/>
          <w:sz w:val="32"/>
          <w:szCs w:val="32"/>
          <w:lang w:val="en-US" w:eastAsia="zh-CN"/>
        </w:rPr>
        <w:t>万元、社会保障和就业支出32.76万元、卫生健康支出11.24万元、住房保障支出23.74万元）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五、一般公共预算当年拨款情况说明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（一）一般公共预算当年拨款规模变化情况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广元市昭化区融媒体中心2024年一般公共预算当年拨款524.89万元，比2023年预算数</w:t>
      </w:r>
      <w:r>
        <w:rPr>
          <w:rFonts w:hint="eastAsia" w:ascii="宋体" w:hAnsi="宋体" w:eastAsia="宋体" w:cs="宋体"/>
          <w:sz w:val="32"/>
          <w:szCs w:val="32"/>
          <w:lang w:val="en-US" w:eastAsia="zh-CN"/>
        </w:rPr>
        <w:t>减少20.64</w:t>
      </w:r>
      <w:r>
        <w:rPr>
          <w:rFonts w:hint="eastAsia" w:ascii="仿宋_GB2312" w:hAnsi="仿宋_GB2312" w:eastAsia="仿宋_GB2312" w:cs="仿宋_GB2312"/>
          <w:sz w:val="32"/>
          <w:szCs w:val="32"/>
          <w:lang w:val="en-US" w:eastAsia="zh-CN"/>
        </w:rPr>
        <w:t>万元，</w:t>
      </w:r>
      <w:r>
        <w:rPr>
          <w:rFonts w:hint="eastAsia" w:ascii="宋体" w:hAnsi="宋体" w:eastAsia="宋体" w:cs="宋体"/>
          <w:sz w:val="32"/>
          <w:szCs w:val="32"/>
          <w:lang w:val="en-US" w:eastAsia="zh-CN"/>
        </w:rPr>
        <w:t>主要原因是工资保险等人员经费减少</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（二）一般公共预算当年拨款结构情况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宋体" w:hAnsi="宋体" w:eastAsia="宋体" w:cs="宋体"/>
          <w:sz w:val="32"/>
          <w:szCs w:val="32"/>
          <w:lang w:val="en-US" w:eastAsia="zh-CN"/>
        </w:rPr>
        <w:t>文化旅游体育与传媒支出457.14</w:t>
      </w:r>
      <w:r>
        <w:rPr>
          <w:rFonts w:hint="eastAsia" w:ascii="仿宋_GB2312" w:hAnsi="仿宋_GB2312" w:eastAsia="仿宋_GB2312" w:cs="仿宋_GB2312"/>
          <w:sz w:val="32"/>
          <w:szCs w:val="32"/>
          <w:lang w:val="en-US" w:eastAsia="zh-CN"/>
        </w:rPr>
        <w:t>万元，占87.09%；社会保障和就业支出32.76万元，占6.24%；卫生健康支出11.24万元，占2.14%；住房保障支出23.74万元，占4.53%。</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highlight w:val="red"/>
          <w:lang w:val="en-US" w:eastAsia="zh-CN"/>
        </w:rPr>
      </w:pPr>
      <w:r>
        <w:rPr>
          <w:rFonts w:hint="eastAsia" w:ascii="楷体_GB2312" w:hAnsi="楷体_GB2312" w:eastAsia="楷体_GB2312" w:cs="楷体_GB2312"/>
          <w:sz w:val="32"/>
          <w:szCs w:val="32"/>
          <w:lang w:val="en-US" w:eastAsia="zh-CN"/>
        </w:rPr>
        <w:t>（三）一般公共预算当年拨款具体使用情况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1.文化体育与传媒（类）新闻出版广播影视（款）行政运行（项）202</w:t>
      </w:r>
      <w:r>
        <w:rPr>
          <w:rFonts w:hint="eastAsia" w:ascii="仿宋_GB2312" w:hAnsi="仿宋_GB2312" w:eastAsia="仿宋_GB2312" w:cs="仿宋_GB2312"/>
          <w:sz w:val="32"/>
          <w:szCs w:val="32"/>
          <w:highlight w:val="none"/>
          <w:lang w:val="en-US" w:eastAsia="zh-CN"/>
        </w:rPr>
        <w:t>4</w:t>
      </w:r>
      <w:r>
        <w:rPr>
          <w:rFonts w:hint="default" w:ascii="仿宋_GB2312" w:hAnsi="仿宋_GB2312" w:eastAsia="仿宋_GB2312" w:cs="仿宋_GB2312"/>
          <w:sz w:val="32"/>
          <w:szCs w:val="32"/>
          <w:highlight w:val="none"/>
          <w:lang w:val="en-US" w:eastAsia="zh-CN"/>
        </w:rPr>
        <w:t>年预算数为</w:t>
      </w:r>
      <w:r>
        <w:rPr>
          <w:rFonts w:hint="eastAsia" w:ascii="仿宋_GB2312" w:hAnsi="仿宋_GB2312" w:eastAsia="仿宋_GB2312" w:cs="仿宋_GB2312"/>
          <w:sz w:val="32"/>
          <w:szCs w:val="32"/>
          <w:highlight w:val="none"/>
          <w:lang w:val="en-US" w:eastAsia="zh-CN"/>
        </w:rPr>
        <w:t>227.2</w:t>
      </w:r>
      <w:r>
        <w:rPr>
          <w:rFonts w:hint="default" w:ascii="仿宋_GB2312" w:hAnsi="仿宋_GB2312" w:eastAsia="仿宋_GB2312" w:cs="仿宋_GB2312"/>
          <w:sz w:val="32"/>
          <w:szCs w:val="32"/>
          <w:highlight w:val="none"/>
          <w:lang w:val="en-US" w:eastAsia="zh-CN"/>
        </w:rPr>
        <w:t>万元，主要用于：人员工资、公用经费</w:t>
      </w:r>
      <w:r>
        <w:rPr>
          <w:rFonts w:hint="eastAsia" w:ascii="仿宋_GB2312" w:hAnsi="仿宋_GB2312" w:eastAsia="仿宋_GB2312" w:cs="仿宋_GB2312"/>
          <w:sz w:val="32"/>
          <w:szCs w:val="32"/>
          <w:highlight w:val="none"/>
          <w:lang w:val="en-US" w:eastAsia="zh-CN"/>
        </w:rPr>
        <w:t>。</w:t>
      </w:r>
      <w:r>
        <w:rPr>
          <w:rFonts w:hint="default" w:ascii="仿宋_GB2312" w:hAnsi="仿宋_GB2312" w:eastAsia="仿宋_GB2312" w:cs="仿宋_GB2312"/>
          <w:sz w:val="32"/>
          <w:szCs w:val="32"/>
          <w:highlight w:val="none"/>
          <w:lang w:val="en-US" w:eastAsia="zh-CN"/>
        </w:rPr>
        <w:t>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0000FF"/>
          <w:sz w:val="32"/>
          <w:szCs w:val="32"/>
          <w:highlight w:val="none"/>
          <w:lang w:val="en-US" w:eastAsia="zh-CN"/>
        </w:rPr>
      </w:pPr>
      <w:r>
        <w:rPr>
          <w:rFonts w:hint="eastAsia" w:ascii="仿宋_GB2312" w:hAnsi="仿宋_GB2312" w:eastAsia="仿宋_GB2312" w:cs="仿宋_GB2312"/>
          <w:sz w:val="32"/>
          <w:szCs w:val="32"/>
          <w:highlight w:val="none"/>
          <w:lang w:val="en-US" w:eastAsia="zh-CN"/>
        </w:rPr>
        <w:t>2</w:t>
      </w:r>
      <w:r>
        <w:rPr>
          <w:rFonts w:hint="default" w:ascii="仿宋_GB2312" w:hAnsi="仿宋_GB2312" w:eastAsia="仿宋_GB2312" w:cs="仿宋_GB2312"/>
          <w:sz w:val="32"/>
          <w:szCs w:val="32"/>
          <w:highlight w:val="none"/>
          <w:lang w:val="en-US" w:eastAsia="zh-CN"/>
        </w:rPr>
        <w:t>.文化体育与传媒（类）新闻出版广播影视（款）其他广播电视支出（项）202</w:t>
      </w:r>
      <w:r>
        <w:rPr>
          <w:rFonts w:hint="eastAsia" w:ascii="仿宋_GB2312" w:hAnsi="仿宋_GB2312" w:eastAsia="仿宋_GB2312" w:cs="仿宋_GB2312"/>
          <w:sz w:val="32"/>
          <w:szCs w:val="32"/>
          <w:highlight w:val="none"/>
          <w:lang w:val="en-US" w:eastAsia="zh-CN"/>
        </w:rPr>
        <w:t>4</w:t>
      </w:r>
      <w:r>
        <w:rPr>
          <w:rFonts w:hint="default" w:ascii="仿宋_GB2312" w:hAnsi="仿宋_GB2312" w:eastAsia="仿宋_GB2312" w:cs="仿宋_GB2312"/>
          <w:sz w:val="32"/>
          <w:szCs w:val="32"/>
          <w:highlight w:val="none"/>
          <w:lang w:val="en-US" w:eastAsia="zh-CN"/>
        </w:rPr>
        <w:t>年预算数为</w:t>
      </w:r>
      <w:r>
        <w:rPr>
          <w:rFonts w:hint="eastAsia" w:ascii="仿宋_GB2312" w:hAnsi="仿宋_GB2312" w:eastAsia="仿宋_GB2312" w:cs="仿宋_GB2312"/>
          <w:sz w:val="32"/>
          <w:szCs w:val="32"/>
          <w:highlight w:val="none"/>
          <w:lang w:val="en-US" w:eastAsia="zh-CN"/>
        </w:rPr>
        <w:t>229.94</w:t>
      </w:r>
      <w:r>
        <w:rPr>
          <w:rFonts w:hint="default" w:ascii="仿宋_GB2312" w:hAnsi="仿宋_GB2312" w:eastAsia="仿宋_GB2312" w:cs="仿宋_GB2312"/>
          <w:sz w:val="32"/>
          <w:szCs w:val="32"/>
          <w:highlight w:val="none"/>
          <w:lang w:val="en-US" w:eastAsia="zh-CN"/>
        </w:rPr>
        <w:t>万元，主要用于：</w:t>
      </w:r>
      <w:r>
        <w:rPr>
          <w:rFonts w:hint="eastAsia" w:ascii="仿宋_GB2312" w:hAnsi="仿宋_GB2312" w:eastAsia="仿宋_GB2312" w:cs="仿宋_GB2312"/>
          <w:sz w:val="32"/>
          <w:szCs w:val="32"/>
          <w:highlight w:val="none"/>
          <w:lang w:val="en-US" w:eastAsia="zh-CN"/>
        </w:rPr>
        <w:t>本单位其他运转类项目支出。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3.社会保障和就业（类）行政事业单位养老支出（款）机关事业单位基本养老保险缴费支出（项）2024年预算数为31</w:t>
      </w:r>
      <w:r>
        <w:rPr>
          <w:rFonts w:hint="eastAsia" w:ascii="仿宋" w:hAnsi="仿宋" w:eastAsia="仿宋" w:cs="仿宋"/>
          <w:sz w:val="32"/>
          <w:szCs w:val="32"/>
          <w:highlight w:val="none"/>
          <w:lang w:val="en-US" w:eastAsia="zh-CN"/>
        </w:rPr>
        <w:t>.6</w:t>
      </w:r>
      <w:r>
        <w:rPr>
          <w:rFonts w:hint="eastAsia" w:ascii="仿宋_GB2312" w:hAnsi="仿宋_GB2312" w:eastAsia="仿宋_GB2312" w:cs="仿宋_GB2312"/>
          <w:sz w:val="32"/>
          <w:szCs w:val="32"/>
          <w:highlight w:val="none"/>
          <w:lang w:val="en-US" w:eastAsia="zh-CN"/>
        </w:rPr>
        <w:t>5万元，主要用于：实施养老保险制度由单位缴纳的基本养老保险支出。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4.社会保障和就业（类）行政事业单位养老支出（款）社会保障和就业支出（项）2024年预算数为1.11万元，主要用于：实施社会保障和就业支出保险制度由单位缴纳的社保支出。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5.卫生健康（类）行政事业单位医疗（款）事业单位医疗（项）2024年预算数为11.24万元，主要用于：部门下属事业单位按规定由单位缴纳的基本医疗保险支出。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6.住房保障（类）住房改革支出（款）住房公积金（项）2024年预算数为23.74万元，主要用于：部门按规定为职工缴纳的住房公积金支出。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六、一般公共预算基本支出情况说明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广元市昭化区融媒体中心2024年一般公共预算基本支出524.89万元，其中：</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人员经费265.55万元，主要包括：基本工资、津贴补贴、奖金、绩效工资、机关事业单位基本养老保险缴费、职工基本医疗保险缴费、其他社会保障缴费、住房公积金等支出。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公用经费29.4万元，主要包括：办公费、印刷费、手续费、水费、邮电费、物业管理费、差旅费、维修（护）费、租赁费、会议费、培训费、公务接待费、劳务费、工会经费、其他交通费用等支出。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七、“三公”经费财政拨款预算安排情况说明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广元市昭化区融媒体中心2024年“三公”经费财政拨款预算数1.9万元，其中：公务接待费1.9万元，公务用车购置及运行维护费0万元，因公出国（境）经费0万元。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（一）公务接待费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highlight w:val="none"/>
          <w:lang w:val="en-US" w:eastAsia="zh-CN"/>
        </w:rPr>
        <w:t>公务接待费与2023年预算相比下降0.05万元，下降2.63%，</w:t>
      </w:r>
      <w:r>
        <w:rPr>
          <w:rFonts w:hint="eastAsia" w:ascii="仿宋_GB2312" w:hAnsi="仿宋_GB2312" w:eastAsia="仿宋_GB2312" w:cs="仿宋_GB2312"/>
          <w:sz w:val="32"/>
          <w:szCs w:val="32"/>
          <w:lang w:val="en-US" w:eastAsia="zh-CN"/>
        </w:rPr>
        <w:t>主要原因是过紧日子、厉行节约。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lang w:val="en-US" w:eastAsia="zh-CN"/>
        </w:rPr>
        <w:t>2024年公务接待费计划用于执行接待考察调研、检查指导等公务活动开支的交通费、住宿费、用餐费等。</w:t>
      </w: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公务用车购置及运行维护费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公务用车购置及运行维护费与2023年预算持平。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单位现有公务用车0辆，其中：轿车0辆，旅行车（含商务车）0辆，越野车0辆。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2024年未安排公务用车购置费。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2024年安排公务用车运行维护费0万元。</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sz w:val="32"/>
          <w:szCs w:val="32"/>
          <w:lang w:val="en-US" w:eastAsia="zh-CN"/>
        </w:rPr>
        <w:t>三）因公出国（境）经费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因公出国（境）经费与2023年预算相比持平。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八、政府性基金预算支出情况说明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广元市昭化区融媒体中心2024年无政府性基金预算拨款安排的支出。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九、国有资本经营预算支出情况说明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广元市昭化区融媒体中心2024年无国有资本经营预算拨款安排的支出。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十、其他重要事项的情况说明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（一）机关运行经费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lang w:val="en-US" w:eastAsia="zh-CN"/>
        </w:rPr>
        <w:t>2024年，广元市昭化区融媒体中心无机关运行经费。</w:t>
      </w:r>
      <w:r>
        <w:rPr>
          <w:rFonts w:hint="eastAsia" w:ascii="仿宋_GB2312" w:hAnsi="仿宋_GB2312" w:eastAsia="仿宋_GB2312" w:cs="仿宋_GB2312"/>
          <w:sz w:val="32"/>
          <w:szCs w:val="32"/>
          <w:highlight w:val="none"/>
          <w:lang w:val="en-US" w:eastAsia="zh-CN"/>
        </w:rPr>
        <w:t>与2023年预算持平。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（二）政府采购情况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2024年，广元市昭化区融媒体中心无政府采购预算支出。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（三）国有资产占有使用情况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highlight w:val="red"/>
          <w:lang w:val="en-US" w:eastAsia="zh-CN"/>
        </w:rPr>
      </w:pPr>
      <w:r>
        <w:rPr>
          <w:rFonts w:hint="eastAsia" w:ascii="仿宋_GB2312" w:hAnsi="仿宋_GB2312" w:eastAsia="仿宋_GB2312" w:cs="仿宋_GB2312"/>
          <w:sz w:val="32"/>
          <w:szCs w:val="32"/>
          <w:lang w:val="en-US" w:eastAsia="zh-CN"/>
        </w:rPr>
        <w:t>截至2023年底，广元市昭化区融媒体中心共有其他车辆1辆（原区电影公司面包车，目前正在走报废流程）。</w:t>
      </w:r>
      <w:r>
        <w:rPr>
          <w:rFonts w:hint="eastAsia" w:ascii="仿宋_GB2312" w:hAnsi="仿宋_GB2312" w:eastAsia="仿宋_GB2312" w:cs="仿宋_GB2312"/>
          <w:sz w:val="32"/>
          <w:szCs w:val="32"/>
          <w:highlight w:val="none"/>
          <w:lang w:val="en-US" w:eastAsia="zh-CN"/>
        </w:rPr>
        <w:t>单位价值200万元以上大型设备0台（套）。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highlight w:val="none"/>
          <w:lang w:val="en-US" w:eastAsia="zh-CN"/>
        </w:rPr>
      </w:pPr>
      <w:r>
        <w:rPr>
          <w:rFonts w:hint="eastAsia" w:ascii="仿宋_GB2312" w:hAnsi="仿宋_GB2312" w:eastAsia="仿宋_GB2312" w:cs="仿宋_GB2312"/>
          <w:sz w:val="32"/>
          <w:szCs w:val="32"/>
          <w:highlight w:val="none"/>
          <w:lang w:val="en-US" w:eastAsia="zh-CN"/>
        </w:rPr>
        <w:t>2024年部门预算安排车辆购置经费0万元。其中，财政拨款预算安排0万元，非财政拨款安排0万元。拟购置定向保障用车0车辆、执法执勤用车0辆。安排大型设备购置经费0万元。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（四）绩效目标设置情况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2024年广元市昭化区融媒体中心开展绩效目标管理的项目4个，涉及预算229.94万元。其中：人员类项目0个，涉及预算 0万元；运转类项目4个，涉及预算229.94万元；特定目标类项目0个，涉及预算0万元。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十一、名词解释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（一）一般公共预算拨款收入：指区级财政当年拨付的资金。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（二）文化体育与传媒（类）新闻出版广播影视（款）行政运行（项）: 指行政单位（包括实行公务员管理的事业单位）的基本支出。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lang w:val="en-US" w:eastAsia="zh-CN"/>
        </w:rPr>
        <w:t>（三）</w:t>
      </w:r>
      <w:r>
        <w:rPr>
          <w:rFonts w:hint="default" w:ascii="仿宋_GB2312" w:hAnsi="仿宋_GB2312" w:eastAsia="仿宋_GB2312" w:cs="仿宋_GB2312"/>
          <w:sz w:val="32"/>
          <w:szCs w:val="32"/>
          <w:highlight w:val="none"/>
          <w:lang w:val="en-US" w:eastAsia="zh-CN"/>
        </w:rPr>
        <w:t>文化体育与传媒（类）新闻出版广播影视（款）其他广播电视支出（项）</w:t>
      </w:r>
      <w:r>
        <w:rPr>
          <w:rFonts w:hint="eastAsia" w:ascii="仿宋_GB2312" w:hAnsi="仿宋_GB2312" w:eastAsia="仿宋_GB2312" w:cs="仿宋_GB2312"/>
          <w:sz w:val="32"/>
          <w:szCs w:val="32"/>
          <w:lang w:val="en-US" w:eastAsia="zh-CN"/>
        </w:rPr>
        <w:t>: 指行政单位（包括实行公务员管理的事业单位）的项目支出。</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（四）社会保障和就业（类）行政事业单位离退休（款）机关事业单位基本养老保险缴费支出（项）:指用于机关事业单位实施养老保险制度由单位缴纳的基本养老保险费支出。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highlight w:val="none"/>
          <w:lang w:val="en-US" w:eastAsia="zh-CN"/>
        </w:rPr>
        <w:t>社会保障和就业（类）行政事业单位养老支出（款）社会保障和就业支出（项）</w:t>
      </w:r>
      <w:r>
        <w:rPr>
          <w:rFonts w:hint="eastAsia" w:ascii="仿宋_GB2312" w:hAnsi="仿宋_GB2312" w:eastAsia="仿宋_GB2312" w:cs="仿宋_GB2312"/>
          <w:sz w:val="32"/>
          <w:szCs w:val="32"/>
          <w:lang w:val="en-US" w:eastAsia="zh-CN"/>
        </w:rPr>
        <w:t>:指用于</w:t>
      </w:r>
      <w:r>
        <w:rPr>
          <w:rFonts w:hint="eastAsia" w:ascii="仿宋_GB2312" w:hAnsi="仿宋_GB2312" w:eastAsia="仿宋_GB2312" w:cs="仿宋_GB2312"/>
          <w:sz w:val="32"/>
          <w:szCs w:val="32"/>
          <w:highlight w:val="none"/>
          <w:lang w:val="en-US" w:eastAsia="zh-CN"/>
        </w:rPr>
        <w:t>实施社会保障和就业支出保险制度由单位缴纳的社保支出。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（六）医疗卫生与计划生育（类）医疗保障（款）事业单位医疗（项）:指财政部门集中安排的事业单位基本医疗保险缴费经费。</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（七）住房保障（类）住房改革支出（款）住房公积金（项）:指行政事业单位按人力资源和社会保障部、财政部规定的基本工资和津贴补贴以及规定比例为职工缴纳的住房公积金。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（八）基本支出：指为保证机构正常运转，完成日常工作任务而发生的人员支出和公用支出。</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（九）项目支出：指在基本支出之外为完成特定行政任务和事业发展目标所发生的支出。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十一）机关运行经费：为保障行政单位（包括参照公务员法管理的事业单位）运行用于购买货物和服务的各项资金，包括办公及印刷费、邮电费、差旅费、会议费、培训费、福利费、日常维修费、专用材料及一般设备购置费、办公用房水电费、办公用房物业管理费、公务用车运行维护费以及其他费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附件：1.部门预算公开表</w:t>
      </w:r>
    </w:p>
    <w:p>
      <w:pPr>
        <w:keepNext w:val="0"/>
        <w:keepLines w:val="0"/>
        <w:pageBreakBefore w:val="0"/>
        <w:widowControl w:val="0"/>
        <w:numPr>
          <w:ilvl w:val="0"/>
          <w:numId w:val="2"/>
        </w:numPr>
        <w:kinsoku/>
        <w:wordWrap/>
        <w:overflowPunct/>
        <w:topLinePunct w:val="0"/>
        <w:autoSpaceDE/>
        <w:autoSpaceDN/>
        <w:bidi w:val="0"/>
        <w:adjustRightInd/>
        <w:snapToGrid/>
        <w:spacing w:line="576" w:lineRule="exact"/>
        <w:ind w:left="1600" w:leftChars="0"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项目支出绩效目标表</w:t>
      </w:r>
    </w:p>
    <w:p>
      <w:pPr>
        <w:keepNext w:val="0"/>
        <w:keepLines w:val="0"/>
        <w:pageBreakBefore w:val="0"/>
        <w:widowControl w:val="0"/>
        <w:numPr>
          <w:ilvl w:val="0"/>
          <w:numId w:val="2"/>
        </w:numPr>
        <w:kinsoku/>
        <w:wordWrap/>
        <w:overflowPunct/>
        <w:topLinePunct w:val="0"/>
        <w:autoSpaceDE/>
        <w:autoSpaceDN/>
        <w:bidi w:val="0"/>
        <w:adjustRightInd/>
        <w:snapToGrid/>
        <w:spacing w:line="576" w:lineRule="exact"/>
        <w:ind w:left="1600" w:leftChars="0"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部门整体支出绩效目标表</w:t>
      </w:r>
    </w:p>
    <w:sectPr>
      <w:footerReference r:id="rId3" w:type="default"/>
      <w:pgSz w:w="11906" w:h="16838"/>
      <w:pgMar w:top="2098" w:right="1474" w:bottom="1984" w:left="1587" w:header="720" w:footer="1559"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FC4154C-9FB0-4CD8-BE12-C5C1E99DB1A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embedRegular r:id="rId2" w:fontKey="{D96502E8-DF5F-4D56-B8EE-440E3EE79D86}"/>
  </w:font>
  <w:font w:name="Liberation Sans">
    <w:altName w:val="Segoe Print"/>
    <w:panose1 w:val="020B0604020202020204"/>
    <w:charset w:val="00"/>
    <w:family w:val="swiss"/>
    <w:pitch w:val="default"/>
    <w:sig w:usb0="00000000" w:usb1="00000000" w:usb2="00000000" w:usb3="00000000" w:csb0="6000009F" w:csb1="DFD70000"/>
  </w:font>
  <w:font w:name="Noto Sans CJK SC Regular">
    <w:altName w:val="宋体"/>
    <w:panose1 w:val="020B0500000000000000"/>
    <w:charset w:val="86"/>
    <w:family w:val="auto"/>
    <w:pitch w:val="default"/>
    <w:sig w:usb0="00000000" w:usb1="00000000" w:usb2="00000016" w:usb3="00000000" w:csb0="602E0107" w:csb1="00000000"/>
  </w:font>
  <w:font w:name="方正小标宋简体">
    <w:panose1 w:val="02000000000000000000"/>
    <w:charset w:val="86"/>
    <w:family w:val="auto"/>
    <w:pitch w:val="default"/>
    <w:sig w:usb0="00000001" w:usb1="08000000" w:usb2="00000000" w:usb3="00000000" w:csb0="00040000" w:csb1="00000000"/>
    <w:embedRegular r:id="rId3" w:fontKey="{503C5D46-99C0-44D8-ABA3-95738E81D8A1}"/>
  </w:font>
  <w:font w:name="仿宋_GB2312">
    <w:panose1 w:val="02010609030101010101"/>
    <w:charset w:val="86"/>
    <w:family w:val="auto"/>
    <w:pitch w:val="default"/>
    <w:sig w:usb0="00000001" w:usb1="080E0000" w:usb2="00000000" w:usb3="00000000" w:csb0="00040000" w:csb1="00000000"/>
    <w:embedRegular r:id="rId4" w:fontKey="{C3B87F15-A72D-41EE-B723-4C778EAE6FDE}"/>
  </w:font>
  <w:font w:name="楷体_GB2312">
    <w:panose1 w:val="02010609030101010101"/>
    <w:charset w:val="86"/>
    <w:family w:val="auto"/>
    <w:pitch w:val="default"/>
    <w:sig w:usb0="00000001" w:usb1="080E0000" w:usb2="00000000" w:usb3="00000000" w:csb0="00040000" w:csb1="00000000"/>
    <w:embedRegular r:id="rId5" w:fontKey="{F7B23189-3900-4C54-9080-F3FAFBD1261F}"/>
  </w:font>
  <w:font w:name="楷体">
    <w:panose1 w:val="02010609060101010101"/>
    <w:charset w:val="86"/>
    <w:family w:val="auto"/>
    <w:pitch w:val="default"/>
    <w:sig w:usb0="800002BF" w:usb1="38CF7CFA" w:usb2="00000016" w:usb3="00000000" w:csb0="00040001" w:csb1="00000000"/>
    <w:embedRegular r:id="rId6" w:fontKey="{29972132-D553-43FC-8166-5D6B8E6B413E}"/>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16E233"/>
    <w:multiLevelType w:val="singleLevel"/>
    <w:tmpl w:val="3516E233"/>
    <w:lvl w:ilvl="0" w:tentative="0">
      <w:start w:val="2"/>
      <w:numFmt w:val="decimal"/>
      <w:lvlText w:val="%1."/>
      <w:lvlJc w:val="left"/>
      <w:pPr>
        <w:tabs>
          <w:tab w:val="left" w:pos="312"/>
        </w:tabs>
        <w:ind w:left="1600" w:leftChars="0" w:firstLine="0" w:firstLineChars="0"/>
      </w:pPr>
    </w:lvl>
  </w:abstractNum>
  <w:abstractNum w:abstractNumId="1">
    <w:nsid w:val="5BFCE1D6"/>
    <w:multiLevelType w:val="singleLevel"/>
    <w:tmpl w:val="5BFCE1D6"/>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
  <w:drawingGridVerticalSpacing w:val="1"/>
  <w:displayHorizontalDrawingGridEvery w:val="1"/>
  <w:displayVerticalDrawingGridEvery w:val="1"/>
  <w:doNotUseMarginsForDrawingGridOrigin w:val="1"/>
  <w:drawingGridHorizontalOrigin w:val="0"/>
  <w:drawingGridVerticalOrigin w:val="0"/>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xNjg3NmI1MGYwODhhYzU4NTg2MTIzMmE1ZWQ4ZDAifQ=="/>
  </w:docVars>
  <w:rsids>
    <w:rsidRoot w:val="00000000"/>
    <w:rsid w:val="012352D1"/>
    <w:rsid w:val="0173611A"/>
    <w:rsid w:val="029B54FF"/>
    <w:rsid w:val="03A4381E"/>
    <w:rsid w:val="04531F2B"/>
    <w:rsid w:val="063F62E8"/>
    <w:rsid w:val="07C0638D"/>
    <w:rsid w:val="08D54A04"/>
    <w:rsid w:val="0A530F50"/>
    <w:rsid w:val="0BF978D5"/>
    <w:rsid w:val="0C60536F"/>
    <w:rsid w:val="101A42BE"/>
    <w:rsid w:val="10395BF7"/>
    <w:rsid w:val="114775B6"/>
    <w:rsid w:val="14056303"/>
    <w:rsid w:val="15A2668D"/>
    <w:rsid w:val="161D0664"/>
    <w:rsid w:val="16E2139F"/>
    <w:rsid w:val="1831447E"/>
    <w:rsid w:val="1DB1440C"/>
    <w:rsid w:val="1E0D5462"/>
    <w:rsid w:val="1F336775"/>
    <w:rsid w:val="1F7BF06F"/>
    <w:rsid w:val="1FEE4B73"/>
    <w:rsid w:val="208F03B0"/>
    <w:rsid w:val="20AB5E72"/>
    <w:rsid w:val="23594390"/>
    <w:rsid w:val="23CE9849"/>
    <w:rsid w:val="25065E09"/>
    <w:rsid w:val="274E4B21"/>
    <w:rsid w:val="27602AA7"/>
    <w:rsid w:val="299E3030"/>
    <w:rsid w:val="2A3864C2"/>
    <w:rsid w:val="2A9F5694"/>
    <w:rsid w:val="2D2940CE"/>
    <w:rsid w:val="2D810751"/>
    <w:rsid w:val="2E6C1D31"/>
    <w:rsid w:val="32221084"/>
    <w:rsid w:val="32867D20"/>
    <w:rsid w:val="34222E91"/>
    <w:rsid w:val="350406F0"/>
    <w:rsid w:val="390A0C13"/>
    <w:rsid w:val="39F304DD"/>
    <w:rsid w:val="39F8091D"/>
    <w:rsid w:val="3AAE4E95"/>
    <w:rsid w:val="3C333E8E"/>
    <w:rsid w:val="404A4866"/>
    <w:rsid w:val="47D91D8D"/>
    <w:rsid w:val="4A437AC0"/>
    <w:rsid w:val="4A934476"/>
    <w:rsid w:val="4AD056CA"/>
    <w:rsid w:val="4CEB0042"/>
    <w:rsid w:val="54244390"/>
    <w:rsid w:val="54662A63"/>
    <w:rsid w:val="556C4241"/>
    <w:rsid w:val="55986DE4"/>
    <w:rsid w:val="58057A9D"/>
    <w:rsid w:val="58064E12"/>
    <w:rsid w:val="5A9A53AC"/>
    <w:rsid w:val="5B1C4013"/>
    <w:rsid w:val="5BFEE015"/>
    <w:rsid w:val="60511F54"/>
    <w:rsid w:val="622B5EF8"/>
    <w:rsid w:val="63EDCF55"/>
    <w:rsid w:val="63FBFBCF"/>
    <w:rsid w:val="659B1D20"/>
    <w:rsid w:val="669360FD"/>
    <w:rsid w:val="68784C4A"/>
    <w:rsid w:val="68FF6A83"/>
    <w:rsid w:val="6B4849B1"/>
    <w:rsid w:val="6BA02A3F"/>
    <w:rsid w:val="6BA50055"/>
    <w:rsid w:val="6D7C62D1"/>
    <w:rsid w:val="6FBBC9CF"/>
    <w:rsid w:val="72AC7F1B"/>
    <w:rsid w:val="72BDE561"/>
    <w:rsid w:val="75273889"/>
    <w:rsid w:val="75E8745C"/>
    <w:rsid w:val="772056CE"/>
    <w:rsid w:val="77487F87"/>
    <w:rsid w:val="77E11B93"/>
    <w:rsid w:val="78462278"/>
    <w:rsid w:val="7997EA6C"/>
    <w:rsid w:val="7AEAE675"/>
    <w:rsid w:val="7BAFCE5D"/>
    <w:rsid w:val="7C523723"/>
    <w:rsid w:val="7D46598C"/>
    <w:rsid w:val="7DFB240B"/>
    <w:rsid w:val="7E0935ED"/>
    <w:rsid w:val="7E247143"/>
    <w:rsid w:val="7FCF2AF7"/>
    <w:rsid w:val="9FEF033D"/>
    <w:rsid w:val="A27FF1E5"/>
    <w:rsid w:val="AFDEB5A7"/>
    <w:rsid w:val="AFEA7FBF"/>
    <w:rsid w:val="B83F4767"/>
    <w:rsid w:val="BF930F07"/>
    <w:rsid w:val="BFCE8436"/>
    <w:rsid w:val="C3F7EB7A"/>
    <w:rsid w:val="CFF5FEEC"/>
    <w:rsid w:val="D3DD9064"/>
    <w:rsid w:val="D6F76A0C"/>
    <w:rsid w:val="D7ECE8D2"/>
    <w:rsid w:val="DFDD4FB5"/>
    <w:rsid w:val="E7F748B5"/>
    <w:rsid w:val="EE5F3713"/>
    <w:rsid w:val="EFC9D62C"/>
    <w:rsid w:val="F6BE9755"/>
    <w:rsid w:val="F6FFA89B"/>
    <w:rsid w:val="FAE4EFE1"/>
    <w:rsid w:val="FB9B6F12"/>
    <w:rsid w:val="FBB66A4A"/>
    <w:rsid w:val="FDEE6989"/>
    <w:rsid w:val="FF5E7DB8"/>
    <w:rsid w:val="FF77E367"/>
    <w:rsid w:val="FFD576EB"/>
    <w:rsid w:val="FFFBE8B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qFormat="1" w:unhideWhenUsed="0" w:uiPriority="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10">
    <w:name w:val="Default Paragraph Font"/>
    <w:autoRedefine/>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2">
    <w:name w:val="caption"/>
    <w:basedOn w:val="1"/>
    <w:autoRedefine/>
    <w:qFormat/>
    <w:uiPriority w:val="0"/>
    <w:pPr>
      <w:widowControl w:val="0"/>
      <w:suppressLineNumbers/>
      <w:suppressAutoHyphens/>
      <w:spacing w:before="120" w:after="120"/>
    </w:pPr>
    <w:rPr>
      <w:i/>
      <w:iCs/>
      <w:sz w:val="24"/>
      <w:szCs w:val="24"/>
    </w:rPr>
  </w:style>
  <w:style w:type="paragraph" w:styleId="3">
    <w:name w:val="Body Text"/>
    <w:basedOn w:val="1"/>
    <w:autoRedefine/>
    <w:qFormat/>
    <w:uiPriority w:val="0"/>
    <w:pPr>
      <w:spacing w:before="0" w:after="140" w:line="276" w:lineRule="auto"/>
    </w:pPr>
  </w:style>
  <w:style w:type="paragraph" w:styleId="4">
    <w:name w:val="Plain Text"/>
    <w:basedOn w:val="1"/>
    <w:autoRedefine/>
    <w:semiHidden/>
    <w:qFormat/>
    <w:uiPriority w:val="0"/>
    <w:pPr>
      <w:spacing w:line="620" w:lineRule="exact"/>
      <w:ind w:firstLine="1140" w:firstLineChars="200"/>
    </w:pPr>
    <w:rPr>
      <w:rFonts w:ascii="宋体" w:hAnsi="Courier New" w:eastAsia="仿宋" w:cs="宋体"/>
      <w:sz w:val="32"/>
      <w:szCs w:val="32"/>
    </w:rPr>
  </w:style>
  <w:style w:type="paragraph" w:styleId="5">
    <w:name w:val="footer"/>
    <w:basedOn w:val="1"/>
    <w:autoRedefine/>
    <w:qFormat/>
    <w:uiPriority w:val="0"/>
    <w:pPr>
      <w:tabs>
        <w:tab w:val="center" w:pos="4153"/>
        <w:tab w:val="right" w:pos="8306"/>
      </w:tabs>
      <w:snapToGrid w:val="0"/>
      <w:jc w:val="left"/>
    </w:pPr>
    <w:rPr>
      <w:sz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List"/>
    <w:basedOn w:val="3"/>
    <w:autoRedefine/>
    <w:qFormat/>
    <w:uiPriority w:val="0"/>
  </w:style>
  <w:style w:type="paragraph" w:styleId="8">
    <w:name w:val="Normal (Web)"/>
    <w:basedOn w:val="1"/>
    <w:autoRedefine/>
    <w:qFormat/>
    <w:uiPriority w:val="0"/>
    <w:rPr>
      <w:sz w:val="24"/>
    </w:rPr>
  </w:style>
  <w:style w:type="character" w:styleId="11">
    <w:name w:val="Strong"/>
    <w:basedOn w:val="10"/>
    <w:autoRedefine/>
    <w:qFormat/>
    <w:uiPriority w:val="99"/>
    <w:rPr>
      <w:b/>
    </w:rPr>
  </w:style>
  <w:style w:type="character" w:customStyle="1" w:styleId="12">
    <w:name w:val="默认段落字体1"/>
    <w:autoRedefine/>
    <w:qFormat/>
    <w:uiPriority w:val="0"/>
  </w:style>
  <w:style w:type="paragraph" w:customStyle="1" w:styleId="13">
    <w:name w:val="Heading"/>
    <w:basedOn w:val="1"/>
    <w:next w:val="3"/>
    <w:autoRedefine/>
    <w:qFormat/>
    <w:uiPriority w:val="0"/>
    <w:pPr>
      <w:keepNext/>
      <w:widowControl w:val="0"/>
      <w:suppressAutoHyphens/>
      <w:spacing w:before="240" w:after="120"/>
    </w:pPr>
    <w:rPr>
      <w:rFonts w:ascii="Liberation Sans" w:hAnsi="Liberation Sans" w:eastAsia="Noto Sans CJK SC Regular" w:cs="Noto Sans CJK SC Regular"/>
      <w:sz w:val="28"/>
      <w:szCs w:val="28"/>
      <w:lang w:bidi="ar-SA"/>
    </w:rPr>
  </w:style>
  <w:style w:type="paragraph" w:customStyle="1" w:styleId="14">
    <w:name w:val="Index"/>
    <w:basedOn w:val="1"/>
    <w:autoRedefine/>
    <w:qFormat/>
    <w:uiPriority w:val="0"/>
    <w:pPr>
      <w:widowControl w:val="0"/>
      <w:suppressLineNumbers/>
      <w:suppressAutoHyphens/>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2</TotalTime>
  <ScaleCrop>false</ScaleCrop>
  <LinksUpToDate>false</LinksUpToDate>
  <Application>WPS Office_12.1.0.16417_F1E327BC-269C-435d-A152-05C5408002CA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2018-11-29T09:47:00Z</dcterms:created>
  <dc:creator>admin</dc:creator>
  <cp:lastModifiedBy>昭化融媒体</cp:lastModifiedBy>
  <dcterms:modified xsi:type="dcterms:W3CDTF">2024-04-10T01:53:32Z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96081F72B7444D3C8C1C7DDAED24732C_13</vt:lpwstr>
  </property>
</Properties>
</file>