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jc w:val="both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纳入昭化区第二批职工门诊统筹管理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定点药店名单</w:t>
      </w:r>
    </w:p>
    <w:tbl>
      <w:tblPr>
        <w:tblpPr w:leftFromText="180" w:rightFromText="180" w:vertAnchor="text" w:horzAnchor="page" w:tblpX="1635" w:tblpY="357"/>
        <w:tblOverlap w:val="never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47"/>
        <w:gridCol w:w="5548"/>
      </w:tblGrid>
      <w:tr>
        <w:trPr>
          <w:trHeight w:val="7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P51081101146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四川龙一药品零售有限公司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广元市昭化区幸福苑店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P51081100074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四川省广元太星平价大药房连锁有限公司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昭化区健康大药房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P51081100124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广元市瑞华药业连锁有限公司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昭化区大山药房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P51081101265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四川省佳旺大药房连锁有限公司佳守店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P51081100254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四川省广元太星平价大药房连锁有限公司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昭化区第五百零六药店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P51081100227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四川一心堂医药连锁有限公司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广元市昭化区青梅路药店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P51081100760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四川一心堂医药连锁有限公司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广元市昭化区葭萌路药店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P51081100111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四川省广元太星平价大药房连锁有限公司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昭化区第三百零三药店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P51081100236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四川省广元太星平价大药房连锁有限公司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昭化区胜利中西药店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P51081100009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广元康诚大药房有限公司同心堂店</w:t>
            </w:r>
          </w:p>
        </w:tc>
      </w:tr>
      <w:tr>
        <w:trPr>
          <w:trHeight w:val="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P51081100017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四川尚居药房有限公司方群望园昌奇药房</w:t>
            </w:r>
          </w:p>
        </w:tc>
      </w:tr>
      <w:tr>
        <w:trPr>
          <w:trHeight w:val="7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P51081100111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四川省广元太星平价大药房连锁有限公司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color w:val="000000"/>
                <w:sz w:val="28"/>
                <w:szCs w:val="28"/>
                <w:lang w:val="en-US" w:eastAsia="zh-CN"/>
              </w:rPr>
              <w:t>昭化区三百零三药店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322</Words>
  <Characters>457</Characters>
  <Lines>48</Lines>
  <Paragraphs>47</Paragraphs>
  <CharactersWithSpaces>457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thtf</dc:creator>
  <cp:lastModifiedBy>thtf</cp:lastModifiedBy>
  <cp:revision>1</cp:revision>
  <dcterms:created xsi:type="dcterms:W3CDTF">2023-10-19T01:23:54Z</dcterms:created>
  <dcterms:modified xsi:type="dcterms:W3CDTF">2023-10-19T01:24:16Z</dcterms:modified>
</cp:coreProperties>
</file>