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4"/>
        <w:rPr>
          <w:color w:val="auto"/>
        </w:rPr>
      </w:pPr>
    </w:p>
    <w:p>
      <w:pPr>
        <w:jc w:val="center"/>
        <w:rPr>
          <w:rFonts w:ascii="黑体" w:eastAsia="黑体"/>
          <w:b/>
          <w:kern w:val="0"/>
          <w:sz w:val="52"/>
          <w:szCs w:val="52"/>
        </w:rPr>
      </w:pPr>
    </w:p>
    <w:p>
      <w:pPr>
        <w:pStyle w:val="248"/>
        <w:rPr>
          <w:rFonts w:hint="eastAsia" w:ascii="黑体" w:hAnsi="黑体" w:eastAsia="黑体"/>
          <w:b/>
          <w:sz w:val="60"/>
          <w:szCs w:val="60"/>
          <w:lang w:val="en-US" w:eastAsia="zh-CN"/>
        </w:rPr>
      </w:pPr>
      <w:r>
        <w:rPr>
          <w:rFonts w:hint="eastAsia" w:ascii="黑体" w:hAnsi="黑体"/>
          <w:b/>
          <w:bCs/>
          <w:spacing w:val="-20"/>
          <w:sz w:val="60"/>
          <w:szCs w:val="60"/>
        </w:rPr>
        <w:t>嘉陵江昭化</w:t>
      </w:r>
      <w:r>
        <w:rPr>
          <w:rFonts w:hint="eastAsia" w:ascii="黑体" w:hAnsi="黑体"/>
          <w:b/>
          <w:bCs/>
          <w:spacing w:val="-20"/>
          <w:sz w:val="60"/>
          <w:szCs w:val="60"/>
          <w:lang w:val="en-US" w:eastAsia="zh-CN"/>
        </w:rPr>
        <w:t>段</w:t>
      </w:r>
      <w:r>
        <w:rPr>
          <w:rFonts w:ascii="黑体" w:hAnsi="黑体"/>
          <w:b/>
          <w:bCs/>
          <w:spacing w:val="-20"/>
          <w:sz w:val="60"/>
          <w:szCs w:val="60"/>
        </w:rPr>
        <w:t>河道采砂规划</w:t>
      </w:r>
      <w:r>
        <w:rPr>
          <w:rFonts w:hint="eastAsia" w:ascii="黑体" w:hAnsi="黑体"/>
          <w:b/>
          <w:bCs/>
          <w:spacing w:val="-20"/>
          <w:sz w:val="60"/>
          <w:szCs w:val="60"/>
          <w:lang w:val="en-US" w:eastAsia="zh-CN"/>
        </w:rPr>
        <w:t>报告</w:t>
      </w:r>
    </w:p>
    <w:p>
      <w:pPr>
        <w:pStyle w:val="140"/>
      </w:pPr>
    </w:p>
    <w:p>
      <w:pPr>
        <w:jc w:val="center"/>
        <w:rPr>
          <w:rFonts w:eastAsia="黑体"/>
          <w:b/>
          <w:kern w:val="0"/>
          <w:sz w:val="60"/>
          <w:szCs w:val="60"/>
        </w:rPr>
      </w:pPr>
      <w:r>
        <w:rPr>
          <w:rFonts w:eastAsia="黑体"/>
          <w:b/>
          <w:kern w:val="0"/>
          <w:sz w:val="60"/>
          <w:szCs w:val="60"/>
        </w:rPr>
        <w:t>（2023-2027）</w:t>
      </w:r>
    </w:p>
    <w:p>
      <w:pPr>
        <w:pStyle w:val="140"/>
        <w:rPr>
          <w:kern w:val="0"/>
        </w:rPr>
      </w:pPr>
    </w:p>
    <w:p>
      <w:pPr>
        <w:jc w:val="center"/>
        <w:rPr>
          <w:rFonts w:ascii="楷体" w:hAnsi="楷体" w:eastAsia="楷体"/>
          <w:kern w:val="0"/>
          <w:sz w:val="60"/>
          <w:szCs w:val="60"/>
        </w:rPr>
      </w:pPr>
      <w:r>
        <w:rPr>
          <w:rFonts w:ascii="楷体" w:hAnsi="楷体" w:eastAsia="楷体"/>
          <w:kern w:val="0"/>
          <w:sz w:val="60"/>
          <w:szCs w:val="60"/>
        </w:rPr>
        <w:t>（</w:t>
      </w:r>
      <w:r>
        <w:rPr>
          <w:rFonts w:hint="eastAsia" w:ascii="楷体" w:hAnsi="楷体" w:eastAsia="楷体"/>
          <w:kern w:val="0"/>
          <w:sz w:val="60"/>
          <w:szCs w:val="60"/>
          <w:lang w:val="en-US" w:eastAsia="zh-CN"/>
        </w:rPr>
        <w:t>征求意见</w:t>
      </w:r>
      <w:r>
        <w:rPr>
          <w:rFonts w:ascii="楷体" w:hAnsi="楷体" w:eastAsia="楷体"/>
          <w:kern w:val="0"/>
          <w:sz w:val="60"/>
          <w:szCs w:val="60"/>
        </w:rPr>
        <w:t>稿）</w:t>
      </w:r>
      <w:bookmarkStart w:id="146" w:name="_GoBack"/>
      <w:bookmarkEnd w:id="146"/>
    </w:p>
    <w:p>
      <w:pPr>
        <w:jc w:val="center"/>
        <w:rPr>
          <w:rFonts w:ascii="华文中宋" w:hAnsi="华文中宋"/>
          <w:b/>
          <w:sz w:val="70"/>
          <w:szCs w:val="84"/>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pStyle w:val="134"/>
        <w:rPr>
          <w:color w:val="auto"/>
        </w:rPr>
      </w:pPr>
    </w:p>
    <w:p>
      <w:pPr>
        <w:widowControl/>
        <w:jc w:val="center"/>
        <w:rPr>
          <w:rFonts w:ascii="黑体" w:hAnsi="黑体" w:eastAsia="黑体"/>
          <w:color w:val="000000"/>
          <w:kern w:val="0"/>
          <w:position w:val="10"/>
          <w:sz w:val="32"/>
          <w:szCs w:val="32"/>
        </w:rPr>
      </w:pPr>
      <w:r>
        <w:rPr>
          <w:rFonts w:ascii="黑体" w:hAnsi="黑体" w:eastAsia="黑体"/>
          <w:color w:val="000000"/>
          <w:kern w:val="0"/>
          <w:position w:val="10"/>
          <w:sz w:val="32"/>
          <w:szCs w:val="32"/>
        </w:rPr>
        <w:t>四川</w:t>
      </w:r>
      <w:r>
        <w:rPr>
          <w:rFonts w:hint="eastAsia" w:ascii="黑体" w:hAnsi="黑体" w:eastAsia="黑体"/>
          <w:color w:val="000000"/>
          <w:kern w:val="0"/>
          <w:position w:val="10"/>
          <w:sz w:val="32"/>
          <w:szCs w:val="32"/>
        </w:rPr>
        <w:t>水发勘测</w:t>
      </w:r>
      <w:r>
        <w:rPr>
          <w:rFonts w:ascii="黑体" w:hAnsi="黑体" w:eastAsia="黑体"/>
          <w:color w:val="000000"/>
          <w:kern w:val="0"/>
          <w:position w:val="10"/>
          <w:sz w:val="32"/>
          <w:szCs w:val="32"/>
        </w:rPr>
        <w:t>设计研究</w:t>
      </w:r>
      <w:r>
        <w:rPr>
          <w:rFonts w:hint="eastAsia" w:ascii="黑体" w:hAnsi="黑体" w:eastAsia="黑体" w:cs="宋体"/>
          <w:color w:val="000000"/>
          <w:kern w:val="0"/>
          <w:position w:val="10"/>
          <w:sz w:val="32"/>
          <w:szCs w:val="32"/>
        </w:rPr>
        <w:t>有限</w:t>
      </w:r>
      <w:r>
        <w:rPr>
          <w:rFonts w:ascii="黑体" w:hAnsi="黑体" w:eastAsia="黑体"/>
          <w:color w:val="000000"/>
          <w:kern w:val="0"/>
          <w:position w:val="10"/>
          <w:sz w:val="32"/>
          <w:szCs w:val="32"/>
        </w:rPr>
        <w:t>公司</w:t>
      </w:r>
    </w:p>
    <w:p>
      <w:pPr>
        <w:pStyle w:val="140"/>
        <w:spacing w:before="240" w:beforeLines="50" w:line="240" w:lineRule="auto"/>
        <w:rPr>
          <w:b/>
        </w:rPr>
      </w:pPr>
      <w:r>
        <w:rPr>
          <w:rFonts w:eastAsia="黑体"/>
          <w:b/>
          <w:spacing w:val="0"/>
          <w:w w:val="100"/>
          <w:kern w:val="0"/>
          <w:sz w:val="32"/>
          <w:szCs w:val="36"/>
          <w:fitText w:val="2560" w:id="1807484167"/>
        </w:rPr>
        <w:t>二</w:t>
      </w:r>
      <w:r>
        <w:rPr>
          <w:rFonts w:hint="eastAsia" w:eastAsia="黑体"/>
          <w:b/>
          <w:spacing w:val="0"/>
          <w:w w:val="100"/>
          <w:kern w:val="0"/>
          <w:sz w:val="32"/>
          <w:szCs w:val="36"/>
          <w:fitText w:val="2560" w:id="1807484167"/>
        </w:rPr>
        <w:t>○二二</w:t>
      </w:r>
      <w:r>
        <w:rPr>
          <w:rFonts w:eastAsia="黑体"/>
          <w:b/>
          <w:spacing w:val="0"/>
          <w:w w:val="100"/>
          <w:kern w:val="0"/>
          <w:sz w:val="32"/>
          <w:szCs w:val="36"/>
          <w:fitText w:val="2560" w:id="1807484167"/>
        </w:rPr>
        <w:t>年</w:t>
      </w:r>
      <w:r>
        <w:rPr>
          <w:rFonts w:hint="eastAsia" w:eastAsia="黑体"/>
          <w:b/>
          <w:spacing w:val="0"/>
          <w:w w:val="100"/>
          <w:kern w:val="0"/>
          <w:sz w:val="32"/>
          <w:szCs w:val="36"/>
          <w:fitText w:val="2560" w:id="1807484167"/>
        </w:rPr>
        <w:t>十二</w:t>
      </w:r>
      <w:r>
        <w:rPr>
          <w:rFonts w:eastAsia="黑体"/>
          <w:b/>
          <w:spacing w:val="0"/>
          <w:w w:val="100"/>
          <w:kern w:val="0"/>
          <w:sz w:val="32"/>
          <w:szCs w:val="36"/>
          <w:fitText w:val="2560" w:id="1807484167"/>
        </w:rPr>
        <w:t>月</w:t>
      </w:r>
    </w:p>
    <w:p>
      <w:pPr>
        <w:pStyle w:val="134"/>
        <w:spacing w:line="400" w:lineRule="exact"/>
        <w:rPr>
          <w:color w:val="auto"/>
        </w:rPr>
      </w:pPr>
    </w:p>
    <w:p>
      <w:pPr>
        <w:pStyle w:val="134"/>
        <w:spacing w:line="400" w:lineRule="exact"/>
        <w:rPr>
          <w:color w:val="auto"/>
        </w:rPr>
      </w:pPr>
    </w:p>
    <w:p>
      <w:pPr>
        <w:pStyle w:val="134"/>
        <w:ind w:firstLine="2256" w:firstLineChars="940"/>
        <w:rPr>
          <w:color w:val="auto"/>
        </w:rPr>
      </w:pPr>
      <w:r>
        <w:rPr>
          <w:color w:val="auto"/>
        </w:rPr>
        <w:br w:type="page"/>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468"/>
        <w:gridCol w:w="3060"/>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Align w:val="center"/>
          </w:tcPr>
          <w:p>
            <w:pPr>
              <w:widowControl/>
              <w:ind w:right="-105"/>
              <w:jc w:val="center"/>
              <w:rPr>
                <w:rFonts w:ascii="黑体" w:hAnsi="黑体" w:eastAsia="黑体" w:cs="宋体"/>
                <w:b/>
                <w:kern w:val="0"/>
                <w:sz w:val="32"/>
                <w:szCs w:val="32"/>
              </w:rPr>
            </w:pPr>
            <w:r>
              <w:rPr>
                <w:rFonts w:hint="eastAsia" w:ascii="黑体" w:hAnsi="黑体" w:eastAsia="黑体" w:cs="宋体"/>
                <w:b/>
                <w:kern w:val="0"/>
                <w:sz w:val="32"/>
                <w:szCs w:val="32"/>
              </w:rPr>
              <w:t>岗位</w:t>
            </w:r>
          </w:p>
        </w:tc>
        <w:tc>
          <w:tcPr>
            <w:tcW w:w="1468" w:type="dxa"/>
            <w:vAlign w:val="center"/>
          </w:tcPr>
          <w:p>
            <w:pPr>
              <w:widowControl/>
              <w:ind w:right="-105"/>
              <w:jc w:val="center"/>
              <w:rPr>
                <w:rFonts w:ascii="黑体" w:hAnsi="黑体" w:eastAsia="黑体" w:cs="宋体"/>
                <w:b/>
                <w:kern w:val="0"/>
                <w:sz w:val="32"/>
                <w:szCs w:val="32"/>
              </w:rPr>
            </w:pPr>
            <w:r>
              <w:rPr>
                <w:rFonts w:hint="eastAsia" w:ascii="黑体" w:hAnsi="黑体" w:eastAsia="黑体" w:cs="宋体"/>
                <w:b/>
                <w:kern w:val="0"/>
                <w:sz w:val="32"/>
                <w:szCs w:val="32"/>
              </w:rPr>
              <w:t>姓  名</w:t>
            </w:r>
          </w:p>
        </w:tc>
        <w:tc>
          <w:tcPr>
            <w:tcW w:w="3060" w:type="dxa"/>
            <w:vAlign w:val="center"/>
          </w:tcPr>
          <w:p>
            <w:pPr>
              <w:widowControl/>
              <w:ind w:right="-105"/>
              <w:jc w:val="center"/>
              <w:rPr>
                <w:rFonts w:ascii="黑体" w:hAnsi="黑体" w:eastAsia="黑体" w:cs="宋体"/>
                <w:b/>
                <w:bCs/>
                <w:color w:val="000000"/>
                <w:kern w:val="0"/>
                <w:sz w:val="32"/>
                <w:szCs w:val="32"/>
              </w:rPr>
            </w:pPr>
            <w:r>
              <w:rPr>
                <w:rFonts w:hint="eastAsia" w:ascii="黑体" w:hAnsi="黑体" w:eastAsia="黑体" w:cs="宋体"/>
                <w:b/>
                <w:bCs/>
                <w:color w:val="000000"/>
                <w:kern w:val="0"/>
                <w:sz w:val="32"/>
                <w:szCs w:val="32"/>
              </w:rPr>
              <w:t>职称/注册执业资格</w:t>
            </w:r>
          </w:p>
          <w:p>
            <w:pPr>
              <w:widowControl/>
              <w:ind w:right="-105"/>
              <w:jc w:val="center"/>
              <w:rPr>
                <w:rFonts w:ascii="黑体" w:hAnsi="黑体" w:eastAsia="黑体" w:cs="宋体"/>
                <w:b/>
                <w:kern w:val="0"/>
                <w:sz w:val="32"/>
                <w:szCs w:val="32"/>
              </w:rPr>
            </w:pPr>
            <w:r>
              <w:rPr>
                <w:rFonts w:hint="eastAsia" w:ascii="黑体" w:hAnsi="黑体" w:eastAsia="黑体" w:cs="宋体"/>
                <w:b/>
                <w:bCs/>
                <w:color w:val="000000"/>
                <w:kern w:val="0"/>
                <w:sz w:val="32"/>
                <w:szCs w:val="32"/>
              </w:rPr>
              <w:t>证书编号</w:t>
            </w:r>
          </w:p>
        </w:tc>
        <w:tc>
          <w:tcPr>
            <w:tcW w:w="2226" w:type="dxa"/>
            <w:vAlign w:val="center"/>
          </w:tcPr>
          <w:p>
            <w:pPr>
              <w:widowControl/>
              <w:ind w:right="-105" w:firstLine="480"/>
              <w:rPr>
                <w:rFonts w:ascii="黑体" w:hAnsi="黑体" w:eastAsia="黑体" w:cs="宋体"/>
                <w:b/>
                <w:kern w:val="0"/>
                <w:sz w:val="32"/>
                <w:szCs w:val="32"/>
              </w:rPr>
            </w:pPr>
            <w:r>
              <w:rPr>
                <w:rFonts w:hint="eastAsia" w:ascii="黑体" w:hAnsi="黑体" w:eastAsia="黑体" w:cs="宋体"/>
                <w:b/>
                <w:kern w:val="0"/>
                <w:sz w:val="32"/>
                <w:szCs w:val="32"/>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Align w:val="center"/>
          </w:tcPr>
          <w:p>
            <w:pPr>
              <w:widowControl/>
              <w:ind w:right="-105"/>
              <w:jc w:val="center"/>
              <w:rPr>
                <w:rFonts w:ascii="黑体" w:hAnsi="黑体" w:eastAsia="黑体" w:cs="宋体"/>
                <w:b/>
                <w:kern w:val="0"/>
                <w:sz w:val="32"/>
                <w:szCs w:val="32"/>
              </w:rPr>
            </w:pPr>
            <w:r>
              <w:rPr>
                <w:rFonts w:hint="eastAsia" w:ascii="黑体" w:hAnsi="黑体" w:eastAsia="黑体" w:cs="宋体"/>
                <w:b/>
                <w:kern w:val="0"/>
                <w:sz w:val="32"/>
                <w:szCs w:val="32"/>
              </w:rPr>
              <w:t>批准</w:t>
            </w: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刘长升</w:t>
            </w:r>
          </w:p>
        </w:tc>
        <w:tc>
          <w:tcPr>
            <w:tcW w:w="3060" w:type="dxa"/>
            <w:vAlign w:val="center"/>
          </w:tcPr>
          <w:p>
            <w:pPr>
              <w:widowControl/>
              <w:spacing w:line="440" w:lineRule="atLeast"/>
              <w:ind w:left="-643" w:right="-105" w:firstLine="1280" w:firstLineChars="400"/>
              <w:rPr>
                <w:rFonts w:eastAsia="宋体"/>
                <w:kern w:val="0"/>
                <w:sz w:val="21"/>
                <w:szCs w:val="21"/>
              </w:rPr>
            </w:pPr>
            <w:r>
              <w:rPr>
                <w:rFonts w:hint="eastAsia" w:ascii="楷体_GB2312" w:hAnsi="宋体" w:eastAsia="楷体_GB2312" w:cs="宋体"/>
                <w:kern w:val="0"/>
                <w:sz w:val="32"/>
                <w:szCs w:val="32"/>
              </w:rPr>
              <w:t>高级工程</w:t>
            </w:r>
            <w:r>
              <w:rPr>
                <w:rFonts w:ascii="楷体_GB2312" w:hAnsi="宋体" w:eastAsia="楷体_GB2312" w:cs="宋体"/>
                <w:kern w:val="0"/>
                <w:sz w:val="32"/>
                <w:szCs w:val="32"/>
              </w:rPr>
              <w:t>师</w:t>
            </w:r>
          </w:p>
        </w:tc>
        <w:tc>
          <w:tcPr>
            <w:tcW w:w="2226" w:type="dxa"/>
            <w:vAlign w:val="center"/>
          </w:tcPr>
          <w:p>
            <w:pPr>
              <w:widowControl/>
              <w:ind w:left="-643" w:right="-105" w:firstLine="643"/>
              <w:jc w:val="center"/>
              <w:rPr>
                <w:rFonts w:ascii="黑体" w:hAnsi="黑体" w:eastAsia="黑体" w:cs="宋体"/>
                <w:kern w:val="0"/>
                <w:sz w:val="32"/>
                <w:szCs w:val="32"/>
              </w:rPr>
            </w:pPr>
            <w:r>
              <w:rPr>
                <w:rFonts w:ascii="黑体" w:hAnsi="黑体" w:eastAsia="黑体" w:cs="宋体"/>
                <w:kern w:val="0"/>
                <w:sz w:val="32"/>
                <w:szCs w:val="32"/>
              </w:rPr>
              <w:drawing>
                <wp:inline distT="0" distB="0" distL="0" distR="0">
                  <wp:extent cx="876300" cy="609600"/>
                  <wp:effectExtent l="0" t="0" r="0" b="0"/>
                  <wp:docPr id="6" name="图片 1" descr="电子签名-刘长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电子签名-刘长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76300" cy="609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Align w:val="center"/>
          </w:tcPr>
          <w:p>
            <w:pPr>
              <w:widowControl/>
              <w:spacing w:line="440" w:lineRule="atLeast"/>
              <w:ind w:right="-105"/>
              <w:jc w:val="center"/>
              <w:rPr>
                <w:rFonts w:ascii="黑体" w:hAnsi="黑体" w:eastAsia="黑体" w:cs="宋体"/>
                <w:b/>
                <w:kern w:val="0"/>
                <w:sz w:val="32"/>
                <w:szCs w:val="32"/>
              </w:rPr>
            </w:pPr>
            <w:r>
              <w:rPr>
                <w:rFonts w:hint="eastAsia" w:ascii="黑体" w:hAnsi="黑体" w:eastAsia="黑体" w:cs="宋体"/>
                <w:b/>
                <w:kern w:val="0"/>
                <w:sz w:val="32"/>
                <w:szCs w:val="32"/>
              </w:rPr>
              <w:t>审定</w:t>
            </w: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杨涛</w:t>
            </w:r>
          </w:p>
        </w:tc>
        <w:tc>
          <w:tcPr>
            <w:tcW w:w="3060" w:type="dxa"/>
            <w:vAlign w:val="center"/>
          </w:tcPr>
          <w:p>
            <w:pPr>
              <w:widowControl/>
              <w:spacing w:line="440" w:lineRule="atLeast"/>
              <w:ind w:left="-643" w:right="-105" w:firstLine="1280" w:firstLineChars="400"/>
              <w:rPr>
                <w:rFonts w:eastAsia="宋体"/>
                <w:kern w:val="0"/>
                <w:sz w:val="21"/>
                <w:szCs w:val="21"/>
              </w:rPr>
            </w:pPr>
            <w:r>
              <w:rPr>
                <w:rFonts w:hint="eastAsia" w:ascii="楷体_GB2312" w:hAnsi="宋体" w:eastAsia="楷体_GB2312" w:cs="宋体"/>
                <w:kern w:val="0"/>
                <w:sz w:val="32"/>
                <w:szCs w:val="32"/>
              </w:rPr>
              <w:t>高级工程</w:t>
            </w:r>
            <w:r>
              <w:rPr>
                <w:rFonts w:ascii="楷体_GB2312" w:hAnsi="宋体" w:eastAsia="楷体_GB2312" w:cs="宋体"/>
                <w:kern w:val="0"/>
                <w:sz w:val="32"/>
                <w:szCs w:val="32"/>
              </w:rPr>
              <w:t>师</w:t>
            </w:r>
          </w:p>
        </w:tc>
        <w:tc>
          <w:tcPr>
            <w:tcW w:w="2226" w:type="dxa"/>
            <w:vAlign w:val="center"/>
          </w:tcPr>
          <w:p>
            <w:pPr>
              <w:widowControl/>
              <w:ind w:right="-105" w:firstLine="160" w:firstLineChars="50"/>
              <w:jc w:val="left"/>
              <w:rPr>
                <w:rFonts w:ascii="黑体" w:hAnsi="黑体" w:eastAsia="黑体" w:cs="宋体"/>
                <w:kern w:val="0"/>
                <w:sz w:val="32"/>
                <w:szCs w:val="32"/>
              </w:rPr>
            </w:pPr>
            <w:r>
              <w:rPr>
                <w:rFonts w:ascii="黑体" w:hAnsi="黑体" w:eastAsia="黑体" w:cs="宋体"/>
                <w:kern w:val="0"/>
                <w:sz w:val="32"/>
                <w:szCs w:val="32"/>
              </w:rPr>
              <w:drawing>
                <wp:inline distT="0" distB="0" distL="0" distR="0">
                  <wp:extent cx="942975" cy="361950"/>
                  <wp:effectExtent l="0" t="0" r="9525" b="0"/>
                  <wp:docPr id="2" name="图片 2" descr="电子签名-杨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子签名-杨涛"/>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42975" cy="361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Align w:val="center"/>
          </w:tcPr>
          <w:p>
            <w:pPr>
              <w:widowControl/>
              <w:spacing w:line="440" w:lineRule="atLeast"/>
              <w:ind w:right="-105"/>
              <w:jc w:val="center"/>
              <w:rPr>
                <w:rFonts w:ascii="黑体" w:hAnsi="黑体" w:eastAsia="黑体" w:cs="宋体"/>
                <w:b/>
                <w:kern w:val="0"/>
                <w:sz w:val="32"/>
                <w:szCs w:val="32"/>
              </w:rPr>
            </w:pPr>
            <w:r>
              <w:rPr>
                <w:rFonts w:hint="eastAsia" w:ascii="黑体" w:hAnsi="黑体" w:eastAsia="黑体" w:cs="宋体"/>
                <w:b/>
                <w:kern w:val="0"/>
                <w:sz w:val="32"/>
                <w:szCs w:val="32"/>
              </w:rPr>
              <w:t>审查</w:t>
            </w:r>
          </w:p>
        </w:tc>
        <w:tc>
          <w:tcPr>
            <w:tcW w:w="1468" w:type="dxa"/>
            <w:vAlign w:val="center"/>
          </w:tcPr>
          <w:p>
            <w:pPr>
              <w:widowControl/>
              <w:spacing w:line="440" w:lineRule="atLeast"/>
              <w:ind w:left="105"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刘晓宏</w:t>
            </w:r>
          </w:p>
        </w:tc>
        <w:tc>
          <w:tcPr>
            <w:tcW w:w="3060" w:type="dxa"/>
            <w:vAlign w:val="center"/>
          </w:tcPr>
          <w:p>
            <w:pPr>
              <w:widowControl/>
              <w:spacing w:line="440" w:lineRule="atLeast"/>
              <w:ind w:left="-105" w:right="-105" w:firstLine="800"/>
              <w:rPr>
                <w:rFonts w:ascii="楷体_GB2312" w:hAnsi="宋体" w:eastAsia="楷体_GB2312" w:cs="宋体"/>
                <w:kern w:val="0"/>
                <w:sz w:val="32"/>
                <w:szCs w:val="32"/>
              </w:rPr>
            </w:pPr>
            <w:r>
              <w:rPr>
                <w:rFonts w:hint="eastAsia" w:ascii="楷体_GB2312" w:hAnsi="宋体" w:eastAsia="楷体_GB2312" w:cs="宋体"/>
                <w:kern w:val="0"/>
                <w:sz w:val="32"/>
                <w:szCs w:val="32"/>
              </w:rPr>
              <w:t>高级工程</w:t>
            </w:r>
            <w:r>
              <w:rPr>
                <w:rFonts w:ascii="楷体_GB2312" w:hAnsi="宋体" w:eastAsia="楷体_GB2312" w:cs="宋体"/>
                <w:kern w:val="0"/>
                <w:sz w:val="32"/>
                <w:szCs w:val="32"/>
              </w:rPr>
              <w:t>师</w:t>
            </w:r>
          </w:p>
        </w:tc>
        <w:tc>
          <w:tcPr>
            <w:tcW w:w="2226" w:type="dxa"/>
            <w:vAlign w:val="center"/>
          </w:tcPr>
          <w:p>
            <w:pPr>
              <w:widowControl/>
              <w:ind w:right="-105"/>
              <w:rPr>
                <w:rFonts w:ascii="黑体" w:hAnsi="黑体" w:eastAsia="黑体" w:cs="宋体"/>
                <w:kern w:val="0"/>
                <w:sz w:val="32"/>
                <w:szCs w:val="32"/>
              </w:rPr>
            </w:pPr>
            <w:r>
              <w:rPr>
                <w:rFonts w:ascii="黑体" w:hAnsi="黑体" w:eastAsia="黑体" w:cs="宋体"/>
                <w:kern w:val="0"/>
                <w:sz w:val="32"/>
                <w:szCs w:val="32"/>
              </w:rPr>
              <w:drawing>
                <wp:inline distT="0" distB="0" distL="0" distR="0">
                  <wp:extent cx="1219200" cy="600075"/>
                  <wp:effectExtent l="0" t="0" r="0" b="9525"/>
                  <wp:docPr id="3" name="图片 3" descr="刘晓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刘晓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19200" cy="600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Align w:val="center"/>
          </w:tcPr>
          <w:p>
            <w:pPr>
              <w:widowControl/>
              <w:spacing w:line="440" w:lineRule="atLeast"/>
              <w:ind w:left="105" w:right="-105"/>
              <w:jc w:val="center"/>
              <w:rPr>
                <w:rFonts w:ascii="黑体" w:hAnsi="黑体" w:eastAsia="黑体" w:cs="宋体"/>
                <w:b/>
                <w:kern w:val="0"/>
                <w:sz w:val="32"/>
                <w:szCs w:val="32"/>
              </w:rPr>
            </w:pPr>
            <w:r>
              <w:rPr>
                <w:rFonts w:hint="eastAsia" w:ascii="黑体" w:hAnsi="黑体" w:eastAsia="黑体" w:cs="宋体"/>
                <w:b/>
                <w:kern w:val="0"/>
                <w:sz w:val="32"/>
                <w:szCs w:val="32"/>
              </w:rPr>
              <w:t>校核</w:t>
            </w:r>
          </w:p>
        </w:tc>
        <w:tc>
          <w:tcPr>
            <w:tcW w:w="1468" w:type="dxa"/>
            <w:vAlign w:val="center"/>
          </w:tcPr>
          <w:p>
            <w:pPr>
              <w:widowControl/>
              <w:spacing w:line="440" w:lineRule="atLeast"/>
              <w:ind w:left="105"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李深奇</w:t>
            </w:r>
          </w:p>
        </w:tc>
        <w:tc>
          <w:tcPr>
            <w:tcW w:w="3060" w:type="dxa"/>
            <w:vAlign w:val="center"/>
          </w:tcPr>
          <w:p>
            <w:pPr>
              <w:widowControl/>
              <w:spacing w:line="440" w:lineRule="atLeast"/>
              <w:ind w:left="-105" w:right="-105" w:firstLine="800"/>
              <w:rPr>
                <w:rFonts w:ascii="楷体_GB2312" w:hAnsi="宋体" w:eastAsia="楷体_GB2312" w:cs="宋体"/>
                <w:kern w:val="0"/>
                <w:sz w:val="32"/>
                <w:szCs w:val="32"/>
              </w:rPr>
            </w:pPr>
            <w:r>
              <w:rPr>
                <w:rFonts w:hint="eastAsia" w:ascii="楷体_GB2312" w:hAnsi="宋体" w:eastAsia="楷体_GB2312" w:cs="宋体"/>
                <w:kern w:val="0"/>
                <w:sz w:val="32"/>
                <w:szCs w:val="32"/>
              </w:rPr>
              <w:t>工 程 师</w:t>
            </w:r>
          </w:p>
        </w:tc>
        <w:tc>
          <w:tcPr>
            <w:tcW w:w="2226" w:type="dxa"/>
            <w:vAlign w:val="center"/>
          </w:tcPr>
          <w:p>
            <w:pPr>
              <w:widowControl/>
              <w:ind w:right="-105" w:firstLine="160" w:firstLineChars="50"/>
              <w:rPr>
                <w:rFonts w:ascii="黑体" w:hAnsi="黑体" w:eastAsia="黑体" w:cs="宋体"/>
                <w:kern w:val="0"/>
                <w:sz w:val="32"/>
                <w:szCs w:val="32"/>
              </w:rPr>
            </w:pPr>
            <w:r>
              <w:rPr>
                <w:rFonts w:ascii="黑体" w:hAnsi="黑体" w:eastAsia="黑体" w:cs="宋体"/>
                <w:kern w:val="0"/>
                <w:sz w:val="32"/>
                <w:szCs w:val="32"/>
              </w:rPr>
              <w:drawing>
                <wp:inline distT="0" distB="0" distL="0" distR="0">
                  <wp:extent cx="914400" cy="352425"/>
                  <wp:effectExtent l="0" t="0" r="0" b="9525"/>
                  <wp:docPr id="4" name="图片 4" descr="F{~$(TW1G@1[W[G_3BV@A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TW1G@1[W[G_3BV@AF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14400" cy="352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restart"/>
            <w:vAlign w:val="center"/>
          </w:tcPr>
          <w:p>
            <w:pPr>
              <w:widowControl/>
              <w:spacing w:line="440" w:lineRule="atLeast"/>
              <w:ind w:right="-105"/>
              <w:jc w:val="center"/>
              <w:rPr>
                <w:rFonts w:ascii="黑体" w:hAnsi="黑体" w:eastAsia="黑体" w:cs="宋体"/>
                <w:b/>
                <w:kern w:val="0"/>
                <w:sz w:val="32"/>
                <w:szCs w:val="32"/>
              </w:rPr>
            </w:pPr>
            <w:r>
              <w:rPr>
                <w:rFonts w:hint="eastAsia" w:ascii="黑体" w:hAnsi="黑体" w:eastAsia="黑体" w:cs="宋体"/>
                <w:b/>
                <w:kern w:val="0"/>
                <w:sz w:val="32"/>
                <w:szCs w:val="32"/>
              </w:rPr>
              <w:t>编写</w:t>
            </w: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曾  晶</w:t>
            </w:r>
          </w:p>
        </w:tc>
        <w:tc>
          <w:tcPr>
            <w:tcW w:w="3060" w:type="dxa"/>
            <w:vAlign w:val="center"/>
          </w:tcPr>
          <w:p>
            <w:pPr>
              <w:widowControl/>
              <w:spacing w:line="440" w:lineRule="atLeast"/>
              <w:ind w:left="-105" w:right="-105" w:firstLine="800"/>
              <w:rPr>
                <w:rFonts w:ascii="楷体_GB2312" w:hAnsi="宋体" w:eastAsia="楷体_GB2312" w:cs="宋体"/>
                <w:kern w:val="0"/>
                <w:sz w:val="32"/>
                <w:szCs w:val="32"/>
              </w:rPr>
            </w:pPr>
            <w:r>
              <w:rPr>
                <w:rFonts w:hint="eastAsia" w:ascii="楷体_GB2312" w:hAnsi="宋体" w:eastAsia="楷体_GB2312" w:cs="宋体"/>
                <w:kern w:val="0"/>
                <w:sz w:val="32"/>
                <w:szCs w:val="32"/>
              </w:rPr>
              <w:t>工 程 师</w:t>
            </w:r>
          </w:p>
        </w:tc>
        <w:tc>
          <w:tcPr>
            <w:tcW w:w="2226" w:type="dxa"/>
            <w:vAlign w:val="center"/>
          </w:tcPr>
          <w:p>
            <w:pPr>
              <w:widowControl/>
              <w:ind w:right="-105" w:firstLine="160"/>
              <w:rPr>
                <w:rFonts w:ascii="黑体" w:hAnsi="黑体" w:eastAsia="黑体" w:cs="宋体"/>
                <w:kern w:val="0"/>
                <w:sz w:val="32"/>
                <w:szCs w:val="32"/>
              </w:rPr>
            </w:pPr>
            <w:r>
              <w:rPr>
                <w:rFonts w:eastAsia="宋体"/>
                <w:kern w:val="0"/>
                <w:sz w:val="32"/>
                <w:szCs w:val="32"/>
              </w:rPr>
              <w:drawing>
                <wp:inline distT="0" distB="0" distL="0" distR="0">
                  <wp:extent cx="876300" cy="504825"/>
                  <wp:effectExtent l="0" t="0" r="0" b="9525"/>
                  <wp:docPr id="5" name="图片 5" descr="wps_clip_image-3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_clip_image-32587"/>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a:xfrm>
                            <a:off x="0" y="0"/>
                            <a:ext cx="876300" cy="504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spacing w:line="440" w:lineRule="atLeast"/>
              <w:ind w:right="-105"/>
              <w:jc w:val="center"/>
              <w:rPr>
                <w:rFonts w:ascii="黑体" w:hAnsi="黑体" w:eastAsia="黑体" w:cs="宋体"/>
                <w:b/>
                <w:kern w:val="0"/>
                <w:sz w:val="32"/>
                <w:szCs w:val="32"/>
              </w:rPr>
            </w:pP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李  萍</w:t>
            </w:r>
          </w:p>
        </w:tc>
        <w:tc>
          <w:tcPr>
            <w:tcW w:w="3060" w:type="dxa"/>
            <w:vAlign w:val="center"/>
          </w:tcPr>
          <w:p>
            <w:pPr>
              <w:widowControl/>
              <w:spacing w:line="440" w:lineRule="atLeast"/>
              <w:ind w:left="-105" w:right="-105" w:firstLine="800"/>
              <w:rPr>
                <w:rFonts w:ascii="楷体_GB2312" w:hAnsi="宋体" w:eastAsia="楷体_GB2312" w:cs="宋体"/>
                <w:kern w:val="0"/>
                <w:sz w:val="32"/>
                <w:szCs w:val="32"/>
              </w:rPr>
            </w:pPr>
            <w:r>
              <w:rPr>
                <w:rFonts w:hint="eastAsia" w:ascii="楷体_GB2312" w:hAnsi="宋体" w:eastAsia="楷体_GB2312" w:cs="宋体"/>
                <w:kern w:val="0"/>
                <w:sz w:val="32"/>
                <w:szCs w:val="32"/>
              </w:rPr>
              <w:t>高级工程师</w:t>
            </w:r>
          </w:p>
        </w:tc>
        <w:tc>
          <w:tcPr>
            <w:tcW w:w="2226" w:type="dxa"/>
            <w:vAlign w:val="center"/>
          </w:tcPr>
          <w:p>
            <w:pPr>
              <w:widowControl/>
              <w:ind w:right="-105" w:firstLine="160"/>
              <w:rPr>
                <w:rFonts w:eastAsia="宋体"/>
                <w:kern w:val="0"/>
                <w:sz w:val="32"/>
                <w:szCs w:val="32"/>
              </w:rPr>
            </w:pPr>
            <w:r>
              <w:rPr>
                <w:rFonts w:eastAsia="宋体"/>
                <w:kern w:val="0"/>
                <w:sz w:val="32"/>
                <w:szCs w:val="32"/>
              </w:rPr>
              <w:drawing>
                <wp:inline distT="0" distB="0" distL="0" distR="0">
                  <wp:extent cx="981075" cy="581025"/>
                  <wp:effectExtent l="0" t="0" r="9525" b="9525"/>
                  <wp:docPr id="7" name="图片 7" descr="I:\2017-2021\2017工作\锅浪跷渣场\报告印制（2017.12.1）\水中心电子签名大全\李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2017-2021\2017工作\锅浪跷渣场\报告印制（2017.12.1）\水中心电子签名大全\李萍.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81075" cy="581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spacing w:line="440" w:lineRule="atLeast"/>
              <w:ind w:right="-105"/>
              <w:jc w:val="center"/>
              <w:rPr>
                <w:rFonts w:ascii="黑体" w:hAnsi="黑体" w:eastAsia="黑体" w:cs="宋体"/>
                <w:b/>
                <w:kern w:val="0"/>
                <w:sz w:val="32"/>
                <w:szCs w:val="32"/>
              </w:rPr>
            </w:pP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曾勇</w:t>
            </w:r>
            <w:r>
              <w:rPr>
                <w:rFonts w:ascii="楷体_GB2312" w:hAnsi="宋体" w:eastAsia="楷体_GB2312" w:cs="宋体"/>
                <w:kern w:val="0"/>
                <w:sz w:val="32"/>
                <w:szCs w:val="32"/>
              </w:rPr>
              <w:t>波</w:t>
            </w:r>
          </w:p>
        </w:tc>
        <w:tc>
          <w:tcPr>
            <w:tcW w:w="3060" w:type="dxa"/>
            <w:vAlign w:val="center"/>
          </w:tcPr>
          <w:p>
            <w:pPr>
              <w:widowControl/>
              <w:spacing w:line="440" w:lineRule="atLeast"/>
              <w:ind w:left="-105" w:right="-105" w:firstLine="800"/>
              <w:rPr>
                <w:rFonts w:ascii="楷体_GB2312" w:hAnsi="宋体" w:eastAsia="楷体_GB2312" w:cs="宋体"/>
                <w:kern w:val="0"/>
                <w:sz w:val="32"/>
                <w:szCs w:val="32"/>
              </w:rPr>
            </w:pPr>
            <w:r>
              <w:rPr>
                <w:rFonts w:hint="eastAsia" w:ascii="楷体_GB2312" w:hAnsi="宋体" w:eastAsia="楷体_GB2312" w:cs="宋体"/>
                <w:kern w:val="0"/>
                <w:sz w:val="32"/>
                <w:szCs w:val="32"/>
              </w:rPr>
              <w:t>高级工程师</w:t>
            </w:r>
          </w:p>
        </w:tc>
        <w:tc>
          <w:tcPr>
            <w:tcW w:w="2226" w:type="dxa"/>
            <w:vAlign w:val="center"/>
          </w:tcPr>
          <w:p>
            <w:pPr>
              <w:widowControl/>
              <w:ind w:right="-105" w:firstLine="160"/>
              <w:rPr>
                <w:rFonts w:eastAsia="宋体"/>
                <w:kern w:val="0"/>
                <w:sz w:val="32"/>
                <w:szCs w:val="32"/>
              </w:rPr>
            </w:pPr>
            <w:r>
              <w:rPr>
                <w:rFonts w:hint="eastAsia" w:eastAsia="宋体"/>
                <w:kern w:val="0"/>
                <w:sz w:val="32"/>
                <w:szCs w:val="3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jc w:val="left"/>
              <w:rPr>
                <w:rFonts w:ascii="黑体" w:hAnsi="黑体" w:eastAsia="黑体" w:cs="宋体"/>
                <w:kern w:val="0"/>
                <w:sz w:val="32"/>
                <w:szCs w:val="32"/>
              </w:rPr>
            </w:pP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臧荣强</w:t>
            </w:r>
          </w:p>
        </w:tc>
        <w:tc>
          <w:tcPr>
            <w:tcW w:w="3060" w:type="dxa"/>
            <w:vAlign w:val="center"/>
          </w:tcPr>
          <w:p>
            <w:pPr>
              <w:widowControl/>
              <w:spacing w:line="440" w:lineRule="atLeast"/>
              <w:ind w:right="-105" w:firstLine="640"/>
              <w:rPr>
                <w:rFonts w:ascii="楷体_GB2312" w:hAnsi="宋体" w:eastAsia="楷体_GB2312" w:cs="宋体"/>
                <w:kern w:val="0"/>
                <w:sz w:val="32"/>
                <w:szCs w:val="32"/>
              </w:rPr>
            </w:pPr>
            <w:r>
              <w:rPr>
                <w:rFonts w:hint="eastAsia" w:ascii="楷体_GB2312" w:hAnsi="宋体" w:eastAsia="楷体_GB2312" w:cs="宋体"/>
                <w:kern w:val="0"/>
                <w:sz w:val="32"/>
                <w:szCs w:val="32"/>
              </w:rPr>
              <w:t>工 程 师</w:t>
            </w:r>
          </w:p>
        </w:tc>
        <w:tc>
          <w:tcPr>
            <w:tcW w:w="2226" w:type="dxa"/>
            <w:vAlign w:val="center"/>
          </w:tcPr>
          <w:p>
            <w:pPr>
              <w:widowControl/>
              <w:ind w:left="-105" w:right="-105" w:firstLine="480"/>
              <w:rPr>
                <w:rFonts w:ascii="黑体" w:hAnsi="黑体" w:eastAsia="黑体" w:cs="宋体"/>
                <w:kern w:val="0"/>
                <w:sz w:val="32"/>
                <w:szCs w:val="32"/>
              </w:rPr>
            </w:pPr>
            <w:r>
              <w:rPr>
                <w:rFonts w:ascii="黑体" w:hAnsi="黑体" w:eastAsia="黑体" w:cs="宋体"/>
                <w:kern w:val="0"/>
                <w:sz w:val="32"/>
                <w:szCs w:val="32"/>
              </w:rPr>
              <w:fldChar w:fldCharType="begin"/>
            </w:r>
            <w:r>
              <w:rPr>
                <w:rFonts w:ascii="黑体" w:hAnsi="黑体" w:eastAsia="黑体" w:cs="宋体"/>
                <w:kern w:val="0"/>
                <w:sz w:val="32"/>
                <w:szCs w:val="32"/>
              </w:rPr>
              <w:instrText xml:space="preserve"> INCLUDEPICTURE "C:\\Users\\xj\\AppData\\Local\\Temp\\ksohtml\\wps_clip_image-1631.png" \* MERGEFORMATINET </w:instrText>
            </w:r>
            <w:r>
              <w:rPr>
                <w:rFonts w:ascii="黑体" w:hAnsi="黑体" w:eastAsia="黑体" w:cs="宋体"/>
                <w:kern w:val="0"/>
                <w:sz w:val="32"/>
                <w:szCs w:val="32"/>
              </w:rPr>
              <w:fldChar w:fldCharType="separate"/>
            </w:r>
            <w:r>
              <w:rPr>
                <w:rFonts w:ascii="黑体" w:hAnsi="黑体" w:eastAsia="黑体" w:cs="宋体"/>
                <w:kern w:val="0"/>
                <w:sz w:val="32"/>
                <w:szCs w:val="32"/>
              </w:rPr>
              <w:pict>
                <v:shape id="_x0000_i1025" o:spt="75" type="#_x0000_t75" style="height:43.5pt;width:61.5pt;" filled="f" o:preferrelative="t" stroked="f" coordsize="21600,21600">
                  <v:path/>
                  <v:fill on="f" focussize="0,0"/>
                  <v:stroke on="f" joinstyle="miter"/>
                  <v:imagedata r:id="rId15" r:href="rId16" o:title=""/>
                  <o:lock v:ext="edit" aspectratio="t"/>
                  <w10:wrap type="none"/>
                  <w10:anchorlock/>
                </v:shape>
              </w:pict>
            </w:r>
            <w:r>
              <w:rPr>
                <w:rFonts w:ascii="黑体" w:hAnsi="黑体" w:eastAsia="黑体" w:cs="宋体"/>
                <w:kern w:val="0"/>
                <w:sz w:val="32"/>
                <w:szCs w:val="32"/>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jc w:val="left"/>
              <w:rPr>
                <w:rFonts w:ascii="黑体" w:hAnsi="黑体" w:eastAsia="黑体" w:cs="宋体"/>
                <w:kern w:val="0"/>
                <w:sz w:val="32"/>
                <w:szCs w:val="32"/>
              </w:rPr>
            </w:pP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赵圆元</w:t>
            </w:r>
          </w:p>
        </w:tc>
        <w:tc>
          <w:tcPr>
            <w:tcW w:w="3060" w:type="dxa"/>
            <w:vAlign w:val="center"/>
          </w:tcPr>
          <w:p>
            <w:pPr>
              <w:widowControl/>
              <w:spacing w:line="440" w:lineRule="atLeast"/>
              <w:ind w:right="-105" w:firstLine="640"/>
              <w:rPr>
                <w:rFonts w:ascii="楷体_GB2312" w:hAnsi="宋体" w:eastAsia="楷体_GB2312" w:cs="宋体"/>
                <w:kern w:val="0"/>
                <w:sz w:val="32"/>
                <w:szCs w:val="32"/>
              </w:rPr>
            </w:pPr>
            <w:r>
              <w:rPr>
                <w:rFonts w:hint="eastAsia" w:ascii="楷体_GB2312" w:hAnsi="宋体" w:eastAsia="楷体_GB2312" w:cs="宋体"/>
                <w:kern w:val="0"/>
                <w:sz w:val="32"/>
                <w:szCs w:val="32"/>
              </w:rPr>
              <w:t>助理工程师</w:t>
            </w:r>
          </w:p>
        </w:tc>
        <w:tc>
          <w:tcPr>
            <w:tcW w:w="2226" w:type="dxa"/>
            <w:vAlign w:val="center"/>
          </w:tcPr>
          <w:p>
            <w:pPr>
              <w:widowControl/>
              <w:ind w:left="-105" w:right="-105" w:firstLine="480"/>
              <w:rPr>
                <w:rFonts w:ascii="黑体" w:hAnsi="黑体" w:eastAsia="黑体" w:cs="宋体"/>
                <w:kern w:val="0"/>
                <w:sz w:val="32"/>
                <w:szCs w:val="32"/>
              </w:rPr>
            </w:pPr>
            <w:r>
              <w:drawing>
                <wp:inline distT="0" distB="0" distL="0" distR="0">
                  <wp:extent cx="534670" cy="948690"/>
                  <wp:effectExtent l="2540" t="0" r="1270" b="1270"/>
                  <wp:docPr id="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rot="-5400000">
                            <a:off x="0" y="0"/>
                            <a:ext cx="534670" cy="948690"/>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jc w:val="left"/>
              <w:rPr>
                <w:rFonts w:ascii="黑体" w:hAnsi="黑体" w:eastAsia="黑体" w:cs="宋体"/>
                <w:kern w:val="0"/>
                <w:sz w:val="32"/>
                <w:szCs w:val="32"/>
              </w:rPr>
            </w:pPr>
          </w:p>
        </w:tc>
        <w:tc>
          <w:tcPr>
            <w:tcW w:w="1468" w:type="dxa"/>
            <w:vAlign w:val="center"/>
          </w:tcPr>
          <w:p>
            <w:pPr>
              <w:widowControl/>
              <w:spacing w:line="440" w:lineRule="atLeast"/>
              <w:ind w:right="-105"/>
              <w:jc w:val="center"/>
              <w:rPr>
                <w:rFonts w:ascii="楷体_GB2312" w:hAnsi="宋体" w:eastAsia="楷体_GB2312" w:cs="宋体"/>
                <w:kern w:val="0"/>
                <w:sz w:val="32"/>
                <w:szCs w:val="32"/>
              </w:rPr>
            </w:pPr>
            <w:r>
              <w:rPr>
                <w:rFonts w:hint="eastAsia" w:ascii="楷体_GB2312" w:hAnsi="宋体" w:eastAsia="楷体_GB2312" w:cs="宋体"/>
                <w:kern w:val="0"/>
                <w:sz w:val="32"/>
                <w:szCs w:val="32"/>
              </w:rPr>
              <w:t>李  瑞</w:t>
            </w:r>
          </w:p>
        </w:tc>
        <w:tc>
          <w:tcPr>
            <w:tcW w:w="3060" w:type="dxa"/>
            <w:vAlign w:val="center"/>
          </w:tcPr>
          <w:p>
            <w:pPr>
              <w:widowControl/>
              <w:spacing w:line="440" w:lineRule="atLeast"/>
              <w:ind w:right="-105" w:firstLine="640"/>
              <w:rPr>
                <w:rFonts w:ascii="楷体_GB2312" w:hAnsi="宋体" w:eastAsia="楷体_GB2312" w:cs="宋体"/>
                <w:kern w:val="0"/>
                <w:sz w:val="32"/>
                <w:szCs w:val="32"/>
              </w:rPr>
            </w:pPr>
            <w:r>
              <w:rPr>
                <w:rFonts w:hint="eastAsia" w:ascii="楷体_GB2312" w:hAnsi="宋体" w:eastAsia="楷体_GB2312" w:cs="宋体"/>
                <w:kern w:val="0"/>
                <w:sz w:val="32"/>
                <w:szCs w:val="32"/>
              </w:rPr>
              <w:t>工 程 师</w:t>
            </w:r>
          </w:p>
        </w:tc>
        <w:tc>
          <w:tcPr>
            <w:tcW w:w="2226" w:type="dxa"/>
            <w:vAlign w:val="center"/>
          </w:tcPr>
          <w:p>
            <w:pPr>
              <w:widowControl/>
              <w:ind w:left="-105" w:right="-105" w:firstLine="480"/>
              <w:rPr>
                <w:rFonts w:ascii="黑体" w:hAnsi="黑体" w:eastAsia="黑体" w:cs="宋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48" w:type="dxa"/>
            <w:vMerge w:val="continue"/>
            <w:vAlign w:val="center"/>
          </w:tcPr>
          <w:p>
            <w:pPr>
              <w:widowControl/>
              <w:jc w:val="left"/>
              <w:rPr>
                <w:rFonts w:ascii="黑体" w:hAnsi="黑体" w:eastAsia="黑体" w:cs="宋体"/>
                <w:kern w:val="0"/>
                <w:sz w:val="32"/>
                <w:szCs w:val="32"/>
              </w:rPr>
            </w:pPr>
          </w:p>
        </w:tc>
        <w:tc>
          <w:tcPr>
            <w:tcW w:w="1468" w:type="dxa"/>
            <w:vAlign w:val="center"/>
          </w:tcPr>
          <w:p>
            <w:pPr>
              <w:widowControl/>
              <w:spacing w:line="440" w:lineRule="atLeast"/>
              <w:ind w:right="-105" w:firstLine="160"/>
              <w:rPr>
                <w:rFonts w:ascii="楷体_GB2312" w:hAnsi="宋体" w:eastAsia="楷体_GB2312" w:cs="宋体"/>
                <w:kern w:val="0"/>
                <w:sz w:val="32"/>
                <w:szCs w:val="32"/>
              </w:rPr>
            </w:pPr>
            <w:r>
              <w:rPr>
                <w:rFonts w:hint="eastAsia" w:ascii="楷体_GB2312" w:hAnsi="宋体" w:eastAsia="楷体_GB2312" w:cs="宋体"/>
                <w:kern w:val="0"/>
                <w:sz w:val="32"/>
                <w:szCs w:val="32"/>
              </w:rPr>
              <w:t>曾梓</w:t>
            </w:r>
            <w:r>
              <w:rPr>
                <w:rFonts w:ascii="楷体_GB2312" w:hAnsi="宋体" w:eastAsia="楷体_GB2312" w:cs="宋体"/>
                <w:kern w:val="0"/>
                <w:sz w:val="32"/>
                <w:szCs w:val="32"/>
              </w:rPr>
              <w:t>琪</w:t>
            </w:r>
          </w:p>
        </w:tc>
        <w:tc>
          <w:tcPr>
            <w:tcW w:w="3060" w:type="dxa"/>
            <w:vAlign w:val="center"/>
          </w:tcPr>
          <w:p>
            <w:pPr>
              <w:widowControl/>
              <w:spacing w:line="440" w:lineRule="atLeast"/>
              <w:ind w:right="-105" w:firstLine="640"/>
              <w:rPr>
                <w:rFonts w:ascii="楷体_GB2312" w:hAnsi="宋体" w:eastAsia="楷体_GB2312" w:cs="宋体"/>
                <w:kern w:val="0"/>
                <w:sz w:val="32"/>
                <w:szCs w:val="32"/>
              </w:rPr>
            </w:pPr>
            <w:r>
              <w:rPr>
                <w:rFonts w:hint="eastAsia" w:ascii="楷体_GB2312" w:hAnsi="宋体" w:eastAsia="楷体_GB2312" w:cs="宋体"/>
                <w:kern w:val="0"/>
                <w:sz w:val="32"/>
                <w:szCs w:val="32"/>
              </w:rPr>
              <w:t>助理工程师</w:t>
            </w:r>
          </w:p>
        </w:tc>
        <w:tc>
          <w:tcPr>
            <w:tcW w:w="2226" w:type="dxa"/>
            <w:vAlign w:val="center"/>
          </w:tcPr>
          <w:p>
            <w:pPr>
              <w:widowControl/>
              <w:ind w:right="-105" w:firstLine="320"/>
              <w:rPr>
                <w:rFonts w:ascii="黑体" w:hAnsi="黑体" w:eastAsia="黑体" w:cs="宋体"/>
                <w:kern w:val="0"/>
                <w:sz w:val="32"/>
                <w:szCs w:val="32"/>
              </w:rPr>
            </w:pPr>
            <w:r>
              <w:drawing>
                <wp:inline distT="0" distB="0" distL="0" distR="0">
                  <wp:extent cx="772795" cy="436880"/>
                  <wp:effectExtent l="0" t="0" r="8255" b="1270"/>
                  <wp:docPr id="16" name="图片 16" descr="C:\Users\Administrator\Documents\Tencent Files\1028470518\Image\C2C\2DE93127D5C5782C4294812FA059E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ocuments\Tencent Files\1028470518\Image\C2C\2DE93127D5C5782C4294812FA059E6F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74796" cy="438334"/>
                          </a:xfrm>
                          <a:prstGeom prst="rect">
                            <a:avLst/>
                          </a:prstGeom>
                          <a:noFill/>
                          <a:ln>
                            <a:noFill/>
                          </a:ln>
                        </pic:spPr>
                      </pic:pic>
                    </a:graphicData>
                  </a:graphic>
                </wp:inline>
              </w:drawing>
            </w:r>
          </w:p>
        </w:tc>
      </w:tr>
    </w:tbl>
    <w:p>
      <w:pPr>
        <w:pStyle w:val="134"/>
        <w:ind w:firstLine="2256" w:firstLineChars="940"/>
        <w:rPr>
          <w:color w:val="auto"/>
        </w:rPr>
      </w:pPr>
    </w:p>
    <w:p>
      <w:pPr>
        <w:pStyle w:val="134"/>
        <w:ind w:firstLine="2256" w:firstLineChars="940"/>
        <w:rPr>
          <w:color w:val="auto"/>
        </w:rPr>
      </w:pPr>
    </w:p>
    <w:p>
      <w:pPr>
        <w:pStyle w:val="134"/>
        <w:ind w:firstLine="0" w:firstLineChars="0"/>
        <w:jc w:val="center"/>
        <w:rPr>
          <w:rFonts w:ascii="方正姚体" w:eastAsia="方正姚体"/>
          <w:b/>
          <w:color w:val="auto"/>
          <w:sz w:val="44"/>
          <w:szCs w:val="44"/>
        </w:rPr>
      </w:pPr>
      <w:r>
        <w:rPr>
          <w:color w:val="auto"/>
        </w:rPr>
        <w:br w:type="page"/>
      </w:r>
      <w:r>
        <w:rPr>
          <w:color w:val="auto"/>
        </w:rPr>
        <w:br w:type="page"/>
      </w:r>
      <w:r>
        <w:rPr>
          <w:rFonts w:hint="eastAsia" w:ascii="方正姚体" w:eastAsia="方正姚体"/>
          <w:b/>
          <w:color w:val="auto"/>
          <w:sz w:val="44"/>
          <w:szCs w:val="44"/>
        </w:rPr>
        <w:t>目    录</w:t>
      </w:r>
    </w:p>
    <w:p>
      <w:pPr>
        <w:pStyle w:val="56"/>
        <w:rPr>
          <w:rFonts w:ascii="Calibri" w:hAnsi="Calibri" w:eastAsia="宋体"/>
          <w:sz w:val="21"/>
          <w:szCs w:val="22"/>
        </w:rPr>
      </w:pPr>
      <w:r>
        <w:rPr>
          <w:rFonts w:ascii="方正姚体" w:eastAsia="方正姚体"/>
        </w:rPr>
        <w:fldChar w:fldCharType="begin"/>
      </w:r>
      <w:r>
        <w:rPr>
          <w:rFonts w:ascii="方正姚体" w:eastAsia="方正姚体"/>
        </w:rPr>
        <w:instrText xml:space="preserve"> </w:instrText>
      </w:r>
      <w:r>
        <w:rPr>
          <w:rFonts w:hint="eastAsia" w:ascii="方正姚体" w:eastAsia="方正姚体"/>
        </w:rPr>
        <w:instrText xml:space="preserve">TOC \h \z \t "样式1,1,样式2,2"</w:instrText>
      </w:r>
      <w:r>
        <w:rPr>
          <w:rFonts w:ascii="方正姚体" w:eastAsia="方正姚体"/>
        </w:rPr>
        <w:instrText xml:space="preserve"> </w:instrText>
      </w:r>
      <w:r>
        <w:rPr>
          <w:rFonts w:ascii="方正姚体" w:eastAsia="方正姚体"/>
        </w:rPr>
        <w:fldChar w:fldCharType="separate"/>
      </w:r>
      <w:r>
        <w:fldChar w:fldCharType="begin"/>
      </w:r>
      <w:r>
        <w:instrText xml:space="preserve"> HYPERLINK \l "_Toc118379316" </w:instrText>
      </w:r>
      <w:r>
        <w:fldChar w:fldCharType="separate"/>
      </w:r>
      <w:r>
        <w:rPr>
          <w:rStyle w:val="98"/>
        </w:rPr>
        <w:t xml:space="preserve">1  </w:t>
      </w:r>
      <w:r>
        <w:rPr>
          <w:rStyle w:val="98"/>
          <w:rFonts w:hint="eastAsia"/>
        </w:rPr>
        <w:t>基本情况</w:t>
      </w:r>
      <w:r>
        <w:tab/>
      </w:r>
      <w:r>
        <w:fldChar w:fldCharType="begin"/>
      </w:r>
      <w:r>
        <w:instrText xml:space="preserve"> PAGEREF _Toc118379316 \h </w:instrText>
      </w:r>
      <w:r>
        <w:fldChar w:fldCharType="separate"/>
      </w:r>
      <w:r>
        <w:t>1</w:t>
      </w:r>
      <w:r>
        <w:fldChar w:fldCharType="end"/>
      </w:r>
      <w:r>
        <w:fldChar w:fldCharType="end"/>
      </w:r>
    </w:p>
    <w:p>
      <w:pPr>
        <w:pStyle w:val="69"/>
        <w:rPr>
          <w:rFonts w:ascii="Calibri" w:hAnsi="Calibri" w:eastAsia="宋体"/>
          <w:sz w:val="21"/>
          <w:szCs w:val="22"/>
        </w:rPr>
      </w:pPr>
      <w:r>
        <w:fldChar w:fldCharType="begin"/>
      </w:r>
      <w:r>
        <w:instrText xml:space="preserve"> HYPERLINK \l "_Toc118379317" </w:instrText>
      </w:r>
      <w:r>
        <w:fldChar w:fldCharType="separate"/>
      </w:r>
      <w:r>
        <w:rPr>
          <w:rStyle w:val="98"/>
        </w:rPr>
        <w:t xml:space="preserve">1.1  </w:t>
      </w:r>
      <w:r>
        <w:rPr>
          <w:rStyle w:val="98"/>
          <w:rFonts w:hint="eastAsia" w:ascii="宋体" w:hAnsi="宋体"/>
        </w:rPr>
        <w:t>河道概况</w:t>
      </w:r>
      <w:r>
        <w:tab/>
      </w:r>
      <w:r>
        <w:fldChar w:fldCharType="begin"/>
      </w:r>
      <w:r>
        <w:instrText xml:space="preserve"> PAGEREF _Toc118379317 \h </w:instrText>
      </w:r>
      <w:r>
        <w:fldChar w:fldCharType="separate"/>
      </w:r>
      <w:r>
        <w:t>1</w:t>
      </w:r>
      <w:r>
        <w:fldChar w:fldCharType="end"/>
      </w:r>
      <w:r>
        <w:fldChar w:fldCharType="end"/>
      </w:r>
    </w:p>
    <w:p>
      <w:pPr>
        <w:pStyle w:val="69"/>
        <w:rPr>
          <w:rFonts w:ascii="Calibri" w:hAnsi="Calibri" w:eastAsia="宋体"/>
          <w:sz w:val="21"/>
          <w:szCs w:val="22"/>
        </w:rPr>
      </w:pPr>
      <w:r>
        <w:fldChar w:fldCharType="begin"/>
      </w:r>
      <w:r>
        <w:instrText xml:space="preserve"> HYPERLINK \l "_Toc118379318" </w:instrText>
      </w:r>
      <w:r>
        <w:fldChar w:fldCharType="separate"/>
      </w:r>
      <w:r>
        <w:rPr>
          <w:rStyle w:val="98"/>
        </w:rPr>
        <w:t xml:space="preserve">1.2  </w:t>
      </w:r>
      <w:r>
        <w:rPr>
          <w:rStyle w:val="98"/>
          <w:rFonts w:hint="eastAsia"/>
        </w:rPr>
        <w:t>水文气象特性</w:t>
      </w:r>
      <w:r>
        <w:tab/>
      </w:r>
      <w:r>
        <w:fldChar w:fldCharType="begin"/>
      </w:r>
      <w:r>
        <w:instrText xml:space="preserve"> PAGEREF _Toc118379318 \h </w:instrText>
      </w:r>
      <w:r>
        <w:fldChar w:fldCharType="separate"/>
      </w:r>
      <w:r>
        <w:t>2</w:t>
      </w:r>
      <w:r>
        <w:fldChar w:fldCharType="end"/>
      </w:r>
      <w:r>
        <w:fldChar w:fldCharType="end"/>
      </w:r>
    </w:p>
    <w:p>
      <w:pPr>
        <w:pStyle w:val="69"/>
        <w:rPr>
          <w:rFonts w:ascii="Calibri" w:hAnsi="Calibri" w:eastAsia="宋体"/>
          <w:sz w:val="21"/>
          <w:szCs w:val="22"/>
        </w:rPr>
      </w:pPr>
      <w:r>
        <w:fldChar w:fldCharType="begin"/>
      </w:r>
      <w:r>
        <w:instrText xml:space="preserve"> HYPERLINK \l "_Toc118379319" </w:instrText>
      </w:r>
      <w:r>
        <w:fldChar w:fldCharType="separate"/>
      </w:r>
      <w:r>
        <w:rPr>
          <w:rStyle w:val="98"/>
        </w:rPr>
        <w:t xml:space="preserve">1.3  </w:t>
      </w:r>
      <w:r>
        <w:rPr>
          <w:rStyle w:val="98"/>
          <w:rFonts w:hint="eastAsia" w:ascii="宋体" w:hAnsi="宋体"/>
        </w:rPr>
        <w:t>水生态环境现状</w:t>
      </w:r>
      <w:r>
        <w:tab/>
      </w:r>
      <w:r>
        <w:fldChar w:fldCharType="begin"/>
      </w:r>
      <w:r>
        <w:instrText xml:space="preserve"> PAGEREF _Toc118379319 \h </w:instrText>
      </w:r>
      <w:r>
        <w:fldChar w:fldCharType="separate"/>
      </w:r>
      <w:r>
        <w:t>11</w:t>
      </w:r>
      <w:r>
        <w:fldChar w:fldCharType="end"/>
      </w:r>
      <w:r>
        <w:fldChar w:fldCharType="end"/>
      </w:r>
    </w:p>
    <w:p>
      <w:pPr>
        <w:pStyle w:val="69"/>
        <w:rPr>
          <w:rFonts w:ascii="Calibri" w:hAnsi="Calibri" w:eastAsia="宋体"/>
          <w:sz w:val="21"/>
          <w:szCs w:val="22"/>
        </w:rPr>
      </w:pPr>
      <w:r>
        <w:fldChar w:fldCharType="begin"/>
      </w:r>
      <w:r>
        <w:instrText xml:space="preserve"> HYPERLINK \l "_Toc118379320" </w:instrText>
      </w:r>
      <w:r>
        <w:fldChar w:fldCharType="separate"/>
      </w:r>
      <w:r>
        <w:rPr>
          <w:rStyle w:val="98"/>
        </w:rPr>
        <w:t xml:space="preserve">1.4  </w:t>
      </w:r>
      <w:r>
        <w:rPr>
          <w:rStyle w:val="98"/>
          <w:rFonts w:hint="eastAsia"/>
        </w:rPr>
        <w:t>河道（</w:t>
      </w:r>
      <w:r>
        <w:rPr>
          <w:rStyle w:val="98"/>
          <w:rFonts w:hint="eastAsia" w:ascii="宋体" w:hAnsi="宋体"/>
        </w:rPr>
        <w:t>航道</w:t>
      </w:r>
      <w:r>
        <w:rPr>
          <w:rStyle w:val="98"/>
          <w:rFonts w:hint="eastAsia"/>
        </w:rPr>
        <w:t>）整治工程现状与近期规划</w:t>
      </w:r>
      <w:r>
        <w:tab/>
      </w:r>
      <w:r>
        <w:fldChar w:fldCharType="begin"/>
      </w:r>
      <w:r>
        <w:instrText xml:space="preserve"> PAGEREF _Toc118379320 \h </w:instrText>
      </w:r>
      <w:r>
        <w:fldChar w:fldCharType="separate"/>
      </w:r>
      <w:r>
        <w:t>13</w:t>
      </w:r>
      <w:r>
        <w:fldChar w:fldCharType="end"/>
      </w:r>
      <w:r>
        <w:fldChar w:fldCharType="end"/>
      </w:r>
    </w:p>
    <w:p>
      <w:pPr>
        <w:pStyle w:val="69"/>
        <w:rPr>
          <w:rFonts w:ascii="Calibri" w:hAnsi="Calibri" w:eastAsia="宋体"/>
          <w:sz w:val="21"/>
          <w:szCs w:val="22"/>
        </w:rPr>
      </w:pPr>
      <w:r>
        <w:fldChar w:fldCharType="begin"/>
      </w:r>
      <w:r>
        <w:instrText xml:space="preserve"> HYPERLINK \l "_Toc118379321" </w:instrText>
      </w:r>
      <w:r>
        <w:fldChar w:fldCharType="separate"/>
      </w:r>
      <w:r>
        <w:rPr>
          <w:rStyle w:val="98"/>
        </w:rPr>
        <w:t xml:space="preserve">1.5  </w:t>
      </w:r>
      <w:r>
        <w:rPr>
          <w:rStyle w:val="98"/>
          <w:rFonts w:hint="eastAsia"/>
        </w:rPr>
        <w:t>其他基础设施概况</w:t>
      </w:r>
      <w:r>
        <w:tab/>
      </w:r>
      <w:r>
        <w:fldChar w:fldCharType="begin"/>
      </w:r>
      <w:r>
        <w:instrText xml:space="preserve"> PAGEREF _Toc118379321 \h </w:instrText>
      </w:r>
      <w:r>
        <w:fldChar w:fldCharType="separate"/>
      </w:r>
      <w:r>
        <w:t>14</w:t>
      </w:r>
      <w:r>
        <w:fldChar w:fldCharType="end"/>
      </w:r>
      <w:r>
        <w:fldChar w:fldCharType="end"/>
      </w:r>
    </w:p>
    <w:p>
      <w:pPr>
        <w:pStyle w:val="56"/>
        <w:rPr>
          <w:rFonts w:ascii="Calibri" w:hAnsi="Calibri" w:eastAsia="宋体"/>
          <w:sz w:val="21"/>
          <w:szCs w:val="22"/>
        </w:rPr>
      </w:pPr>
      <w:r>
        <w:fldChar w:fldCharType="begin"/>
      </w:r>
      <w:r>
        <w:instrText xml:space="preserve"> HYPERLINK \l "_Toc118379322" </w:instrText>
      </w:r>
      <w:r>
        <w:fldChar w:fldCharType="separate"/>
      </w:r>
      <w:r>
        <w:rPr>
          <w:rStyle w:val="98"/>
        </w:rPr>
        <w:t xml:space="preserve">2  </w:t>
      </w:r>
      <w:r>
        <w:rPr>
          <w:rStyle w:val="98"/>
          <w:rFonts w:hint="eastAsia"/>
        </w:rPr>
        <w:t>采砂现状及形势</w:t>
      </w:r>
      <w:r>
        <w:tab/>
      </w:r>
      <w:r>
        <w:fldChar w:fldCharType="begin"/>
      </w:r>
      <w:r>
        <w:instrText xml:space="preserve"> PAGEREF _Toc118379322 \h </w:instrText>
      </w:r>
      <w:r>
        <w:fldChar w:fldCharType="separate"/>
      </w:r>
      <w:r>
        <w:t>15</w:t>
      </w:r>
      <w:r>
        <w:fldChar w:fldCharType="end"/>
      </w:r>
      <w:r>
        <w:fldChar w:fldCharType="end"/>
      </w:r>
    </w:p>
    <w:p>
      <w:pPr>
        <w:pStyle w:val="69"/>
        <w:rPr>
          <w:rFonts w:ascii="Calibri" w:hAnsi="Calibri" w:eastAsia="宋体"/>
          <w:sz w:val="21"/>
          <w:szCs w:val="22"/>
        </w:rPr>
      </w:pPr>
      <w:r>
        <w:fldChar w:fldCharType="begin"/>
      </w:r>
      <w:r>
        <w:instrText xml:space="preserve"> HYPERLINK \l "_Toc118379323" </w:instrText>
      </w:r>
      <w:r>
        <w:fldChar w:fldCharType="separate"/>
      </w:r>
      <w:r>
        <w:rPr>
          <w:rStyle w:val="98"/>
        </w:rPr>
        <w:t xml:space="preserve">2.1 </w:t>
      </w:r>
      <w:r>
        <w:rPr>
          <w:rStyle w:val="98"/>
          <w:rFonts w:hint="eastAsia"/>
        </w:rPr>
        <w:t>社会经济概况及发展趋势</w:t>
      </w:r>
      <w:r>
        <w:tab/>
      </w:r>
      <w:r>
        <w:fldChar w:fldCharType="begin"/>
      </w:r>
      <w:r>
        <w:instrText xml:space="preserve"> PAGEREF _Toc118379323 \h </w:instrText>
      </w:r>
      <w:r>
        <w:fldChar w:fldCharType="separate"/>
      </w:r>
      <w:r>
        <w:t>16</w:t>
      </w:r>
      <w:r>
        <w:fldChar w:fldCharType="end"/>
      </w:r>
      <w:r>
        <w:fldChar w:fldCharType="end"/>
      </w:r>
    </w:p>
    <w:p>
      <w:pPr>
        <w:pStyle w:val="69"/>
        <w:rPr>
          <w:rFonts w:ascii="Calibri" w:hAnsi="Calibri" w:eastAsia="宋体"/>
          <w:sz w:val="21"/>
          <w:szCs w:val="22"/>
        </w:rPr>
      </w:pPr>
      <w:r>
        <w:fldChar w:fldCharType="begin"/>
      </w:r>
      <w:r>
        <w:instrText xml:space="preserve"> HYPERLINK \l "_Toc118379324" </w:instrText>
      </w:r>
      <w:r>
        <w:fldChar w:fldCharType="separate"/>
      </w:r>
      <w:r>
        <w:rPr>
          <w:rStyle w:val="98"/>
        </w:rPr>
        <w:t xml:space="preserve">2.2 </w:t>
      </w:r>
      <w:r>
        <w:rPr>
          <w:rStyle w:val="98"/>
          <w:rFonts w:hint="eastAsia"/>
        </w:rPr>
        <w:t>河道采砂现状、规划编制及实施情况</w:t>
      </w:r>
      <w:r>
        <w:tab/>
      </w:r>
      <w:r>
        <w:fldChar w:fldCharType="begin"/>
      </w:r>
      <w:r>
        <w:instrText xml:space="preserve"> PAGEREF _Toc118379324 \h </w:instrText>
      </w:r>
      <w:r>
        <w:fldChar w:fldCharType="separate"/>
      </w:r>
      <w:r>
        <w:t>18</w:t>
      </w:r>
      <w:r>
        <w:fldChar w:fldCharType="end"/>
      </w:r>
      <w:r>
        <w:fldChar w:fldCharType="end"/>
      </w:r>
    </w:p>
    <w:p>
      <w:pPr>
        <w:pStyle w:val="69"/>
        <w:rPr>
          <w:rFonts w:ascii="Calibri" w:hAnsi="Calibri" w:eastAsia="宋体"/>
          <w:sz w:val="21"/>
          <w:szCs w:val="22"/>
        </w:rPr>
      </w:pPr>
      <w:r>
        <w:fldChar w:fldCharType="begin"/>
      </w:r>
      <w:r>
        <w:instrText xml:space="preserve"> HYPERLINK \l "_Toc118379325" </w:instrText>
      </w:r>
      <w:r>
        <w:fldChar w:fldCharType="separate"/>
      </w:r>
      <w:r>
        <w:rPr>
          <w:rStyle w:val="98"/>
        </w:rPr>
        <w:t xml:space="preserve">2.3 </w:t>
      </w:r>
      <w:r>
        <w:rPr>
          <w:rStyle w:val="98"/>
          <w:rFonts w:hint="eastAsia"/>
        </w:rPr>
        <w:t>面临的形势</w:t>
      </w:r>
      <w:r>
        <w:tab/>
      </w:r>
      <w:r>
        <w:fldChar w:fldCharType="begin"/>
      </w:r>
      <w:r>
        <w:instrText xml:space="preserve"> PAGEREF _Toc118379325 \h </w:instrText>
      </w:r>
      <w:r>
        <w:fldChar w:fldCharType="separate"/>
      </w:r>
      <w:r>
        <w:t>19</w:t>
      </w:r>
      <w:r>
        <w:fldChar w:fldCharType="end"/>
      </w:r>
      <w:r>
        <w:fldChar w:fldCharType="end"/>
      </w:r>
    </w:p>
    <w:p>
      <w:pPr>
        <w:pStyle w:val="56"/>
        <w:rPr>
          <w:rFonts w:ascii="Calibri" w:hAnsi="Calibri" w:eastAsia="宋体"/>
          <w:sz w:val="21"/>
          <w:szCs w:val="22"/>
        </w:rPr>
      </w:pPr>
      <w:r>
        <w:fldChar w:fldCharType="begin"/>
      </w:r>
      <w:r>
        <w:instrText xml:space="preserve"> HYPERLINK \l "_Toc118379326" </w:instrText>
      </w:r>
      <w:r>
        <w:fldChar w:fldCharType="separate"/>
      </w:r>
      <w:r>
        <w:rPr>
          <w:rStyle w:val="98"/>
        </w:rPr>
        <w:t xml:space="preserve">3  </w:t>
      </w:r>
      <w:r>
        <w:rPr>
          <w:rStyle w:val="98"/>
          <w:rFonts w:hint="eastAsia"/>
        </w:rPr>
        <w:t>规划原则与规划任务</w:t>
      </w:r>
      <w:r>
        <w:tab/>
      </w:r>
      <w:r>
        <w:fldChar w:fldCharType="begin"/>
      </w:r>
      <w:r>
        <w:instrText xml:space="preserve"> PAGEREF _Toc118379326 \h </w:instrText>
      </w:r>
      <w:r>
        <w:fldChar w:fldCharType="separate"/>
      </w:r>
      <w:r>
        <w:t>19</w:t>
      </w:r>
      <w:r>
        <w:fldChar w:fldCharType="end"/>
      </w:r>
      <w:r>
        <w:fldChar w:fldCharType="end"/>
      </w:r>
    </w:p>
    <w:p>
      <w:pPr>
        <w:pStyle w:val="69"/>
        <w:rPr>
          <w:rFonts w:ascii="Calibri" w:hAnsi="Calibri" w:eastAsia="宋体"/>
          <w:sz w:val="21"/>
          <w:szCs w:val="22"/>
        </w:rPr>
      </w:pPr>
      <w:r>
        <w:fldChar w:fldCharType="begin"/>
      </w:r>
      <w:r>
        <w:instrText xml:space="preserve"> HYPERLINK \l "_Toc118379327" </w:instrText>
      </w:r>
      <w:r>
        <w:fldChar w:fldCharType="separate"/>
      </w:r>
      <w:r>
        <w:rPr>
          <w:rStyle w:val="98"/>
        </w:rPr>
        <w:t xml:space="preserve">3.1 </w:t>
      </w:r>
      <w:r>
        <w:rPr>
          <w:rStyle w:val="98"/>
          <w:rFonts w:hint="eastAsia"/>
        </w:rPr>
        <w:t>规划范围与规划期</w:t>
      </w:r>
      <w:r>
        <w:tab/>
      </w:r>
      <w:r>
        <w:fldChar w:fldCharType="begin"/>
      </w:r>
      <w:r>
        <w:instrText xml:space="preserve"> PAGEREF _Toc118379327 \h </w:instrText>
      </w:r>
      <w:r>
        <w:fldChar w:fldCharType="separate"/>
      </w:r>
      <w:r>
        <w:t>22</w:t>
      </w:r>
      <w:r>
        <w:fldChar w:fldCharType="end"/>
      </w:r>
      <w:r>
        <w:fldChar w:fldCharType="end"/>
      </w:r>
    </w:p>
    <w:p>
      <w:pPr>
        <w:pStyle w:val="69"/>
        <w:rPr>
          <w:rFonts w:ascii="Calibri" w:hAnsi="Calibri" w:eastAsia="宋体"/>
          <w:sz w:val="21"/>
          <w:szCs w:val="22"/>
        </w:rPr>
      </w:pPr>
      <w:r>
        <w:fldChar w:fldCharType="begin"/>
      </w:r>
      <w:r>
        <w:instrText xml:space="preserve"> HYPERLINK \l "_Toc118379328" </w:instrText>
      </w:r>
      <w:r>
        <w:fldChar w:fldCharType="separate"/>
      </w:r>
      <w:r>
        <w:rPr>
          <w:rStyle w:val="98"/>
        </w:rPr>
        <w:t xml:space="preserve">3.2 </w:t>
      </w:r>
      <w:r>
        <w:rPr>
          <w:rStyle w:val="98"/>
          <w:rFonts w:hint="eastAsia"/>
        </w:rPr>
        <w:t>规划指导思想与原则</w:t>
      </w:r>
      <w:r>
        <w:tab/>
      </w:r>
      <w:r>
        <w:fldChar w:fldCharType="begin"/>
      </w:r>
      <w:r>
        <w:instrText xml:space="preserve"> PAGEREF _Toc118379328 \h </w:instrText>
      </w:r>
      <w:r>
        <w:fldChar w:fldCharType="separate"/>
      </w:r>
      <w:r>
        <w:t>22</w:t>
      </w:r>
      <w:r>
        <w:fldChar w:fldCharType="end"/>
      </w:r>
      <w:r>
        <w:fldChar w:fldCharType="end"/>
      </w:r>
    </w:p>
    <w:p>
      <w:pPr>
        <w:pStyle w:val="69"/>
        <w:rPr>
          <w:rFonts w:ascii="Calibri" w:hAnsi="Calibri" w:eastAsia="宋体"/>
          <w:sz w:val="21"/>
          <w:szCs w:val="22"/>
        </w:rPr>
      </w:pPr>
      <w:r>
        <w:fldChar w:fldCharType="begin"/>
      </w:r>
      <w:r>
        <w:instrText xml:space="preserve"> HYPERLINK \l "_Toc118379329" </w:instrText>
      </w:r>
      <w:r>
        <w:fldChar w:fldCharType="separate"/>
      </w:r>
      <w:r>
        <w:rPr>
          <w:rStyle w:val="98"/>
        </w:rPr>
        <w:t xml:space="preserve">3.3 </w:t>
      </w:r>
      <w:r>
        <w:rPr>
          <w:rStyle w:val="98"/>
          <w:rFonts w:hint="eastAsia"/>
        </w:rPr>
        <w:t>规划任务</w:t>
      </w:r>
      <w:r>
        <w:tab/>
      </w:r>
      <w:r>
        <w:fldChar w:fldCharType="begin"/>
      </w:r>
      <w:r>
        <w:instrText xml:space="preserve"> PAGEREF _Toc118379329 \h </w:instrText>
      </w:r>
      <w:r>
        <w:fldChar w:fldCharType="separate"/>
      </w:r>
      <w:r>
        <w:t>23</w:t>
      </w:r>
      <w:r>
        <w:fldChar w:fldCharType="end"/>
      </w:r>
      <w:r>
        <w:fldChar w:fldCharType="end"/>
      </w:r>
    </w:p>
    <w:p>
      <w:pPr>
        <w:pStyle w:val="56"/>
        <w:rPr>
          <w:rFonts w:ascii="Calibri" w:hAnsi="Calibri" w:eastAsia="宋体"/>
          <w:sz w:val="21"/>
          <w:szCs w:val="22"/>
        </w:rPr>
      </w:pPr>
      <w:r>
        <w:fldChar w:fldCharType="begin"/>
      </w:r>
      <w:r>
        <w:instrText xml:space="preserve"> HYPERLINK \l "_Toc118379330" </w:instrText>
      </w:r>
      <w:r>
        <w:fldChar w:fldCharType="separate"/>
      </w:r>
      <w:r>
        <w:rPr>
          <w:rStyle w:val="98"/>
        </w:rPr>
        <w:t xml:space="preserve">4  </w:t>
      </w:r>
      <w:r>
        <w:rPr>
          <w:rStyle w:val="98"/>
          <w:rFonts w:hint="eastAsia"/>
        </w:rPr>
        <w:t>河道演变分析</w:t>
      </w:r>
      <w:r>
        <w:tab/>
      </w:r>
      <w:r>
        <w:fldChar w:fldCharType="begin"/>
      </w:r>
      <w:r>
        <w:instrText xml:space="preserve"> PAGEREF _Toc118379330 \h </w:instrText>
      </w:r>
      <w:r>
        <w:fldChar w:fldCharType="separate"/>
      </w:r>
      <w:r>
        <w:t>23</w:t>
      </w:r>
      <w:r>
        <w:fldChar w:fldCharType="end"/>
      </w:r>
      <w:r>
        <w:fldChar w:fldCharType="end"/>
      </w:r>
    </w:p>
    <w:p>
      <w:pPr>
        <w:pStyle w:val="69"/>
        <w:rPr>
          <w:rFonts w:ascii="Calibri" w:hAnsi="Calibri" w:eastAsia="宋体"/>
          <w:sz w:val="21"/>
          <w:szCs w:val="22"/>
        </w:rPr>
      </w:pPr>
      <w:r>
        <w:fldChar w:fldCharType="begin"/>
      </w:r>
      <w:r>
        <w:instrText xml:space="preserve"> HYPERLINK \l "_Toc118379331" </w:instrText>
      </w:r>
      <w:r>
        <w:fldChar w:fldCharType="separate"/>
      </w:r>
      <w:r>
        <w:rPr>
          <w:rStyle w:val="98"/>
        </w:rPr>
        <w:t xml:space="preserve">4.1 </w:t>
      </w:r>
      <w:r>
        <w:rPr>
          <w:rStyle w:val="98"/>
          <w:rFonts w:hint="eastAsia" w:ascii="宋体" w:hAnsi="宋体"/>
        </w:rPr>
        <w:t>历史时期演变</w:t>
      </w:r>
      <w:r>
        <w:tab/>
      </w:r>
      <w:r>
        <w:fldChar w:fldCharType="begin"/>
      </w:r>
      <w:r>
        <w:instrText xml:space="preserve"> PAGEREF _Toc118379331 \h </w:instrText>
      </w:r>
      <w:r>
        <w:fldChar w:fldCharType="separate"/>
      </w:r>
      <w:r>
        <w:t>25</w:t>
      </w:r>
      <w:r>
        <w:fldChar w:fldCharType="end"/>
      </w:r>
      <w:r>
        <w:fldChar w:fldCharType="end"/>
      </w:r>
    </w:p>
    <w:p>
      <w:pPr>
        <w:pStyle w:val="69"/>
        <w:rPr>
          <w:rFonts w:ascii="Calibri" w:hAnsi="Calibri" w:eastAsia="宋体"/>
          <w:sz w:val="21"/>
          <w:szCs w:val="22"/>
        </w:rPr>
      </w:pPr>
      <w:r>
        <w:fldChar w:fldCharType="begin"/>
      </w:r>
      <w:r>
        <w:instrText xml:space="preserve"> HYPERLINK \l "_Toc118379332" </w:instrText>
      </w:r>
      <w:r>
        <w:fldChar w:fldCharType="separate"/>
      </w:r>
      <w:r>
        <w:rPr>
          <w:rStyle w:val="98"/>
        </w:rPr>
        <w:t xml:space="preserve">4.2 </w:t>
      </w:r>
      <w:r>
        <w:rPr>
          <w:rStyle w:val="98"/>
          <w:rFonts w:hint="eastAsia"/>
        </w:rPr>
        <w:t>近期演变</w:t>
      </w:r>
      <w:r>
        <w:tab/>
      </w:r>
      <w:r>
        <w:fldChar w:fldCharType="begin"/>
      </w:r>
      <w:r>
        <w:instrText xml:space="preserve"> PAGEREF _Toc118379332 \h </w:instrText>
      </w:r>
      <w:r>
        <w:fldChar w:fldCharType="separate"/>
      </w:r>
      <w:r>
        <w:t>26</w:t>
      </w:r>
      <w:r>
        <w:fldChar w:fldCharType="end"/>
      </w:r>
      <w:r>
        <w:fldChar w:fldCharType="end"/>
      </w:r>
    </w:p>
    <w:p>
      <w:pPr>
        <w:pStyle w:val="69"/>
        <w:rPr>
          <w:rFonts w:ascii="Calibri" w:hAnsi="Calibri" w:eastAsia="宋体"/>
          <w:sz w:val="21"/>
          <w:szCs w:val="22"/>
        </w:rPr>
      </w:pPr>
      <w:r>
        <w:fldChar w:fldCharType="begin"/>
      </w:r>
      <w:r>
        <w:instrText xml:space="preserve"> HYPERLINK \l "_Toc118379333" </w:instrText>
      </w:r>
      <w:r>
        <w:fldChar w:fldCharType="separate"/>
      </w:r>
      <w:r>
        <w:rPr>
          <w:rStyle w:val="98"/>
        </w:rPr>
        <w:t xml:space="preserve">4.3 </w:t>
      </w:r>
      <w:r>
        <w:rPr>
          <w:rStyle w:val="98"/>
          <w:rFonts w:hint="eastAsia"/>
        </w:rPr>
        <w:t>河道演变趋势</w:t>
      </w:r>
      <w:r>
        <w:tab/>
      </w:r>
      <w:r>
        <w:fldChar w:fldCharType="begin"/>
      </w:r>
      <w:r>
        <w:instrText xml:space="preserve"> PAGEREF _Toc118379333 \h </w:instrText>
      </w:r>
      <w:r>
        <w:fldChar w:fldCharType="separate"/>
      </w:r>
      <w:r>
        <w:t>26</w:t>
      </w:r>
      <w:r>
        <w:fldChar w:fldCharType="end"/>
      </w:r>
      <w:r>
        <w:fldChar w:fldCharType="end"/>
      </w:r>
    </w:p>
    <w:p>
      <w:pPr>
        <w:pStyle w:val="56"/>
        <w:rPr>
          <w:rFonts w:ascii="Calibri" w:hAnsi="Calibri" w:eastAsia="宋体"/>
          <w:sz w:val="21"/>
          <w:szCs w:val="22"/>
        </w:rPr>
      </w:pPr>
      <w:r>
        <w:fldChar w:fldCharType="begin"/>
      </w:r>
      <w:r>
        <w:instrText xml:space="preserve"> HYPERLINK \l "_Toc118379334" </w:instrText>
      </w:r>
      <w:r>
        <w:fldChar w:fldCharType="separate"/>
      </w:r>
      <w:r>
        <w:rPr>
          <w:rStyle w:val="98"/>
        </w:rPr>
        <w:t xml:space="preserve">5  </w:t>
      </w:r>
      <w:r>
        <w:rPr>
          <w:rStyle w:val="98"/>
          <w:rFonts w:hint="eastAsia"/>
        </w:rPr>
        <w:t>砂石补给及可利用砂石总量分析</w:t>
      </w:r>
      <w:r>
        <w:tab/>
      </w:r>
      <w:r>
        <w:fldChar w:fldCharType="begin"/>
      </w:r>
      <w:r>
        <w:instrText xml:space="preserve"> PAGEREF _Toc118379334 \h </w:instrText>
      </w:r>
      <w:r>
        <w:fldChar w:fldCharType="separate"/>
      </w:r>
      <w:r>
        <w:t>28</w:t>
      </w:r>
      <w:r>
        <w:fldChar w:fldCharType="end"/>
      </w:r>
      <w:r>
        <w:fldChar w:fldCharType="end"/>
      </w:r>
    </w:p>
    <w:p>
      <w:pPr>
        <w:pStyle w:val="69"/>
        <w:rPr>
          <w:rFonts w:ascii="Calibri" w:hAnsi="Calibri" w:eastAsia="宋体"/>
          <w:sz w:val="21"/>
          <w:szCs w:val="22"/>
        </w:rPr>
      </w:pPr>
      <w:r>
        <w:fldChar w:fldCharType="begin"/>
      </w:r>
      <w:r>
        <w:instrText xml:space="preserve"> HYPERLINK \l "_Toc118379335" </w:instrText>
      </w:r>
      <w:r>
        <w:fldChar w:fldCharType="separate"/>
      </w:r>
      <w:r>
        <w:rPr>
          <w:rStyle w:val="98"/>
        </w:rPr>
        <w:t xml:space="preserve">5.1 </w:t>
      </w:r>
      <w:r>
        <w:rPr>
          <w:rStyle w:val="98"/>
          <w:rFonts w:hint="eastAsia"/>
        </w:rPr>
        <w:t>河道地层分布及砂石特征组成分析</w:t>
      </w:r>
      <w:r>
        <w:tab/>
      </w:r>
      <w:r>
        <w:fldChar w:fldCharType="begin"/>
      </w:r>
      <w:r>
        <w:instrText xml:space="preserve"> PAGEREF _Toc118379335 \h </w:instrText>
      </w:r>
      <w:r>
        <w:fldChar w:fldCharType="separate"/>
      </w:r>
      <w:r>
        <w:t>28</w:t>
      </w:r>
      <w:r>
        <w:fldChar w:fldCharType="end"/>
      </w:r>
      <w:r>
        <w:fldChar w:fldCharType="end"/>
      </w:r>
    </w:p>
    <w:p>
      <w:pPr>
        <w:pStyle w:val="69"/>
        <w:rPr>
          <w:rFonts w:ascii="Calibri" w:hAnsi="Calibri" w:eastAsia="宋体"/>
          <w:sz w:val="21"/>
          <w:szCs w:val="22"/>
        </w:rPr>
      </w:pPr>
      <w:r>
        <w:fldChar w:fldCharType="begin"/>
      </w:r>
      <w:r>
        <w:instrText xml:space="preserve"> HYPERLINK \l "_Toc118379336" </w:instrText>
      </w:r>
      <w:r>
        <w:fldChar w:fldCharType="separate"/>
      </w:r>
      <w:r>
        <w:rPr>
          <w:rStyle w:val="98"/>
        </w:rPr>
        <w:t xml:space="preserve">5.2 </w:t>
      </w:r>
      <w:r>
        <w:rPr>
          <w:rStyle w:val="98"/>
          <w:rFonts w:hint="eastAsia"/>
        </w:rPr>
        <w:t>泥沙来源与砂石补给、可利用砂石总量分析</w:t>
      </w:r>
      <w:r>
        <w:tab/>
      </w:r>
      <w:r>
        <w:fldChar w:fldCharType="begin"/>
      </w:r>
      <w:r>
        <w:instrText xml:space="preserve"> PAGEREF _Toc118379336 \h </w:instrText>
      </w:r>
      <w:r>
        <w:fldChar w:fldCharType="separate"/>
      </w:r>
      <w:r>
        <w:t>43</w:t>
      </w:r>
      <w:r>
        <w:fldChar w:fldCharType="end"/>
      </w:r>
      <w:r>
        <w:fldChar w:fldCharType="end"/>
      </w:r>
    </w:p>
    <w:p>
      <w:pPr>
        <w:pStyle w:val="56"/>
        <w:rPr>
          <w:rFonts w:ascii="Calibri" w:hAnsi="Calibri" w:eastAsia="宋体"/>
          <w:sz w:val="21"/>
          <w:szCs w:val="22"/>
        </w:rPr>
      </w:pPr>
      <w:r>
        <w:fldChar w:fldCharType="begin"/>
      </w:r>
      <w:r>
        <w:instrText xml:space="preserve"> HYPERLINK \l "_Toc118379337" </w:instrText>
      </w:r>
      <w:r>
        <w:fldChar w:fldCharType="separate"/>
      </w:r>
      <w:r>
        <w:rPr>
          <w:rStyle w:val="98"/>
        </w:rPr>
        <w:t xml:space="preserve">6  </w:t>
      </w:r>
      <w:r>
        <w:rPr>
          <w:rStyle w:val="98"/>
          <w:rFonts w:hint="eastAsia"/>
        </w:rPr>
        <w:t>采砂分区规划</w:t>
      </w:r>
      <w:r>
        <w:tab/>
      </w:r>
      <w:r>
        <w:fldChar w:fldCharType="begin"/>
      </w:r>
      <w:r>
        <w:instrText xml:space="preserve"> PAGEREF _Toc118379337 \h </w:instrText>
      </w:r>
      <w:r>
        <w:fldChar w:fldCharType="separate"/>
      </w:r>
      <w:r>
        <w:t>49</w:t>
      </w:r>
      <w:r>
        <w:fldChar w:fldCharType="end"/>
      </w:r>
      <w:r>
        <w:fldChar w:fldCharType="end"/>
      </w:r>
    </w:p>
    <w:p>
      <w:pPr>
        <w:pStyle w:val="69"/>
        <w:rPr>
          <w:rFonts w:ascii="Calibri" w:hAnsi="Calibri" w:eastAsia="宋体"/>
          <w:sz w:val="21"/>
          <w:szCs w:val="22"/>
        </w:rPr>
      </w:pPr>
      <w:r>
        <w:fldChar w:fldCharType="begin"/>
      </w:r>
      <w:r>
        <w:instrText xml:space="preserve"> HYPERLINK \l "_Toc118379338" </w:instrText>
      </w:r>
      <w:r>
        <w:fldChar w:fldCharType="separate"/>
      </w:r>
      <w:r>
        <w:rPr>
          <w:rStyle w:val="98"/>
        </w:rPr>
        <w:t xml:space="preserve">6.1  </w:t>
      </w:r>
      <w:r>
        <w:rPr>
          <w:rStyle w:val="98"/>
          <w:rFonts w:hint="eastAsia" w:ascii="宋体" w:hAnsi="宋体"/>
        </w:rPr>
        <w:t>禁采区划定</w:t>
      </w:r>
      <w:r>
        <w:tab/>
      </w:r>
      <w:r>
        <w:fldChar w:fldCharType="begin"/>
      </w:r>
      <w:r>
        <w:instrText xml:space="preserve"> PAGEREF _Toc118379338 \h </w:instrText>
      </w:r>
      <w:r>
        <w:fldChar w:fldCharType="separate"/>
      </w:r>
      <w:r>
        <w:t>49</w:t>
      </w:r>
      <w:r>
        <w:fldChar w:fldCharType="end"/>
      </w:r>
      <w:r>
        <w:fldChar w:fldCharType="end"/>
      </w:r>
    </w:p>
    <w:p>
      <w:pPr>
        <w:pStyle w:val="69"/>
        <w:rPr>
          <w:rFonts w:ascii="Calibri" w:hAnsi="Calibri" w:eastAsia="宋体"/>
          <w:sz w:val="21"/>
          <w:szCs w:val="22"/>
        </w:rPr>
      </w:pPr>
      <w:r>
        <w:fldChar w:fldCharType="begin"/>
      </w:r>
      <w:r>
        <w:instrText xml:space="preserve"> HYPERLINK \l "_Toc118379339" </w:instrText>
      </w:r>
      <w:r>
        <w:fldChar w:fldCharType="separate"/>
      </w:r>
      <w:r>
        <w:rPr>
          <w:rStyle w:val="98"/>
        </w:rPr>
        <w:t xml:space="preserve">6.2  </w:t>
      </w:r>
      <w:r>
        <w:rPr>
          <w:rStyle w:val="98"/>
          <w:rFonts w:hint="eastAsia" w:ascii="宋体" w:hAnsi="宋体"/>
        </w:rPr>
        <w:t>可采区规划</w:t>
      </w:r>
      <w:r>
        <w:tab/>
      </w:r>
      <w:r>
        <w:fldChar w:fldCharType="begin"/>
      </w:r>
      <w:r>
        <w:instrText xml:space="preserve"> PAGEREF _Toc118379339 \h </w:instrText>
      </w:r>
      <w:r>
        <w:fldChar w:fldCharType="separate"/>
      </w:r>
      <w:r>
        <w:t>56</w:t>
      </w:r>
      <w:r>
        <w:fldChar w:fldCharType="end"/>
      </w:r>
      <w:r>
        <w:fldChar w:fldCharType="end"/>
      </w:r>
    </w:p>
    <w:p>
      <w:pPr>
        <w:pStyle w:val="69"/>
        <w:rPr>
          <w:rFonts w:ascii="Calibri" w:hAnsi="Calibri" w:eastAsia="宋体"/>
          <w:sz w:val="21"/>
          <w:szCs w:val="22"/>
        </w:rPr>
      </w:pPr>
      <w:r>
        <w:fldChar w:fldCharType="begin"/>
      </w:r>
      <w:r>
        <w:instrText xml:space="preserve"> HYPERLINK \l "_Toc118379340" </w:instrText>
      </w:r>
      <w:r>
        <w:fldChar w:fldCharType="separate"/>
      </w:r>
      <w:r>
        <w:rPr>
          <w:rStyle w:val="98"/>
        </w:rPr>
        <w:t xml:space="preserve">6.3  </w:t>
      </w:r>
      <w:r>
        <w:rPr>
          <w:rStyle w:val="98"/>
          <w:rFonts w:hint="eastAsia" w:ascii="宋体" w:hAnsi="宋体"/>
        </w:rPr>
        <w:t>保留区规划</w:t>
      </w:r>
      <w:r>
        <w:tab/>
      </w:r>
      <w:r>
        <w:fldChar w:fldCharType="begin"/>
      </w:r>
      <w:r>
        <w:instrText xml:space="preserve"> PAGEREF _Toc118379340 \h </w:instrText>
      </w:r>
      <w:r>
        <w:fldChar w:fldCharType="separate"/>
      </w:r>
      <w:r>
        <w:t>74</w:t>
      </w:r>
      <w:r>
        <w:fldChar w:fldCharType="end"/>
      </w:r>
      <w:r>
        <w:fldChar w:fldCharType="end"/>
      </w:r>
    </w:p>
    <w:p>
      <w:pPr>
        <w:pStyle w:val="56"/>
        <w:rPr>
          <w:rFonts w:ascii="Calibri" w:hAnsi="Calibri" w:eastAsia="宋体"/>
          <w:sz w:val="21"/>
          <w:szCs w:val="22"/>
        </w:rPr>
      </w:pPr>
      <w:r>
        <w:fldChar w:fldCharType="begin"/>
      </w:r>
      <w:r>
        <w:instrText xml:space="preserve"> HYPERLINK \l "_Toc118379341" </w:instrText>
      </w:r>
      <w:r>
        <w:fldChar w:fldCharType="separate"/>
      </w:r>
      <w:r>
        <w:rPr>
          <w:rStyle w:val="98"/>
        </w:rPr>
        <w:t xml:space="preserve">7  </w:t>
      </w:r>
      <w:r>
        <w:rPr>
          <w:rStyle w:val="98"/>
          <w:rFonts w:hint="eastAsia"/>
        </w:rPr>
        <w:t>采砂影响分析</w:t>
      </w:r>
      <w:r>
        <w:tab/>
      </w:r>
      <w:r>
        <w:fldChar w:fldCharType="begin"/>
      </w:r>
      <w:r>
        <w:instrText xml:space="preserve"> PAGEREF _Toc118379341 \h </w:instrText>
      </w:r>
      <w:r>
        <w:fldChar w:fldCharType="separate"/>
      </w:r>
      <w:r>
        <w:t>76</w:t>
      </w:r>
      <w:r>
        <w:fldChar w:fldCharType="end"/>
      </w:r>
      <w:r>
        <w:fldChar w:fldCharType="end"/>
      </w:r>
    </w:p>
    <w:p>
      <w:pPr>
        <w:pStyle w:val="69"/>
        <w:rPr>
          <w:rFonts w:ascii="Calibri" w:hAnsi="Calibri" w:eastAsia="宋体"/>
          <w:sz w:val="21"/>
          <w:szCs w:val="22"/>
        </w:rPr>
      </w:pPr>
      <w:r>
        <w:fldChar w:fldCharType="begin"/>
      </w:r>
      <w:r>
        <w:instrText xml:space="preserve"> HYPERLINK \l "_Toc118379342" </w:instrText>
      </w:r>
      <w:r>
        <w:fldChar w:fldCharType="separate"/>
      </w:r>
      <w:r>
        <w:rPr>
          <w:rStyle w:val="98"/>
        </w:rPr>
        <w:t xml:space="preserve">7.1  </w:t>
      </w:r>
      <w:r>
        <w:rPr>
          <w:rStyle w:val="98"/>
          <w:rFonts w:hint="eastAsia"/>
        </w:rPr>
        <w:t>采砂对河势稳定的影响分析</w:t>
      </w:r>
      <w:r>
        <w:tab/>
      </w:r>
      <w:r>
        <w:fldChar w:fldCharType="begin"/>
      </w:r>
      <w:r>
        <w:instrText xml:space="preserve"> PAGEREF _Toc118379342 \h </w:instrText>
      </w:r>
      <w:r>
        <w:fldChar w:fldCharType="separate"/>
      </w:r>
      <w:r>
        <w:t>76</w:t>
      </w:r>
      <w:r>
        <w:fldChar w:fldCharType="end"/>
      </w:r>
      <w:r>
        <w:fldChar w:fldCharType="end"/>
      </w:r>
    </w:p>
    <w:p>
      <w:pPr>
        <w:pStyle w:val="69"/>
        <w:rPr>
          <w:rFonts w:ascii="Calibri" w:hAnsi="Calibri" w:eastAsia="宋体"/>
          <w:sz w:val="21"/>
          <w:szCs w:val="22"/>
        </w:rPr>
      </w:pPr>
      <w:r>
        <w:fldChar w:fldCharType="begin"/>
      </w:r>
      <w:r>
        <w:instrText xml:space="preserve"> HYPERLINK \l "_Toc118379343" </w:instrText>
      </w:r>
      <w:r>
        <w:fldChar w:fldCharType="separate"/>
      </w:r>
      <w:r>
        <w:rPr>
          <w:rStyle w:val="98"/>
        </w:rPr>
        <w:t xml:space="preserve">7.2  </w:t>
      </w:r>
      <w:r>
        <w:rPr>
          <w:rStyle w:val="98"/>
          <w:rFonts w:hint="eastAsia"/>
        </w:rPr>
        <w:t>采砂对防洪安全的影响分析</w:t>
      </w:r>
      <w:r>
        <w:tab/>
      </w:r>
      <w:r>
        <w:fldChar w:fldCharType="begin"/>
      </w:r>
      <w:r>
        <w:instrText xml:space="preserve"> PAGEREF _Toc118379343 \h </w:instrText>
      </w:r>
      <w:r>
        <w:fldChar w:fldCharType="separate"/>
      </w:r>
      <w:r>
        <w:t>76</w:t>
      </w:r>
      <w:r>
        <w:fldChar w:fldCharType="end"/>
      </w:r>
      <w:r>
        <w:fldChar w:fldCharType="end"/>
      </w:r>
    </w:p>
    <w:p>
      <w:pPr>
        <w:pStyle w:val="69"/>
        <w:rPr>
          <w:rFonts w:ascii="Calibri" w:hAnsi="Calibri" w:eastAsia="宋体"/>
          <w:sz w:val="21"/>
          <w:szCs w:val="22"/>
        </w:rPr>
      </w:pPr>
      <w:r>
        <w:fldChar w:fldCharType="begin"/>
      </w:r>
      <w:r>
        <w:instrText xml:space="preserve"> HYPERLINK \l "_Toc118379344" </w:instrText>
      </w:r>
      <w:r>
        <w:fldChar w:fldCharType="separate"/>
      </w:r>
      <w:r>
        <w:rPr>
          <w:rStyle w:val="98"/>
        </w:rPr>
        <w:t xml:space="preserve">7.3  </w:t>
      </w:r>
      <w:r>
        <w:rPr>
          <w:rStyle w:val="98"/>
          <w:rFonts w:hint="eastAsia"/>
        </w:rPr>
        <w:t>采砂对供水安全的影响分析</w:t>
      </w:r>
      <w:r>
        <w:tab/>
      </w:r>
      <w:r>
        <w:fldChar w:fldCharType="begin"/>
      </w:r>
      <w:r>
        <w:instrText xml:space="preserve"> PAGEREF _Toc118379344 \h </w:instrText>
      </w:r>
      <w:r>
        <w:fldChar w:fldCharType="separate"/>
      </w:r>
      <w:r>
        <w:t>77</w:t>
      </w:r>
      <w:r>
        <w:fldChar w:fldCharType="end"/>
      </w:r>
      <w:r>
        <w:fldChar w:fldCharType="end"/>
      </w:r>
    </w:p>
    <w:p>
      <w:pPr>
        <w:pStyle w:val="69"/>
        <w:rPr>
          <w:rFonts w:ascii="Calibri" w:hAnsi="Calibri" w:eastAsia="宋体"/>
          <w:sz w:val="21"/>
          <w:szCs w:val="22"/>
        </w:rPr>
      </w:pPr>
      <w:r>
        <w:fldChar w:fldCharType="begin"/>
      </w:r>
      <w:r>
        <w:instrText xml:space="preserve"> HYPERLINK \l "_Toc118379345" </w:instrText>
      </w:r>
      <w:r>
        <w:fldChar w:fldCharType="separate"/>
      </w:r>
      <w:r>
        <w:rPr>
          <w:rStyle w:val="98"/>
        </w:rPr>
        <w:t xml:space="preserve">7.4  </w:t>
      </w:r>
      <w:r>
        <w:rPr>
          <w:rStyle w:val="98"/>
          <w:rFonts w:hint="eastAsia"/>
        </w:rPr>
        <w:t>采砂对通航安全的影响分析</w:t>
      </w:r>
      <w:r>
        <w:tab/>
      </w:r>
      <w:r>
        <w:fldChar w:fldCharType="begin"/>
      </w:r>
      <w:r>
        <w:instrText xml:space="preserve"> PAGEREF _Toc118379345 \h </w:instrText>
      </w:r>
      <w:r>
        <w:fldChar w:fldCharType="separate"/>
      </w:r>
      <w:r>
        <w:t>77</w:t>
      </w:r>
      <w:r>
        <w:fldChar w:fldCharType="end"/>
      </w:r>
      <w:r>
        <w:fldChar w:fldCharType="end"/>
      </w:r>
    </w:p>
    <w:p>
      <w:pPr>
        <w:pStyle w:val="69"/>
        <w:rPr>
          <w:rFonts w:ascii="Calibri" w:hAnsi="Calibri" w:eastAsia="宋体"/>
          <w:sz w:val="21"/>
          <w:szCs w:val="22"/>
        </w:rPr>
      </w:pPr>
      <w:r>
        <w:fldChar w:fldCharType="begin"/>
      </w:r>
      <w:r>
        <w:instrText xml:space="preserve"> HYPERLINK \l "_Toc118379346" </w:instrText>
      </w:r>
      <w:r>
        <w:fldChar w:fldCharType="separate"/>
      </w:r>
      <w:r>
        <w:rPr>
          <w:rStyle w:val="98"/>
        </w:rPr>
        <w:t xml:space="preserve">7.5  </w:t>
      </w:r>
      <w:r>
        <w:rPr>
          <w:rStyle w:val="98"/>
          <w:rFonts w:hint="eastAsia"/>
        </w:rPr>
        <w:t>采砂对生态环境保护的影响分析</w:t>
      </w:r>
      <w:r>
        <w:tab/>
      </w:r>
      <w:r>
        <w:fldChar w:fldCharType="begin"/>
      </w:r>
      <w:r>
        <w:instrText xml:space="preserve"> PAGEREF _Toc118379346 \h </w:instrText>
      </w:r>
      <w:r>
        <w:fldChar w:fldCharType="separate"/>
      </w:r>
      <w:r>
        <w:t>78</w:t>
      </w:r>
      <w:r>
        <w:fldChar w:fldCharType="end"/>
      </w:r>
      <w:r>
        <w:fldChar w:fldCharType="end"/>
      </w:r>
    </w:p>
    <w:p>
      <w:pPr>
        <w:pStyle w:val="69"/>
        <w:rPr>
          <w:rFonts w:ascii="Calibri" w:hAnsi="Calibri" w:eastAsia="宋体"/>
          <w:sz w:val="21"/>
          <w:szCs w:val="22"/>
        </w:rPr>
      </w:pPr>
      <w:r>
        <w:fldChar w:fldCharType="begin"/>
      </w:r>
      <w:r>
        <w:instrText xml:space="preserve"> HYPERLINK \l "_Toc118379347" </w:instrText>
      </w:r>
      <w:r>
        <w:fldChar w:fldCharType="separate"/>
      </w:r>
      <w:r>
        <w:rPr>
          <w:rStyle w:val="98"/>
        </w:rPr>
        <w:t xml:space="preserve">7.6  </w:t>
      </w:r>
      <w:r>
        <w:rPr>
          <w:rStyle w:val="98"/>
          <w:rFonts w:hint="eastAsia"/>
        </w:rPr>
        <w:t>采砂对基础设施正常运行的影响分析</w:t>
      </w:r>
      <w:r>
        <w:tab/>
      </w:r>
      <w:r>
        <w:fldChar w:fldCharType="begin"/>
      </w:r>
      <w:r>
        <w:instrText xml:space="preserve"> PAGEREF _Toc118379347 \h </w:instrText>
      </w:r>
      <w:r>
        <w:fldChar w:fldCharType="separate"/>
      </w:r>
      <w:r>
        <w:t>80</w:t>
      </w:r>
      <w:r>
        <w:fldChar w:fldCharType="end"/>
      </w:r>
      <w:r>
        <w:fldChar w:fldCharType="end"/>
      </w:r>
    </w:p>
    <w:p>
      <w:pPr>
        <w:pStyle w:val="56"/>
        <w:rPr>
          <w:rFonts w:ascii="Calibri" w:hAnsi="Calibri" w:eastAsia="宋体"/>
          <w:sz w:val="21"/>
          <w:szCs w:val="22"/>
        </w:rPr>
      </w:pPr>
      <w:r>
        <w:fldChar w:fldCharType="begin"/>
      </w:r>
      <w:r>
        <w:instrText xml:space="preserve"> HYPERLINK \l "_Toc118379348" </w:instrText>
      </w:r>
      <w:r>
        <w:fldChar w:fldCharType="separate"/>
      </w:r>
      <w:r>
        <w:rPr>
          <w:rStyle w:val="98"/>
        </w:rPr>
        <w:t xml:space="preserve">8  </w:t>
      </w:r>
      <w:r>
        <w:rPr>
          <w:rStyle w:val="98"/>
          <w:rFonts w:hint="eastAsia"/>
        </w:rPr>
        <w:t>规划实施与管理</w:t>
      </w:r>
      <w:r>
        <w:tab/>
      </w:r>
      <w:r>
        <w:fldChar w:fldCharType="begin"/>
      </w:r>
      <w:r>
        <w:instrText xml:space="preserve"> PAGEREF _Toc118379348 \h </w:instrText>
      </w:r>
      <w:r>
        <w:fldChar w:fldCharType="separate"/>
      </w:r>
      <w:r>
        <w:t>81</w:t>
      </w:r>
      <w:r>
        <w:fldChar w:fldCharType="end"/>
      </w:r>
      <w:r>
        <w:fldChar w:fldCharType="end"/>
      </w:r>
    </w:p>
    <w:p>
      <w:pPr>
        <w:pStyle w:val="69"/>
        <w:rPr>
          <w:rFonts w:ascii="Calibri" w:hAnsi="Calibri" w:eastAsia="宋体"/>
          <w:sz w:val="21"/>
          <w:szCs w:val="22"/>
        </w:rPr>
      </w:pPr>
      <w:r>
        <w:fldChar w:fldCharType="begin"/>
      </w:r>
      <w:r>
        <w:instrText xml:space="preserve"> HYPERLINK \l "_Toc118379349" </w:instrText>
      </w:r>
      <w:r>
        <w:fldChar w:fldCharType="separate"/>
      </w:r>
      <w:r>
        <w:rPr>
          <w:rStyle w:val="98"/>
        </w:rPr>
        <w:t xml:space="preserve">8.1  </w:t>
      </w:r>
      <w:r>
        <w:rPr>
          <w:rStyle w:val="98"/>
          <w:rFonts w:hint="eastAsia" w:ascii="宋体" w:hAnsi="宋体"/>
        </w:rPr>
        <w:t>规划实施与管理要求</w:t>
      </w:r>
      <w:r>
        <w:tab/>
      </w:r>
      <w:r>
        <w:fldChar w:fldCharType="begin"/>
      </w:r>
      <w:r>
        <w:instrText xml:space="preserve"> PAGEREF _Toc118379349 \h </w:instrText>
      </w:r>
      <w:r>
        <w:fldChar w:fldCharType="separate"/>
      </w:r>
      <w:r>
        <w:t>81</w:t>
      </w:r>
      <w:r>
        <w:fldChar w:fldCharType="end"/>
      </w:r>
      <w:r>
        <w:fldChar w:fldCharType="end"/>
      </w:r>
    </w:p>
    <w:p>
      <w:pPr>
        <w:pStyle w:val="69"/>
        <w:rPr>
          <w:rFonts w:ascii="Calibri" w:hAnsi="Calibri" w:eastAsia="宋体"/>
          <w:sz w:val="21"/>
          <w:szCs w:val="22"/>
        </w:rPr>
      </w:pPr>
      <w:r>
        <w:fldChar w:fldCharType="begin"/>
      </w:r>
      <w:r>
        <w:instrText xml:space="preserve"> HYPERLINK \l "_Toc118379350" </w:instrText>
      </w:r>
      <w:r>
        <w:fldChar w:fldCharType="separate"/>
      </w:r>
      <w:r>
        <w:rPr>
          <w:rStyle w:val="98"/>
        </w:rPr>
        <w:t xml:space="preserve">8.2  </w:t>
      </w:r>
      <w:r>
        <w:rPr>
          <w:rStyle w:val="98"/>
          <w:rFonts w:hint="eastAsia"/>
        </w:rPr>
        <w:t>采砂管理能力建设意见</w:t>
      </w:r>
      <w:r>
        <w:tab/>
      </w:r>
      <w:r>
        <w:fldChar w:fldCharType="begin"/>
      </w:r>
      <w:r>
        <w:instrText xml:space="preserve"> PAGEREF _Toc118379350 \h </w:instrText>
      </w:r>
      <w:r>
        <w:fldChar w:fldCharType="separate"/>
      </w:r>
      <w:r>
        <w:t>82</w:t>
      </w:r>
      <w:r>
        <w:fldChar w:fldCharType="end"/>
      </w:r>
      <w:r>
        <w:fldChar w:fldCharType="end"/>
      </w:r>
    </w:p>
    <w:p>
      <w:pPr>
        <w:pStyle w:val="56"/>
        <w:rPr>
          <w:rFonts w:ascii="Calibri" w:hAnsi="Calibri" w:eastAsia="宋体"/>
          <w:sz w:val="21"/>
          <w:szCs w:val="22"/>
        </w:rPr>
      </w:pPr>
      <w:r>
        <w:fldChar w:fldCharType="begin"/>
      </w:r>
      <w:r>
        <w:instrText xml:space="preserve"> HYPERLINK \l "_Toc118379351" </w:instrText>
      </w:r>
      <w:r>
        <w:fldChar w:fldCharType="separate"/>
      </w:r>
      <w:r>
        <w:rPr>
          <w:rStyle w:val="98"/>
        </w:rPr>
        <w:t xml:space="preserve">9  </w:t>
      </w:r>
      <w:r>
        <w:rPr>
          <w:rStyle w:val="98"/>
          <w:rFonts w:hint="eastAsia"/>
        </w:rPr>
        <w:t>结论与建议</w:t>
      </w:r>
      <w:r>
        <w:tab/>
      </w:r>
      <w:r>
        <w:fldChar w:fldCharType="begin"/>
      </w:r>
      <w:r>
        <w:instrText xml:space="preserve"> PAGEREF _Toc118379351 \h </w:instrText>
      </w:r>
      <w:r>
        <w:fldChar w:fldCharType="separate"/>
      </w:r>
      <w:r>
        <w:t>83</w:t>
      </w:r>
      <w:r>
        <w:fldChar w:fldCharType="end"/>
      </w:r>
      <w:r>
        <w:fldChar w:fldCharType="end"/>
      </w:r>
    </w:p>
    <w:p>
      <w:pPr>
        <w:pStyle w:val="69"/>
        <w:rPr>
          <w:rFonts w:ascii="Calibri" w:hAnsi="Calibri" w:eastAsia="宋体"/>
          <w:sz w:val="21"/>
          <w:szCs w:val="22"/>
        </w:rPr>
      </w:pPr>
      <w:r>
        <w:fldChar w:fldCharType="begin"/>
      </w:r>
      <w:r>
        <w:instrText xml:space="preserve"> HYPERLINK \l "_Toc118379352" </w:instrText>
      </w:r>
      <w:r>
        <w:fldChar w:fldCharType="separate"/>
      </w:r>
      <w:r>
        <w:rPr>
          <w:rStyle w:val="98"/>
        </w:rPr>
        <w:t xml:space="preserve">9.1  </w:t>
      </w:r>
      <w:r>
        <w:rPr>
          <w:rStyle w:val="98"/>
          <w:rFonts w:hint="eastAsia" w:ascii="宋体" w:hAnsi="宋体"/>
        </w:rPr>
        <w:t>结论</w:t>
      </w:r>
      <w:r>
        <w:tab/>
      </w:r>
      <w:r>
        <w:fldChar w:fldCharType="begin"/>
      </w:r>
      <w:r>
        <w:instrText xml:space="preserve"> PAGEREF _Toc118379352 \h </w:instrText>
      </w:r>
      <w:r>
        <w:fldChar w:fldCharType="separate"/>
      </w:r>
      <w:r>
        <w:t>89</w:t>
      </w:r>
      <w:r>
        <w:fldChar w:fldCharType="end"/>
      </w:r>
      <w:r>
        <w:fldChar w:fldCharType="end"/>
      </w:r>
    </w:p>
    <w:p>
      <w:pPr>
        <w:pStyle w:val="69"/>
        <w:rPr>
          <w:rFonts w:ascii="Calibri" w:hAnsi="Calibri" w:eastAsia="宋体"/>
          <w:sz w:val="21"/>
          <w:szCs w:val="22"/>
        </w:rPr>
      </w:pPr>
      <w:r>
        <w:fldChar w:fldCharType="begin"/>
      </w:r>
      <w:r>
        <w:instrText xml:space="preserve"> HYPERLINK \l "_Toc118379353" </w:instrText>
      </w:r>
      <w:r>
        <w:fldChar w:fldCharType="separate"/>
      </w:r>
      <w:r>
        <w:rPr>
          <w:rStyle w:val="98"/>
        </w:rPr>
        <w:t xml:space="preserve">9.2  </w:t>
      </w:r>
      <w:r>
        <w:rPr>
          <w:rStyle w:val="98"/>
          <w:rFonts w:hint="eastAsia" w:ascii="宋体" w:hAnsi="宋体"/>
        </w:rPr>
        <w:t>建议</w:t>
      </w:r>
      <w:r>
        <w:tab/>
      </w:r>
      <w:r>
        <w:fldChar w:fldCharType="begin"/>
      </w:r>
      <w:r>
        <w:instrText xml:space="preserve"> PAGEREF _Toc118379353 \h </w:instrText>
      </w:r>
      <w:r>
        <w:fldChar w:fldCharType="separate"/>
      </w:r>
      <w:r>
        <w:t>90</w:t>
      </w:r>
      <w:r>
        <w:fldChar w:fldCharType="end"/>
      </w:r>
      <w:r>
        <w:fldChar w:fldCharType="end"/>
      </w:r>
    </w:p>
    <w:p>
      <w:pPr>
        <w:pStyle w:val="134"/>
        <w:rPr>
          <w:color w:val="auto"/>
        </w:rPr>
      </w:pPr>
      <w:r>
        <w:rPr>
          <w:color w:val="auto"/>
        </w:rPr>
        <w:fldChar w:fldCharType="end"/>
      </w:r>
    </w:p>
    <w:p>
      <w:pPr>
        <w:pStyle w:val="134"/>
        <w:ind w:firstLine="562"/>
        <w:rPr>
          <w:b/>
          <w:sz w:val="28"/>
        </w:rPr>
      </w:pPr>
      <w:r>
        <w:rPr>
          <w:b/>
          <w:sz w:val="28"/>
        </w:rPr>
        <w:t>附</w:t>
      </w:r>
      <w:r>
        <w:rPr>
          <w:rFonts w:hint="eastAsia"/>
          <w:b/>
          <w:sz w:val="28"/>
        </w:rPr>
        <w:t xml:space="preserve">  </w:t>
      </w:r>
      <w:r>
        <w:rPr>
          <w:b/>
          <w:sz w:val="28"/>
        </w:rPr>
        <w:t>件：</w:t>
      </w:r>
    </w:p>
    <w:p>
      <w:pPr>
        <w:pStyle w:val="286"/>
        <w:rPr>
          <w:kern w:val="0"/>
        </w:rPr>
      </w:pPr>
      <w:r>
        <w:rPr>
          <w:rFonts w:hint="eastAsia"/>
          <w:kern w:val="0"/>
        </w:rPr>
        <w:t>嘉陵江</w:t>
      </w:r>
      <w:r>
        <w:rPr>
          <w:rFonts w:hint="eastAsia" w:ascii="宋体" w:hAnsi="宋体" w:cs="宋体"/>
          <w:kern w:val="0"/>
        </w:rPr>
        <w:t>干流昭化区</w:t>
      </w:r>
      <w:r>
        <w:rPr>
          <w:kern w:val="0"/>
        </w:rPr>
        <w:t>河道采砂规划报告图册</w:t>
      </w:r>
    </w:p>
    <w:p>
      <w:pPr>
        <w:pStyle w:val="134"/>
        <w:rPr>
          <w:rFonts w:ascii="方正姚体" w:eastAsia="方正姚体"/>
          <w:color w:val="auto"/>
        </w:rPr>
      </w:pPr>
    </w:p>
    <w:p>
      <w:pPr>
        <w:pStyle w:val="134"/>
        <w:rPr>
          <w:rFonts w:ascii="方正姚体" w:eastAsia="方正姚体"/>
          <w:color w:val="auto"/>
        </w:rPr>
        <w:sectPr>
          <w:headerReference r:id="rId3" w:type="default"/>
          <w:footerReference r:id="rId5" w:type="default"/>
          <w:headerReference r:id="rId4" w:type="even"/>
          <w:footerReference r:id="rId6" w:type="even"/>
          <w:pgSz w:w="11907" w:h="16840"/>
          <w:pgMar w:top="1440" w:right="1797" w:bottom="1440" w:left="1797" w:header="851" w:footer="992" w:gutter="0"/>
          <w:pgNumType w:start="1"/>
          <w:cols w:space="720" w:num="1"/>
          <w:docGrid w:type="linesAndChars" w:linePitch="481" w:charSpace="0"/>
        </w:sectPr>
      </w:pPr>
    </w:p>
    <w:p>
      <w:pPr>
        <w:pStyle w:val="378"/>
        <w:spacing w:before="156" w:after="156"/>
      </w:pPr>
      <w:bookmarkStart w:id="0" w:name="_Toc62404000"/>
      <w:bookmarkEnd w:id="0"/>
      <w:bookmarkStart w:id="1" w:name="_Toc62404001"/>
      <w:bookmarkEnd w:id="1"/>
      <w:bookmarkStart w:id="2" w:name="_Toc62403999"/>
      <w:bookmarkEnd w:id="2"/>
      <w:bookmarkStart w:id="3" w:name="_Toc118379316"/>
      <w:r>
        <w:t xml:space="preserve">1 </w:t>
      </w:r>
      <w:r>
        <w:rPr>
          <w:rFonts w:hint="eastAsia"/>
        </w:rPr>
        <w:t xml:space="preserve"> </w:t>
      </w:r>
      <w:r>
        <w:t>基本情况</w:t>
      </w:r>
      <w:bookmarkEnd w:id="3"/>
    </w:p>
    <w:p>
      <w:pPr>
        <w:pStyle w:val="261"/>
        <w:spacing w:before="156" w:after="156"/>
        <w:outlineLvl w:val="1"/>
        <w:rPr>
          <w:rFonts w:ascii="宋体" w:hAnsi="宋体"/>
        </w:rPr>
      </w:pPr>
      <w:bookmarkStart w:id="4" w:name="_Toc62404003"/>
      <w:bookmarkEnd w:id="4"/>
      <w:bookmarkStart w:id="5" w:name="_Toc118379317"/>
      <w:r>
        <w:t xml:space="preserve">1.1 </w:t>
      </w:r>
      <w:r>
        <w:rPr>
          <w:rFonts w:hint="eastAsia"/>
        </w:rPr>
        <w:t xml:space="preserve"> </w:t>
      </w:r>
      <w:r>
        <w:rPr>
          <w:rFonts w:ascii="宋体" w:hAnsi="宋体"/>
        </w:rPr>
        <w:t>河道概况</w:t>
      </w:r>
      <w:bookmarkEnd w:id="5"/>
    </w:p>
    <w:p>
      <w:pPr>
        <w:pStyle w:val="134"/>
        <w:spacing w:line="360" w:lineRule="auto"/>
      </w:pPr>
      <w:r>
        <w:rPr>
          <w:rFonts w:hint="eastAsia"/>
        </w:rPr>
        <w:t>嘉陵江发源于陕西省秦岭南麓，流经陕西、甘肃、四川、重庆四省市。嘉陵江干流分为东西两源，东源出自陕西省凤县以北的秦岭镇，向南流经徽县至略阳的两河口，与源自甘肃省礼县的西汉水相汇，过阳平关进入四川省境，南流至广元市昭化镇与上游最大支流白龙江汇合后，继续南流至阆中附近纳左岸支流东河，至南部县纳右岸支流西河，再经南充、武胜至合川渠河嘴与渠江汇合后，于合川县城又与涪江相汇，经北碚抵重庆汇入长江。嘉陵江干流全长1120km，流域总面积159800km</w:t>
      </w:r>
      <w:r>
        <w:rPr>
          <w:rFonts w:hint="eastAsia"/>
          <w:vertAlign w:val="superscript"/>
        </w:rPr>
        <w:t>2</w:t>
      </w:r>
      <w:r>
        <w:rPr>
          <w:rFonts w:hint="eastAsia"/>
        </w:rPr>
        <w:t>，</w:t>
      </w:r>
      <w:r>
        <w:t>占长江流域面积的9%</w:t>
      </w:r>
      <w:r>
        <w:rPr>
          <w:rFonts w:hint="eastAsia"/>
        </w:rPr>
        <w:t>，干流平均比降2.05‰。嘉陵江流域水系及水文站网分布图详见附图</w:t>
      </w:r>
      <w:r>
        <w:t>1.1</w:t>
      </w:r>
      <w:r>
        <w:rPr>
          <w:rFonts w:hint="eastAsia"/>
        </w:rPr>
        <w:t>-1。</w:t>
      </w:r>
    </w:p>
    <w:p>
      <w:pPr>
        <w:pStyle w:val="134"/>
        <w:spacing w:line="360" w:lineRule="auto"/>
      </w:pPr>
      <w:r>
        <w:rPr>
          <w:rFonts w:hint="eastAsia"/>
        </w:rPr>
        <w:t>嘉陵江流域东北以大巴山与汉江分界，北以秦岭与黄河为邻，西北有龙门山脉与岷江接壤，东和东南面为华蓥山与长江相隔，西和西南面与沱江毗连。</w:t>
      </w:r>
    </w:p>
    <w:p>
      <w:pPr>
        <w:pStyle w:val="134"/>
        <w:spacing w:line="360" w:lineRule="auto"/>
      </w:pPr>
      <w:r>
        <w:t>按流域地形及河道特征，将干流分为上、中、下游。广元以上为上游，河道长约380km，山势陡峻，河流穿行于高山深谷之间，台地少，植被差，河谷狭窄，水流湍急，险滩密布。广元至合川为中游，河道长约645km，天然落差 284m，平均比降0.44‰</w:t>
      </w:r>
      <w:r>
        <w:rPr>
          <w:rFonts w:hint="eastAsia"/>
        </w:rPr>
        <w:t>，</w:t>
      </w:r>
      <w:r>
        <w:t>中游河段河流由北向南纵贯</w:t>
      </w:r>
      <w:r>
        <w:rPr>
          <w:rFonts w:hint="eastAsia"/>
        </w:rPr>
        <w:t>盆中丘陵</w:t>
      </w:r>
      <w:r>
        <w:t>，其中昭化至苍溪段穿剑门山，形成120km峡谷段；苍溪以下，河流由深丘进入浅丘，河谷逐渐开阔，河道蜿蜒穿行于四川盆地丘陵区，有东河、西河、渠江、涪江等支流汇入，河滩及两岸阶地发育，人烟稠密，土地利用程度高。合川至河口为下游，河道长约95km，落差27.5m，平均比降0.29‰</w:t>
      </w:r>
      <w:r>
        <w:rPr>
          <w:rFonts w:hint="eastAsia"/>
        </w:rPr>
        <w:t>，</w:t>
      </w:r>
      <w:r>
        <w:t>下游河段河道较为顺直，水势平缓，河流向东横切</w:t>
      </w:r>
      <w:r>
        <w:rPr>
          <w:rFonts w:hint="eastAsia"/>
        </w:rPr>
        <w:t>华蓥山</w:t>
      </w:r>
      <w:r>
        <w:t>脉后两岸山峦重叠，峡谷深邃，河谷明显束窄，形成有名的沥鼻、温塘、观音等峡谷，谓之</w:t>
      </w:r>
      <w:r>
        <w:rPr>
          <w:rFonts w:hint="eastAsia"/>
        </w:rPr>
        <w:t>“</w:t>
      </w:r>
      <w:r>
        <w:t>小三峡</w:t>
      </w:r>
      <w:r>
        <w:rPr>
          <w:rFonts w:hint="eastAsia"/>
        </w:rPr>
        <w:t>”，</w:t>
      </w:r>
      <w:r>
        <w:t>两岸阶地发育，属川东弧形褶皱带，由于农作物的种植，表土较少受冲刷，水土流失不如上游严重</w:t>
      </w:r>
      <w:r>
        <w:rPr>
          <w:rFonts w:hint="eastAsia"/>
        </w:rPr>
        <w:t>。</w:t>
      </w:r>
    </w:p>
    <w:p>
      <w:pPr>
        <w:pStyle w:val="134"/>
        <w:spacing w:line="360" w:lineRule="auto"/>
      </w:pPr>
      <w:r>
        <w:t>嘉陵江水系发育，自上而下的主要支流有西汉水、白龙江、东河、西河、渠江、涪江等</w:t>
      </w:r>
      <w:r>
        <w:rPr>
          <w:rFonts w:hint="eastAsia"/>
        </w:rPr>
        <w:t>，规划</w:t>
      </w:r>
      <w:r>
        <w:t>河段上游主要支流为白龙江。</w:t>
      </w:r>
    </w:p>
    <w:p>
      <w:pPr>
        <w:pStyle w:val="134"/>
        <w:spacing w:line="360" w:lineRule="auto"/>
      </w:pPr>
      <w:r>
        <w:t>白龙江位于北纬 32.5°～34.5°、东经 106°～102°之间，发源于青海、四川、甘肃三省交界的岷山与西倾山之间，自西北流向东南，经迭部、舟曲、武都、文县、青川、广元等市县，至昭化汇入嘉陵江，全长576km，流域形状呈羽毛形，流域面积31808km</w:t>
      </w:r>
      <w:r>
        <w:rPr>
          <w:vertAlign w:val="superscript"/>
        </w:rPr>
        <w:t>2</w:t>
      </w:r>
      <w:r>
        <w:t>。</w:t>
      </w:r>
    </w:p>
    <w:p>
      <w:pPr>
        <w:pStyle w:val="134"/>
        <w:spacing w:line="360" w:lineRule="auto"/>
      </w:pPr>
      <w:r>
        <w:t>嘉陵江是长江上游重点产沙河流，其泥沙主要来自支流，支流中产沙最丰的是上游支流西汉水和白龙江。据统计北碚站多年平均输沙量为12000万t；武胜站多年平均输沙量为5970万t，占北碚站49.8%；渠江罗渡溪站为2410万t，占北碚站20.1%；涪江小河坝站1660万t，占北碚站13.8%。</w:t>
      </w:r>
    </w:p>
    <w:p>
      <w:pPr>
        <w:pStyle w:val="134"/>
        <w:spacing w:line="360" w:lineRule="auto"/>
      </w:pPr>
      <w:r>
        <w:t>嘉陵江干流多年平均含沙量从上游至下游</w:t>
      </w:r>
      <w:r>
        <w:rPr>
          <w:rFonts w:hint="eastAsia"/>
        </w:rPr>
        <w:t>呈</w:t>
      </w:r>
      <w:r>
        <w:t>递减趋势。干流多年平均含沙量由略阳站的3940g/m</w:t>
      </w:r>
      <w:r>
        <w:rPr>
          <w:vertAlign w:val="superscript"/>
        </w:rPr>
        <w:t>3</w:t>
      </w:r>
      <w:r>
        <w:t>至亭子口站减少为2450 g/m</w:t>
      </w:r>
      <w:r>
        <w:rPr>
          <w:vertAlign w:val="superscript"/>
        </w:rPr>
        <w:t>3</w:t>
      </w:r>
      <w:r>
        <w:t>，至武胜站减少为2110 g/m</w:t>
      </w:r>
      <w:r>
        <w:rPr>
          <w:vertAlign w:val="superscript"/>
        </w:rPr>
        <w:t>3</w:t>
      </w:r>
      <w:r>
        <w:t>，至北碚站减少为1690g/m</w:t>
      </w:r>
      <w:r>
        <w:rPr>
          <w:vertAlign w:val="superscript"/>
        </w:rPr>
        <w:t>3</w:t>
      </w:r>
      <w:r>
        <w:t>。流域输沙量年内分配不均，汛期5～10月输沙量占全年的94.4%以上，其中北碚站为97.4%；武胜、罗渡溪、小河坝站分别为98.4%、98.1%、99.9%。嘉陵江流域输沙量年际变幅较大，如1981年武胜站为丰沙年，其输沙量为20200万t，而输沙量最小的年份为1997年，年输沙量仅为34.5万t，最大年输沙量与最小年输沙量比值高达585倍；北碚站年最大输沙量为35600万t（1981年），最小的年份为1997年，年输沙量仅为609万t，最大年输沙量与最小年输沙量比值达59.9倍。</w:t>
      </w:r>
    </w:p>
    <w:p>
      <w:pPr>
        <w:pStyle w:val="134"/>
        <w:spacing w:line="360" w:lineRule="auto"/>
      </w:pPr>
      <w:r>
        <w:rPr>
          <w:rFonts w:hint="eastAsia"/>
        </w:rPr>
        <w:t>广元市昭化区</w:t>
      </w:r>
      <w:r>
        <w:t>境内嘉陵江河道总长98.252km</w:t>
      </w:r>
      <w:r>
        <w:rPr>
          <w:rFonts w:hint="eastAsia"/>
        </w:rPr>
        <w:t>，均</w:t>
      </w:r>
      <w:r>
        <w:t>位于亭子口</w:t>
      </w:r>
      <w:r>
        <w:rPr>
          <w:rFonts w:hint="eastAsia"/>
        </w:rPr>
        <w:t>水利枢纽</w:t>
      </w:r>
      <w:r>
        <w:t>库区，</w:t>
      </w:r>
      <w:r>
        <w:rPr>
          <w:rFonts w:hint="eastAsia"/>
        </w:rPr>
        <w:t>为</w:t>
      </w:r>
      <w:r>
        <w:t>合理开发利用河道砂石，促进地方经济发展，缓解供需矛盾，加强嘉陵江河道砂石管理</w:t>
      </w:r>
      <w:r>
        <w:rPr>
          <w:rFonts w:hint="eastAsia"/>
        </w:rPr>
        <w:t>，按《河道</w:t>
      </w:r>
      <w:r>
        <w:t>采砂规划编制与实施监督管理技术规范</w:t>
      </w:r>
      <w:r>
        <w:rPr>
          <w:rFonts w:hint="eastAsia"/>
        </w:rPr>
        <w:t>》（SL423-2021）、《四川省河道采砂管理条例》(2015年施行)等规定，针对</w:t>
      </w:r>
      <w:r>
        <w:t>嘉陵江</w:t>
      </w:r>
      <w:r>
        <w:rPr>
          <w:rFonts w:hint="eastAsia"/>
        </w:rPr>
        <w:t>干流</w:t>
      </w:r>
      <w:r>
        <w:t>昭化区河道</w:t>
      </w:r>
      <w:r>
        <w:rPr>
          <w:rFonts w:hint="eastAsia"/>
        </w:rPr>
        <w:t>开展</w:t>
      </w:r>
      <w:r>
        <w:t>采砂规划编制</w:t>
      </w:r>
      <w:r>
        <w:rPr>
          <w:rFonts w:hint="eastAsia"/>
        </w:rPr>
        <w:t>工作</w:t>
      </w:r>
      <w:r>
        <w:t>。</w:t>
      </w:r>
      <w:r>
        <w:rPr>
          <w:rFonts w:hint="eastAsia"/>
        </w:rPr>
        <w:t>规划</w:t>
      </w:r>
      <w:r>
        <w:t>河段</w:t>
      </w:r>
      <w:r>
        <w:rPr>
          <w:rFonts w:hint="eastAsia"/>
        </w:rPr>
        <w:t>上</w:t>
      </w:r>
      <w:r>
        <w:t>起</w:t>
      </w:r>
      <w:r>
        <w:rPr>
          <w:rFonts w:hint="eastAsia"/>
        </w:rPr>
        <w:t>昭化镇摆</w:t>
      </w:r>
      <w:r>
        <w:t>宴</w:t>
      </w:r>
      <w:r>
        <w:rPr>
          <w:rFonts w:hint="eastAsia"/>
        </w:rPr>
        <w:t>村</w:t>
      </w:r>
      <w:r>
        <w:t>（X=3582537.5057，Y=568876.7880），</w:t>
      </w:r>
      <w:r>
        <w:rPr>
          <w:rFonts w:hint="eastAsia"/>
        </w:rPr>
        <w:t>下至</w:t>
      </w:r>
      <w:r>
        <w:t>香溪乡徐家坪（X=3536266.2176，Y=576380.4516）</w:t>
      </w:r>
      <w:r>
        <w:rPr>
          <w:rFonts w:hint="eastAsia"/>
        </w:rPr>
        <w:t>，河段总长</w:t>
      </w:r>
      <w:r>
        <w:t>98.252km。</w:t>
      </w:r>
    </w:p>
    <w:p>
      <w:pPr>
        <w:pStyle w:val="261"/>
        <w:spacing w:before="156" w:after="156"/>
        <w:outlineLvl w:val="1"/>
      </w:pPr>
      <w:bookmarkStart w:id="6" w:name="_Toc62404004"/>
      <w:bookmarkEnd w:id="6"/>
      <w:bookmarkStart w:id="7" w:name="_Toc118379318"/>
      <w:r>
        <w:t xml:space="preserve">1.2 </w:t>
      </w:r>
      <w:r>
        <w:rPr>
          <w:rFonts w:hint="eastAsia"/>
        </w:rPr>
        <w:t xml:space="preserve"> </w:t>
      </w:r>
      <w:r>
        <w:t>水文</w:t>
      </w:r>
      <w:r>
        <w:rPr>
          <w:rFonts w:hint="eastAsia"/>
        </w:rPr>
        <w:t>气象特性</w:t>
      </w:r>
      <w:bookmarkEnd w:id="7"/>
      <w:bookmarkStart w:id="8" w:name="_Toc62404005"/>
      <w:bookmarkEnd w:id="8"/>
    </w:p>
    <w:p>
      <w:pPr>
        <w:pStyle w:val="261"/>
        <w:spacing w:before="156" w:after="156"/>
        <w:outlineLvl w:val="2"/>
      </w:pPr>
      <w:r>
        <w:t>1.2.1</w:t>
      </w:r>
      <w:r>
        <w:rPr>
          <w:rFonts w:hint="eastAsia"/>
        </w:rPr>
        <w:t xml:space="preserve">  气象特征</w:t>
      </w:r>
    </w:p>
    <w:p>
      <w:pPr>
        <w:tabs>
          <w:tab w:val="left" w:pos="960"/>
        </w:tabs>
        <w:spacing w:line="360" w:lineRule="auto"/>
        <w:ind w:firstLine="480" w:firstLineChars="200"/>
        <w:rPr>
          <w:rFonts w:eastAsia="宋体"/>
          <w:color w:val="000000"/>
          <w:kern w:val="0"/>
        </w:rPr>
      </w:pPr>
      <w:r>
        <w:rPr>
          <w:rFonts w:hint="eastAsia" w:eastAsia="宋体"/>
          <w:color w:val="000000"/>
          <w:kern w:val="0"/>
        </w:rPr>
        <w:t>规划河段位于</w:t>
      </w:r>
      <w:r>
        <w:rPr>
          <w:rFonts w:eastAsia="宋体"/>
          <w:color w:val="000000"/>
          <w:kern w:val="0"/>
        </w:rPr>
        <w:t>亭子口</w:t>
      </w:r>
      <w:r>
        <w:rPr>
          <w:rFonts w:hint="eastAsia" w:eastAsia="宋体"/>
          <w:color w:val="000000"/>
          <w:kern w:val="0"/>
        </w:rPr>
        <w:t>水利枢纽</w:t>
      </w:r>
      <w:r>
        <w:rPr>
          <w:rFonts w:eastAsia="宋体"/>
          <w:color w:val="000000"/>
          <w:kern w:val="0"/>
        </w:rPr>
        <w:t>库区</w:t>
      </w:r>
      <w:r>
        <w:rPr>
          <w:rFonts w:hint="eastAsia" w:eastAsia="宋体"/>
          <w:color w:val="000000"/>
          <w:kern w:val="0"/>
        </w:rPr>
        <w:t>，下距</w:t>
      </w:r>
      <w:r>
        <w:rPr>
          <w:rFonts w:eastAsia="宋体"/>
          <w:color w:val="000000"/>
          <w:kern w:val="0"/>
        </w:rPr>
        <w:t>亭子口坝址约</w:t>
      </w:r>
      <w:r>
        <w:rPr>
          <w:rFonts w:hint="eastAsia" w:eastAsia="宋体"/>
          <w:color w:val="000000"/>
          <w:kern w:val="0"/>
        </w:rPr>
        <w:t>35km，</w:t>
      </w:r>
      <w:r>
        <w:rPr>
          <w:rFonts w:eastAsia="宋体"/>
          <w:color w:val="000000"/>
          <w:kern w:val="0"/>
        </w:rPr>
        <w:t>嘉陵江亭子口以上</w:t>
      </w:r>
      <w:r>
        <w:rPr>
          <w:rFonts w:hint="eastAsia" w:eastAsia="宋体"/>
          <w:color w:val="000000"/>
          <w:kern w:val="0"/>
        </w:rPr>
        <w:t>河段</w:t>
      </w:r>
      <w:r>
        <w:rPr>
          <w:rFonts w:eastAsia="宋体"/>
          <w:color w:val="000000"/>
          <w:kern w:val="0"/>
        </w:rPr>
        <w:t>自北向南流经南温带、北亚热带和中亚热带三个季风气候区。受地形影响，中游盆地因有西北的岷山山脉、北部的秦岭和东北的大巴山山脉为屏障，使西北寒流不易侵入，故冬季气温较同纬度地区偏高，为长江流域最少的降雪地区；夏季炎热多雨，秋冬多雾。</w:t>
      </w:r>
      <w:r>
        <w:rPr>
          <w:rFonts w:hint="eastAsia" w:eastAsia="宋体"/>
          <w:color w:val="000000"/>
          <w:kern w:val="0"/>
        </w:rPr>
        <w:t>流域</w:t>
      </w:r>
      <w:r>
        <w:rPr>
          <w:rFonts w:eastAsia="宋体"/>
          <w:color w:val="000000"/>
          <w:kern w:val="0"/>
        </w:rPr>
        <w:t>属典型的亚热带湿润季风气候区，四季分明，冬暖、春早、夏热、秋雨、多云雾、暴雨较多、春雨比重大。极端最低温度-4.6</w:t>
      </w:r>
      <w:r>
        <w:rPr>
          <w:rFonts w:hint="eastAsia" w:ascii="宋体" w:hAnsi="宋体" w:eastAsia="宋体" w:cs="宋体"/>
          <w:color w:val="000000"/>
          <w:kern w:val="0"/>
        </w:rPr>
        <w:t>℃</w:t>
      </w:r>
      <w:r>
        <w:rPr>
          <w:rFonts w:eastAsia="宋体"/>
          <w:color w:val="000000"/>
          <w:kern w:val="0"/>
        </w:rPr>
        <w:t>，极端最高温度39.3</w:t>
      </w:r>
      <w:r>
        <w:rPr>
          <w:rFonts w:hint="eastAsia" w:ascii="宋体" w:hAnsi="宋体" w:eastAsia="宋体" w:cs="宋体"/>
          <w:color w:val="000000"/>
          <w:kern w:val="0"/>
        </w:rPr>
        <w:t>℃</w:t>
      </w:r>
      <w:r>
        <w:rPr>
          <w:rFonts w:eastAsia="宋体"/>
          <w:color w:val="000000"/>
          <w:kern w:val="0"/>
        </w:rPr>
        <w:t>，除山区外，霜雪少见，无霜期长达288天；年降水量在1054.5mm，降水季节分配不均。</w:t>
      </w:r>
    </w:p>
    <w:p>
      <w:pPr>
        <w:tabs>
          <w:tab w:val="left" w:pos="960"/>
        </w:tabs>
        <w:spacing w:line="360" w:lineRule="auto"/>
        <w:ind w:firstLine="480" w:firstLineChars="200"/>
        <w:rPr>
          <w:rFonts w:eastAsia="宋体"/>
          <w:color w:val="000000"/>
          <w:kern w:val="0"/>
        </w:rPr>
      </w:pPr>
      <w:r>
        <w:rPr>
          <w:rFonts w:hint="eastAsia" w:eastAsia="宋体"/>
          <w:color w:val="000000"/>
          <w:kern w:val="0"/>
        </w:rPr>
        <w:t>规划</w:t>
      </w:r>
      <w:r>
        <w:rPr>
          <w:rFonts w:eastAsia="宋体"/>
          <w:color w:val="000000"/>
          <w:kern w:val="0"/>
        </w:rPr>
        <w:t>河段</w:t>
      </w:r>
      <w:r>
        <w:rPr>
          <w:rFonts w:hint="eastAsia" w:eastAsia="宋体"/>
          <w:color w:val="000000"/>
          <w:kern w:val="0"/>
        </w:rPr>
        <w:t>上下游</w:t>
      </w:r>
      <w:r>
        <w:rPr>
          <w:rFonts w:eastAsia="宋体"/>
          <w:color w:val="000000"/>
          <w:kern w:val="0"/>
        </w:rPr>
        <w:t>主要气象站气象特征值如表1.2-1。</w:t>
      </w:r>
    </w:p>
    <w:p>
      <w:pPr>
        <w:pStyle w:val="248"/>
        <w:rPr>
          <w:rFonts w:cs="宋体"/>
        </w:rPr>
      </w:pPr>
      <w:bookmarkStart w:id="9" w:name="_Toc62404006"/>
      <w:bookmarkEnd w:id="9"/>
      <w:r>
        <w:rPr>
          <w:rFonts w:hint="eastAsia"/>
        </w:rPr>
        <w:t>规划河段上下游主要气象站指标表</w:t>
      </w:r>
    </w:p>
    <w:p>
      <w:pPr>
        <w:pStyle w:val="133"/>
      </w:pPr>
      <w:r>
        <w:t>表1.2-1</w:t>
      </w:r>
    </w:p>
    <w:tbl>
      <w:tblPr>
        <w:tblStyle w:val="84"/>
        <w:tblW w:w="8393" w:type="dxa"/>
        <w:tblInd w:w="108" w:type="dxa"/>
        <w:tblLayout w:type="autofit"/>
        <w:tblCellMar>
          <w:top w:w="0" w:type="dxa"/>
          <w:left w:w="108" w:type="dxa"/>
          <w:bottom w:w="0" w:type="dxa"/>
          <w:right w:w="108" w:type="dxa"/>
        </w:tblCellMar>
      </w:tblPr>
      <w:tblGrid>
        <w:gridCol w:w="851"/>
        <w:gridCol w:w="756"/>
        <w:gridCol w:w="803"/>
        <w:gridCol w:w="756"/>
        <w:gridCol w:w="945"/>
        <w:gridCol w:w="992"/>
        <w:gridCol w:w="851"/>
        <w:gridCol w:w="992"/>
        <w:gridCol w:w="851"/>
        <w:gridCol w:w="596"/>
      </w:tblGrid>
      <w:tr>
        <w:tblPrEx>
          <w:tblCellMar>
            <w:top w:w="0" w:type="dxa"/>
            <w:left w:w="108" w:type="dxa"/>
            <w:bottom w:w="0" w:type="dxa"/>
            <w:right w:w="108" w:type="dxa"/>
          </w:tblCellMar>
        </w:tblPrEx>
        <w:trPr>
          <w:trHeight w:val="780" w:hRule="atLeast"/>
        </w:trPr>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项目/站名</w:t>
            </w:r>
          </w:p>
        </w:tc>
        <w:tc>
          <w:tcPr>
            <w:tcW w:w="756"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多年平均气温（℃）</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极端最高气温（℃）</w:t>
            </w:r>
          </w:p>
        </w:tc>
        <w:tc>
          <w:tcPr>
            <w:tcW w:w="756"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极端最低气温（℃）</w:t>
            </w:r>
          </w:p>
        </w:tc>
        <w:tc>
          <w:tcPr>
            <w:tcW w:w="945"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多年平均降水量（</w:t>
            </w:r>
            <w:r>
              <w:rPr>
                <w:rFonts w:eastAsia="宋体"/>
                <w:color w:val="000000"/>
                <w:kern w:val="0"/>
                <w:sz w:val="18"/>
                <w:szCs w:val="18"/>
              </w:rPr>
              <w:t>mm)</w:t>
            </w:r>
          </w:p>
        </w:tc>
        <w:tc>
          <w:tcPr>
            <w:tcW w:w="992"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实测最大一日降水量（</w:t>
            </w:r>
            <w:r>
              <w:rPr>
                <w:rFonts w:eastAsia="宋体"/>
                <w:color w:val="000000"/>
                <w:kern w:val="0"/>
                <w:sz w:val="18"/>
                <w:szCs w:val="18"/>
              </w:rPr>
              <w:t>mm)</w:t>
            </w:r>
          </w:p>
        </w:tc>
        <w:tc>
          <w:tcPr>
            <w:tcW w:w="851"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多年平均蒸发量（</w:t>
            </w:r>
            <w:r>
              <w:rPr>
                <w:rFonts w:eastAsia="宋体"/>
                <w:color w:val="000000"/>
                <w:kern w:val="0"/>
                <w:sz w:val="18"/>
                <w:szCs w:val="18"/>
              </w:rPr>
              <w:t>mm)</w:t>
            </w:r>
          </w:p>
        </w:tc>
        <w:tc>
          <w:tcPr>
            <w:tcW w:w="992"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多年平均相对湿度</w:t>
            </w:r>
            <w:r>
              <w:rPr>
                <w:rFonts w:eastAsia="宋体"/>
                <w:color w:val="000000"/>
                <w:kern w:val="0"/>
                <w:sz w:val="18"/>
                <w:szCs w:val="18"/>
              </w:rPr>
              <w:t>(%)</w:t>
            </w:r>
          </w:p>
        </w:tc>
        <w:tc>
          <w:tcPr>
            <w:tcW w:w="851"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多年平均风速</w:t>
            </w:r>
            <w:r>
              <w:rPr>
                <w:rFonts w:eastAsia="宋体"/>
                <w:color w:val="000000"/>
                <w:kern w:val="0"/>
                <w:sz w:val="18"/>
                <w:szCs w:val="18"/>
              </w:rPr>
              <w:t>(m/s)</w:t>
            </w:r>
          </w:p>
        </w:tc>
        <w:tc>
          <w:tcPr>
            <w:tcW w:w="596" w:type="dxa"/>
            <w:tcBorders>
              <w:top w:val="single" w:color="000000" w:sz="4" w:space="0"/>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最大风速</w:t>
            </w:r>
            <w:r>
              <w:rPr>
                <w:rFonts w:eastAsia="宋体"/>
                <w:color w:val="000000"/>
                <w:kern w:val="0"/>
                <w:sz w:val="18"/>
                <w:szCs w:val="18"/>
              </w:rPr>
              <w:t>(m/s)</w:t>
            </w:r>
          </w:p>
        </w:tc>
      </w:tr>
      <w:tr>
        <w:tblPrEx>
          <w:tblCellMar>
            <w:top w:w="0" w:type="dxa"/>
            <w:left w:w="108" w:type="dxa"/>
            <w:bottom w:w="0" w:type="dxa"/>
            <w:right w:w="108" w:type="dxa"/>
          </w:tblCellMar>
        </w:tblPrEx>
        <w:trPr>
          <w:trHeight w:val="300" w:hRule="atLeast"/>
        </w:trPr>
        <w:tc>
          <w:tcPr>
            <w:tcW w:w="851" w:type="dxa"/>
            <w:tcBorders>
              <w:top w:val="nil"/>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rPr>
                <w:rFonts w:eastAsia="宋体"/>
                <w:color w:val="000000"/>
                <w:kern w:val="0"/>
                <w:sz w:val="18"/>
                <w:szCs w:val="18"/>
              </w:rPr>
            </w:pPr>
            <w:r>
              <w:rPr>
                <w:rFonts w:hint="eastAsia" w:ascii="宋体" w:hAnsi="宋体" w:eastAsia="宋体"/>
                <w:color w:val="000000"/>
                <w:kern w:val="0"/>
                <w:sz w:val="18"/>
                <w:szCs w:val="18"/>
              </w:rPr>
              <w:t>利州站</w:t>
            </w:r>
          </w:p>
        </w:tc>
        <w:tc>
          <w:tcPr>
            <w:tcW w:w="756" w:type="dxa"/>
            <w:tcBorders>
              <w:top w:val="nil"/>
              <w:left w:val="nil"/>
              <w:bottom w:val="single" w:color="000000" w:sz="4" w:space="0"/>
              <w:right w:val="single" w:color="000000" w:sz="4" w:space="0"/>
            </w:tcBorders>
            <w:shd w:val="clear" w:color="auto" w:fill="auto"/>
            <w:noWrap/>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16.9</w:t>
            </w:r>
          </w:p>
        </w:tc>
        <w:tc>
          <w:tcPr>
            <w:tcW w:w="803"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39.3</w:t>
            </w:r>
          </w:p>
        </w:tc>
        <w:tc>
          <w:tcPr>
            <w:tcW w:w="756"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-4.6</w:t>
            </w:r>
          </w:p>
        </w:tc>
        <w:tc>
          <w:tcPr>
            <w:tcW w:w="945"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1054.5</w:t>
            </w:r>
          </w:p>
        </w:tc>
        <w:tc>
          <w:tcPr>
            <w:tcW w:w="992"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204.3</w:t>
            </w:r>
          </w:p>
        </w:tc>
        <w:tc>
          <w:tcPr>
            <w:tcW w:w="851"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1372.5</w:t>
            </w:r>
          </w:p>
        </w:tc>
        <w:tc>
          <w:tcPr>
            <w:tcW w:w="992"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73.3</w:t>
            </w:r>
          </w:p>
        </w:tc>
        <w:tc>
          <w:tcPr>
            <w:tcW w:w="851"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1.94</w:t>
            </w:r>
          </w:p>
        </w:tc>
        <w:tc>
          <w:tcPr>
            <w:tcW w:w="596" w:type="dxa"/>
            <w:tcBorders>
              <w:top w:val="nil"/>
              <w:left w:val="nil"/>
              <w:bottom w:val="single" w:color="000000" w:sz="4" w:space="0"/>
              <w:right w:val="single" w:color="000000" w:sz="4" w:space="0"/>
            </w:tcBorders>
            <w:shd w:val="clear" w:color="auto" w:fill="auto"/>
            <w:vAlign w:val="center"/>
          </w:tcPr>
          <w:p>
            <w:pPr>
              <w:widowControl/>
              <w:spacing w:line="360" w:lineRule="auto"/>
              <w:jc w:val="center"/>
              <w:rPr>
                <w:rFonts w:eastAsia="宋体"/>
                <w:color w:val="000000"/>
                <w:kern w:val="0"/>
                <w:sz w:val="18"/>
                <w:szCs w:val="18"/>
              </w:rPr>
            </w:pPr>
            <w:r>
              <w:rPr>
                <w:rFonts w:eastAsia="宋体"/>
                <w:color w:val="000000"/>
                <w:kern w:val="0"/>
                <w:sz w:val="18"/>
                <w:szCs w:val="18"/>
              </w:rPr>
              <w:t>21</w:t>
            </w:r>
          </w:p>
        </w:tc>
      </w:tr>
    </w:tbl>
    <w:p>
      <w:pPr>
        <w:pStyle w:val="222"/>
        <w:spacing w:before="156" w:beforeLines="50" w:after="156" w:afterLines="50"/>
      </w:pPr>
      <w:r>
        <w:t>1.2.2</w:t>
      </w:r>
      <w:r>
        <w:rPr>
          <w:rFonts w:hint="eastAsia"/>
        </w:rPr>
        <w:t xml:space="preserve">  水文测站情况</w:t>
      </w:r>
    </w:p>
    <w:p>
      <w:pPr>
        <w:tabs>
          <w:tab w:val="left" w:pos="960"/>
        </w:tabs>
        <w:spacing w:line="360" w:lineRule="auto"/>
        <w:ind w:firstLine="480" w:firstLineChars="200"/>
        <w:rPr>
          <w:rFonts w:eastAsia="宋体"/>
          <w:color w:val="000000"/>
          <w:kern w:val="0"/>
        </w:rPr>
      </w:pPr>
      <w:r>
        <w:rPr>
          <w:rFonts w:eastAsia="宋体"/>
          <w:color w:val="000000"/>
          <w:kern w:val="0"/>
        </w:rPr>
        <w:t>嘉陵江流域</w:t>
      </w:r>
      <w:r>
        <w:rPr>
          <w:rFonts w:hint="eastAsia" w:eastAsia="宋体"/>
          <w:color w:val="000000"/>
          <w:kern w:val="0"/>
        </w:rPr>
        <w:t>范围内四川省水文水资源局、长江委等部门先后设有国家级或专用水文测站。其中规划河段</w:t>
      </w:r>
      <w:r>
        <w:rPr>
          <w:rFonts w:eastAsia="宋体"/>
          <w:color w:val="000000"/>
          <w:kern w:val="0"/>
        </w:rPr>
        <w:t>上</w:t>
      </w:r>
      <w:r>
        <w:rPr>
          <w:rFonts w:hint="eastAsia" w:eastAsia="宋体"/>
          <w:color w:val="000000"/>
          <w:kern w:val="0"/>
        </w:rPr>
        <w:t>下</w:t>
      </w:r>
      <w:r>
        <w:rPr>
          <w:rFonts w:eastAsia="宋体"/>
          <w:color w:val="000000"/>
          <w:kern w:val="0"/>
        </w:rPr>
        <w:t>游嘉陵江干流主要有新店子（广元）、昭化、亭子口等水文（水位）站</w:t>
      </w:r>
      <w:r>
        <w:rPr>
          <w:rFonts w:hint="eastAsia" w:eastAsia="宋体"/>
          <w:color w:val="000000"/>
          <w:kern w:val="0"/>
        </w:rPr>
        <w:t>；主要</w:t>
      </w:r>
      <w:r>
        <w:rPr>
          <w:rFonts w:eastAsia="宋体"/>
          <w:color w:val="000000"/>
          <w:kern w:val="0"/>
        </w:rPr>
        <w:t>支流控制站</w:t>
      </w:r>
      <w:r>
        <w:rPr>
          <w:rFonts w:hint="eastAsia" w:eastAsia="宋体"/>
          <w:color w:val="000000"/>
          <w:kern w:val="0"/>
        </w:rPr>
        <w:t>有</w:t>
      </w:r>
      <w:r>
        <w:rPr>
          <w:rFonts w:eastAsia="宋体"/>
          <w:color w:val="000000"/>
          <w:kern w:val="0"/>
        </w:rPr>
        <w:t>白龙江三磊坝</w:t>
      </w:r>
      <w:r>
        <w:rPr>
          <w:rFonts w:hint="eastAsia" w:eastAsia="宋体"/>
          <w:color w:val="000000"/>
          <w:kern w:val="0"/>
        </w:rPr>
        <w:t>站，清江河上寺</w:t>
      </w:r>
      <w:r>
        <w:rPr>
          <w:rFonts w:eastAsia="宋体"/>
          <w:color w:val="000000"/>
          <w:kern w:val="0"/>
        </w:rPr>
        <w:t>站。</w:t>
      </w:r>
      <w:r>
        <w:rPr>
          <w:rFonts w:hint="eastAsia" w:eastAsia="宋体"/>
          <w:color w:val="000000"/>
          <w:kern w:val="0"/>
        </w:rPr>
        <w:t>规划河段</w:t>
      </w:r>
      <w:r>
        <w:rPr>
          <w:rFonts w:eastAsia="宋体"/>
          <w:color w:val="000000"/>
          <w:kern w:val="0"/>
        </w:rPr>
        <w:t>上</w:t>
      </w:r>
      <w:r>
        <w:rPr>
          <w:rFonts w:hint="eastAsia" w:eastAsia="宋体"/>
          <w:color w:val="000000"/>
          <w:kern w:val="0"/>
        </w:rPr>
        <w:t>下</w:t>
      </w:r>
      <w:r>
        <w:rPr>
          <w:rFonts w:eastAsia="宋体"/>
          <w:color w:val="000000"/>
          <w:kern w:val="0"/>
        </w:rPr>
        <w:t>游嘉陵江</w:t>
      </w:r>
      <w:r>
        <w:rPr>
          <w:rFonts w:hint="eastAsia" w:eastAsia="宋体"/>
          <w:color w:val="000000"/>
          <w:kern w:val="0"/>
        </w:rPr>
        <w:t>干支流</w:t>
      </w:r>
      <w:r>
        <w:rPr>
          <w:rFonts w:eastAsia="宋体"/>
          <w:color w:val="000000"/>
          <w:kern w:val="0"/>
        </w:rPr>
        <w:t>主要水文测站的资料系列及控制面积见表1.2-2，嘉陵江流域水系及水文站网分布图详见附图</w:t>
      </w:r>
      <w:r>
        <w:rPr>
          <w:rFonts w:hint="eastAsia" w:eastAsia="宋体"/>
          <w:color w:val="000000"/>
          <w:kern w:val="0"/>
        </w:rPr>
        <w:t>1.1</w:t>
      </w:r>
      <w:r>
        <w:rPr>
          <w:rFonts w:eastAsia="宋体"/>
          <w:color w:val="000000"/>
          <w:kern w:val="0"/>
        </w:rPr>
        <w:t>-1。</w:t>
      </w:r>
    </w:p>
    <w:p>
      <w:pPr>
        <w:pStyle w:val="248"/>
        <w:spacing w:line="360" w:lineRule="auto"/>
        <w:rPr>
          <w:rFonts w:cs="宋体"/>
        </w:rPr>
      </w:pPr>
      <w:r>
        <w:rPr>
          <w:rFonts w:hint="eastAsia"/>
        </w:rPr>
        <w:t>嘉陵江干支流主要水文站基本情况统计表</w:t>
      </w:r>
    </w:p>
    <w:p>
      <w:pPr>
        <w:pStyle w:val="133"/>
        <w:rPr>
          <w:sz w:val="24"/>
        </w:rPr>
      </w:pPr>
      <w:r>
        <w:t>表1.2-2</w:t>
      </w:r>
    </w:p>
    <w:tbl>
      <w:tblPr>
        <w:tblStyle w:val="84"/>
        <w:tblW w:w="8364" w:type="dxa"/>
        <w:tblInd w:w="108" w:type="dxa"/>
        <w:tblLayout w:type="autofit"/>
        <w:tblCellMar>
          <w:top w:w="0" w:type="dxa"/>
          <w:left w:w="108" w:type="dxa"/>
          <w:bottom w:w="0" w:type="dxa"/>
          <w:right w:w="108" w:type="dxa"/>
        </w:tblCellMar>
      </w:tblPr>
      <w:tblGrid>
        <w:gridCol w:w="851"/>
        <w:gridCol w:w="992"/>
        <w:gridCol w:w="867"/>
        <w:gridCol w:w="1118"/>
        <w:gridCol w:w="1685"/>
        <w:gridCol w:w="1291"/>
        <w:gridCol w:w="1560"/>
      </w:tblGrid>
      <w:tr>
        <w:tblPrEx>
          <w:tblCellMar>
            <w:top w:w="0" w:type="dxa"/>
            <w:left w:w="108" w:type="dxa"/>
            <w:bottom w:w="0" w:type="dxa"/>
            <w:right w:w="108" w:type="dxa"/>
          </w:tblCellMar>
        </w:tblPrEx>
        <w:trPr>
          <w:trHeight w:val="526" w:hRule="atLeast"/>
          <w:tblHeader/>
        </w:trPr>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河名</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测站名称</w:t>
            </w:r>
          </w:p>
        </w:tc>
        <w:tc>
          <w:tcPr>
            <w:tcW w:w="8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控制面积（</w:t>
            </w:r>
            <w:r>
              <w:rPr>
                <w:rFonts w:eastAsia="宋体"/>
                <w:color w:val="000000"/>
                <w:kern w:val="0"/>
                <w:sz w:val="18"/>
                <w:szCs w:val="18"/>
              </w:rPr>
              <w:t>km</w:t>
            </w:r>
            <w:r>
              <w:rPr>
                <w:rFonts w:eastAsia="宋体"/>
                <w:color w:val="000000"/>
                <w:kern w:val="0"/>
                <w:sz w:val="18"/>
                <w:szCs w:val="18"/>
                <w:vertAlign w:val="superscript"/>
              </w:rPr>
              <w:t>2</w:t>
            </w:r>
            <w:r>
              <w:rPr>
                <w:rFonts w:hint="eastAsia" w:ascii="宋体" w:hAnsi="宋体" w:eastAsia="宋体"/>
                <w:color w:val="000000"/>
                <w:kern w:val="0"/>
                <w:sz w:val="18"/>
                <w:szCs w:val="18"/>
              </w:rPr>
              <w:t>）</w:t>
            </w:r>
          </w:p>
        </w:tc>
        <w:tc>
          <w:tcPr>
            <w:tcW w:w="111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水位资料年限</w:t>
            </w:r>
          </w:p>
        </w:tc>
        <w:tc>
          <w:tcPr>
            <w:tcW w:w="16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流量资料年限</w:t>
            </w:r>
          </w:p>
        </w:tc>
        <w:tc>
          <w:tcPr>
            <w:tcW w:w="129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泥沙资料年限</w:t>
            </w:r>
          </w:p>
        </w:tc>
        <w:tc>
          <w:tcPr>
            <w:tcW w:w="156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备注</w:t>
            </w:r>
          </w:p>
        </w:tc>
      </w:tr>
      <w:tr>
        <w:tblPrEx>
          <w:tblCellMar>
            <w:top w:w="0" w:type="dxa"/>
            <w:left w:w="108" w:type="dxa"/>
            <w:bottom w:w="0" w:type="dxa"/>
            <w:right w:w="108" w:type="dxa"/>
          </w:tblCellMar>
        </w:tblPrEx>
        <w:trPr>
          <w:trHeight w:val="225" w:hRule="atLeast"/>
        </w:trPr>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嘉陵江</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新店子（广元）</w:t>
            </w:r>
          </w:p>
        </w:tc>
        <w:tc>
          <w:tcPr>
            <w:tcW w:w="86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25367</w:t>
            </w: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1941~1943</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1955</w:t>
            </w:r>
            <w:r>
              <w:rPr>
                <w:rFonts w:hint="eastAsia" w:ascii="宋体" w:hAnsi="宋体" w:eastAsia="宋体"/>
                <w:color w:val="000000"/>
                <w:kern w:val="0"/>
                <w:sz w:val="18"/>
                <w:szCs w:val="18"/>
              </w:rPr>
              <w:t>～</w:t>
            </w:r>
            <w:r>
              <w:rPr>
                <w:rFonts w:eastAsia="宋体"/>
                <w:color w:val="000000"/>
                <w:kern w:val="0"/>
                <w:sz w:val="18"/>
                <w:szCs w:val="18"/>
              </w:rPr>
              <w:t>1956</w:t>
            </w: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1965.8</w:t>
            </w:r>
            <w:r>
              <w:rPr>
                <w:rFonts w:hint="eastAsia" w:ascii="宋体" w:hAnsi="宋体" w:eastAsia="宋体"/>
                <w:color w:val="000000"/>
                <w:kern w:val="0"/>
                <w:sz w:val="18"/>
                <w:szCs w:val="18"/>
              </w:rPr>
              <w:t>～</w:t>
            </w:r>
            <w:r>
              <w:rPr>
                <w:rFonts w:eastAsia="宋体"/>
                <w:color w:val="000000"/>
                <w:kern w:val="0"/>
                <w:sz w:val="18"/>
                <w:szCs w:val="18"/>
              </w:rPr>
              <w:t>1967</w:t>
            </w:r>
          </w:p>
        </w:tc>
        <w:tc>
          <w:tcPr>
            <w:tcW w:w="15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1997</w:t>
            </w:r>
            <w:r>
              <w:rPr>
                <w:rFonts w:hint="eastAsia" w:ascii="宋体" w:hAnsi="宋体" w:eastAsia="宋体"/>
                <w:color w:val="000000"/>
                <w:kern w:val="0"/>
                <w:sz w:val="18"/>
                <w:szCs w:val="18"/>
              </w:rPr>
              <w:t>年迁至广元市区后称广元站</w:t>
            </w:r>
          </w:p>
        </w:tc>
      </w:tr>
      <w:tr>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1951~1956</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1964</w:t>
            </w:r>
            <w:r>
              <w:rPr>
                <w:rFonts w:hint="eastAsia" w:ascii="宋体" w:hAnsi="宋体" w:eastAsia="宋体"/>
                <w:color w:val="000000"/>
                <w:kern w:val="0"/>
                <w:sz w:val="18"/>
                <w:szCs w:val="18"/>
              </w:rPr>
              <w:t>～</w:t>
            </w:r>
            <w:r>
              <w:rPr>
                <w:rFonts w:eastAsia="宋体"/>
                <w:color w:val="000000"/>
                <w:kern w:val="0"/>
                <w:sz w:val="18"/>
                <w:szCs w:val="18"/>
              </w:rPr>
              <w:t>1967</w:t>
            </w: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1969</w:t>
            </w:r>
            <w:r>
              <w:rPr>
                <w:rFonts w:hint="eastAsia" w:ascii="宋体" w:hAnsi="宋体" w:eastAsia="宋体"/>
                <w:color w:val="000000"/>
                <w:kern w:val="0"/>
                <w:sz w:val="18"/>
                <w:szCs w:val="18"/>
              </w:rPr>
              <w:t>～</w:t>
            </w:r>
            <w:r>
              <w:rPr>
                <w:rFonts w:eastAsia="宋体"/>
                <w:color w:val="000000"/>
                <w:kern w:val="0"/>
                <w:sz w:val="18"/>
                <w:szCs w:val="18"/>
              </w:rPr>
              <w:t>1995</w:t>
            </w: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1962~1996</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1969</w:t>
            </w:r>
            <w:r>
              <w:rPr>
                <w:rFonts w:hint="eastAsia" w:ascii="宋体" w:hAnsi="宋体" w:eastAsia="宋体"/>
                <w:color w:val="000000"/>
                <w:kern w:val="0"/>
                <w:sz w:val="18"/>
                <w:szCs w:val="18"/>
              </w:rPr>
              <w:t>～</w:t>
            </w:r>
            <w:r>
              <w:rPr>
                <w:rFonts w:eastAsia="宋体"/>
                <w:color w:val="000000"/>
                <w:kern w:val="0"/>
                <w:sz w:val="18"/>
                <w:szCs w:val="18"/>
              </w:rPr>
              <w:t>1995</w:t>
            </w: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1997</w:t>
            </w:r>
            <w:r>
              <w:rPr>
                <w:rFonts w:hint="eastAsia" w:ascii="宋体" w:hAnsi="宋体" w:eastAsia="宋体"/>
                <w:color w:val="000000"/>
                <w:kern w:val="0"/>
                <w:sz w:val="18"/>
                <w:szCs w:val="18"/>
              </w:rPr>
              <w:t>～今</w:t>
            </w: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1996~</w:t>
            </w:r>
            <w:r>
              <w:rPr>
                <w:rFonts w:hint="eastAsia" w:ascii="宋体" w:hAnsi="宋体" w:eastAsia="宋体"/>
                <w:color w:val="000000"/>
                <w:kern w:val="0"/>
                <w:sz w:val="18"/>
                <w:szCs w:val="18"/>
              </w:rPr>
              <w:t>今</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1997</w:t>
            </w:r>
            <w:r>
              <w:rPr>
                <w:rFonts w:hint="eastAsia" w:ascii="宋体" w:hAnsi="宋体" w:eastAsia="宋体"/>
                <w:color w:val="000000"/>
                <w:kern w:val="0"/>
                <w:sz w:val="18"/>
                <w:szCs w:val="18"/>
              </w:rPr>
              <w:t>～今</w:t>
            </w: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rPr>
          <w:trHeight w:val="676"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昭化</w:t>
            </w:r>
          </w:p>
        </w:tc>
        <w:tc>
          <w:tcPr>
            <w:tcW w:w="8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59065</w:t>
            </w: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1944</w:t>
            </w:r>
            <w:r>
              <w:rPr>
                <w:rFonts w:hint="eastAsia" w:ascii="宋体" w:hAnsi="宋体" w:eastAsia="宋体"/>
                <w:color w:val="000000"/>
                <w:kern w:val="0"/>
                <w:sz w:val="18"/>
                <w:szCs w:val="18"/>
              </w:rPr>
              <w:t>～</w:t>
            </w:r>
            <w:r>
              <w:rPr>
                <w:rFonts w:eastAsia="宋体"/>
                <w:color w:val="000000"/>
                <w:kern w:val="0"/>
                <w:sz w:val="18"/>
                <w:szCs w:val="18"/>
              </w:rPr>
              <w:t>2012</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1944</w:t>
            </w:r>
            <w:r>
              <w:rPr>
                <w:rFonts w:hint="eastAsia" w:ascii="宋体" w:hAnsi="宋体" w:eastAsia="宋体"/>
                <w:color w:val="000000"/>
                <w:kern w:val="0"/>
                <w:sz w:val="18"/>
                <w:szCs w:val="18"/>
              </w:rPr>
              <w:t>～</w:t>
            </w:r>
            <w:r>
              <w:rPr>
                <w:rFonts w:eastAsia="宋体"/>
                <w:color w:val="000000"/>
                <w:kern w:val="0"/>
                <w:sz w:val="18"/>
                <w:szCs w:val="18"/>
              </w:rPr>
              <w:t>1956</w:t>
            </w:r>
          </w:p>
        </w:tc>
        <w:tc>
          <w:tcPr>
            <w:tcW w:w="12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亭子口水利枢纽蓄水后撤销</w:t>
            </w:r>
          </w:p>
        </w:tc>
      </w:tr>
      <w:tr>
        <w:tblPrEx>
          <w:tblCellMar>
            <w:top w:w="0" w:type="dxa"/>
            <w:left w:w="108" w:type="dxa"/>
            <w:bottom w:w="0" w:type="dxa"/>
            <w:right w:w="108" w:type="dxa"/>
          </w:tblCellMar>
        </w:tblPrEx>
        <w:trPr>
          <w:trHeight w:val="225"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亭子口</w:t>
            </w:r>
          </w:p>
        </w:tc>
        <w:tc>
          <w:tcPr>
            <w:tcW w:w="86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61089</w:t>
            </w: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1954</w:t>
            </w:r>
            <w:r>
              <w:rPr>
                <w:rFonts w:hint="eastAsia" w:ascii="宋体" w:hAnsi="宋体" w:eastAsia="宋体"/>
                <w:color w:val="000000"/>
                <w:kern w:val="0"/>
                <w:sz w:val="18"/>
                <w:szCs w:val="18"/>
              </w:rPr>
              <w:t>～</w:t>
            </w:r>
            <w:r>
              <w:rPr>
                <w:rFonts w:eastAsia="宋体"/>
                <w:color w:val="000000"/>
                <w:kern w:val="0"/>
                <w:sz w:val="18"/>
                <w:szCs w:val="18"/>
              </w:rPr>
              <w:t>1967</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1954</w:t>
            </w:r>
            <w:r>
              <w:rPr>
                <w:rFonts w:hint="eastAsia" w:ascii="宋体" w:hAnsi="宋体" w:eastAsia="宋体"/>
                <w:color w:val="000000"/>
                <w:kern w:val="0"/>
                <w:sz w:val="18"/>
                <w:szCs w:val="18"/>
              </w:rPr>
              <w:t>～</w:t>
            </w:r>
            <w:r>
              <w:rPr>
                <w:rFonts w:eastAsia="宋体"/>
                <w:color w:val="000000"/>
                <w:kern w:val="0"/>
                <w:sz w:val="18"/>
                <w:szCs w:val="18"/>
              </w:rPr>
              <w:t>1967</w:t>
            </w:r>
          </w:p>
        </w:tc>
        <w:tc>
          <w:tcPr>
            <w:tcW w:w="129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1955</w:t>
            </w:r>
            <w:r>
              <w:rPr>
                <w:rFonts w:hint="eastAsia" w:ascii="宋体" w:hAnsi="宋体" w:eastAsia="宋体"/>
                <w:color w:val="000000"/>
                <w:kern w:val="0"/>
                <w:sz w:val="18"/>
                <w:szCs w:val="18"/>
              </w:rPr>
              <w:t>～</w:t>
            </w:r>
            <w:r>
              <w:rPr>
                <w:rFonts w:eastAsia="宋体"/>
                <w:color w:val="000000"/>
                <w:kern w:val="0"/>
                <w:sz w:val="18"/>
                <w:szCs w:val="18"/>
              </w:rPr>
              <w:t>2012</w:t>
            </w:r>
          </w:p>
        </w:tc>
        <w:tc>
          <w:tcPr>
            <w:tcW w:w="15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亭子口水利枢纽蓄水后撤销</w:t>
            </w:r>
          </w:p>
        </w:tc>
      </w:tr>
      <w:tr>
        <w:tblPrEx>
          <w:tblCellMar>
            <w:top w:w="0" w:type="dxa"/>
            <w:left w:w="108" w:type="dxa"/>
            <w:bottom w:w="0" w:type="dxa"/>
            <w:right w:w="108" w:type="dxa"/>
          </w:tblCellMar>
        </w:tblPrEx>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1969</w:t>
            </w:r>
            <w:r>
              <w:rPr>
                <w:rFonts w:hint="eastAsia" w:ascii="宋体" w:hAnsi="宋体" w:eastAsia="宋体"/>
                <w:color w:val="000000"/>
                <w:kern w:val="0"/>
                <w:sz w:val="18"/>
                <w:szCs w:val="18"/>
              </w:rPr>
              <w:t>～</w:t>
            </w:r>
            <w:r>
              <w:rPr>
                <w:rFonts w:eastAsia="宋体"/>
                <w:color w:val="000000"/>
                <w:kern w:val="0"/>
                <w:sz w:val="18"/>
                <w:szCs w:val="18"/>
              </w:rPr>
              <w:t>2012</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1969</w:t>
            </w:r>
            <w:r>
              <w:rPr>
                <w:rFonts w:hint="eastAsia" w:ascii="宋体" w:hAnsi="宋体" w:eastAsia="宋体"/>
                <w:color w:val="000000"/>
                <w:kern w:val="0"/>
                <w:sz w:val="18"/>
                <w:szCs w:val="18"/>
              </w:rPr>
              <w:t>～</w:t>
            </w:r>
            <w:r>
              <w:rPr>
                <w:rFonts w:eastAsia="宋体"/>
                <w:color w:val="000000"/>
                <w:kern w:val="0"/>
                <w:sz w:val="18"/>
                <w:szCs w:val="18"/>
              </w:rPr>
              <w:t>2012</w:t>
            </w:r>
          </w:p>
        </w:tc>
        <w:tc>
          <w:tcPr>
            <w:tcW w:w="129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50" w:hRule="atLeast"/>
        </w:trPr>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白龙江</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三磊坝</w:t>
            </w:r>
          </w:p>
        </w:tc>
        <w:tc>
          <w:tcPr>
            <w:tcW w:w="86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29247</w:t>
            </w: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1939</w:t>
            </w:r>
            <w:r>
              <w:rPr>
                <w:rFonts w:hint="eastAsia" w:ascii="宋体" w:hAnsi="宋体" w:eastAsia="宋体"/>
                <w:color w:val="000000"/>
                <w:kern w:val="0"/>
                <w:sz w:val="18"/>
                <w:szCs w:val="18"/>
              </w:rPr>
              <w:t>～</w:t>
            </w:r>
            <w:r>
              <w:rPr>
                <w:rFonts w:eastAsia="宋体"/>
                <w:color w:val="000000"/>
                <w:kern w:val="0"/>
                <w:sz w:val="18"/>
                <w:szCs w:val="18"/>
              </w:rPr>
              <w:t>1947</w:t>
            </w:r>
          </w:p>
        </w:tc>
        <w:tc>
          <w:tcPr>
            <w:tcW w:w="168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1954</w:t>
            </w:r>
            <w:r>
              <w:rPr>
                <w:rFonts w:hint="eastAsia" w:ascii="宋体" w:hAnsi="宋体" w:eastAsia="宋体"/>
                <w:color w:val="000000"/>
                <w:kern w:val="0"/>
                <w:sz w:val="18"/>
                <w:szCs w:val="18"/>
              </w:rPr>
              <w:t>～今</w:t>
            </w:r>
          </w:p>
        </w:tc>
        <w:tc>
          <w:tcPr>
            <w:tcW w:w="129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1956~今</w:t>
            </w:r>
            <w:r>
              <w:rPr>
                <w:rFonts w:eastAsia="宋体"/>
                <w:color w:val="000000"/>
                <w:kern w:val="0"/>
                <w:sz w:val="18"/>
                <w:szCs w:val="18"/>
              </w:rPr>
              <w:t>　</w:t>
            </w:r>
          </w:p>
        </w:tc>
        <w:tc>
          <w:tcPr>
            <w:tcW w:w="156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1953</w:t>
            </w:r>
            <w:r>
              <w:rPr>
                <w:rFonts w:hint="eastAsia" w:ascii="宋体" w:hAnsi="宋体" w:eastAsia="宋体"/>
                <w:color w:val="000000"/>
                <w:kern w:val="0"/>
                <w:sz w:val="18"/>
                <w:szCs w:val="18"/>
              </w:rPr>
              <w:t>～今</w:t>
            </w:r>
          </w:p>
        </w:tc>
        <w:tc>
          <w:tcPr>
            <w:tcW w:w="1685"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29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50" w:hRule="atLeast"/>
        </w:trPr>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清江河</w:t>
            </w:r>
          </w:p>
        </w:tc>
        <w:tc>
          <w:tcPr>
            <w:tcW w:w="992"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上寺</w:t>
            </w:r>
          </w:p>
        </w:tc>
        <w:tc>
          <w:tcPr>
            <w:tcW w:w="867"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2457</w:t>
            </w:r>
          </w:p>
        </w:tc>
        <w:tc>
          <w:tcPr>
            <w:tcW w:w="1118"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1957</w:t>
            </w:r>
            <w:r>
              <w:rPr>
                <w:rFonts w:hint="eastAsia" w:ascii="宋体" w:hAnsi="宋体" w:eastAsia="宋体"/>
                <w:color w:val="000000"/>
                <w:kern w:val="0"/>
                <w:sz w:val="18"/>
                <w:szCs w:val="18"/>
              </w:rPr>
              <w:t>～今</w:t>
            </w: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1957</w:t>
            </w:r>
            <w:r>
              <w:rPr>
                <w:rFonts w:hint="eastAsia" w:ascii="宋体" w:hAnsi="宋体" w:eastAsia="宋体"/>
                <w:color w:val="000000"/>
                <w:kern w:val="0"/>
                <w:sz w:val="18"/>
                <w:szCs w:val="18"/>
              </w:rPr>
              <w:t>、</w:t>
            </w:r>
            <w:r>
              <w:rPr>
                <w:rFonts w:eastAsia="宋体"/>
                <w:color w:val="000000"/>
                <w:kern w:val="0"/>
                <w:sz w:val="18"/>
                <w:szCs w:val="18"/>
              </w:rPr>
              <w:t>1959</w:t>
            </w:r>
            <w:r>
              <w:rPr>
                <w:rFonts w:hint="eastAsia" w:ascii="宋体" w:hAnsi="宋体" w:eastAsia="宋体"/>
                <w:color w:val="000000"/>
                <w:kern w:val="0"/>
                <w:sz w:val="18"/>
                <w:szCs w:val="18"/>
              </w:rPr>
              <w:t>～</w:t>
            </w:r>
            <w:r>
              <w:rPr>
                <w:rFonts w:eastAsia="宋体"/>
                <w:color w:val="000000"/>
                <w:kern w:val="0"/>
                <w:sz w:val="18"/>
                <w:szCs w:val="18"/>
              </w:rPr>
              <w:t>1968</w:t>
            </w:r>
          </w:p>
        </w:tc>
        <w:tc>
          <w:tcPr>
            <w:tcW w:w="129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1964</w:t>
            </w:r>
            <w:r>
              <w:rPr>
                <w:rFonts w:hint="eastAsia" w:ascii="宋体" w:hAnsi="宋体" w:eastAsia="宋体"/>
                <w:color w:val="000000"/>
                <w:kern w:val="0"/>
                <w:sz w:val="18"/>
                <w:szCs w:val="18"/>
              </w:rPr>
              <w:t>～</w:t>
            </w:r>
            <w:r>
              <w:rPr>
                <w:rFonts w:eastAsia="宋体"/>
                <w:color w:val="000000"/>
                <w:kern w:val="0"/>
                <w:sz w:val="18"/>
                <w:szCs w:val="18"/>
              </w:rPr>
              <w:t>1968</w:t>
            </w:r>
          </w:p>
        </w:tc>
        <w:tc>
          <w:tcPr>
            <w:tcW w:w="156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25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67"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8"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68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1971</w:t>
            </w:r>
            <w:r>
              <w:rPr>
                <w:rFonts w:hint="eastAsia" w:ascii="宋体" w:hAnsi="宋体" w:eastAsia="宋体"/>
                <w:color w:val="000000"/>
                <w:kern w:val="0"/>
                <w:sz w:val="18"/>
                <w:szCs w:val="18"/>
              </w:rPr>
              <w:t>～今</w:t>
            </w:r>
          </w:p>
        </w:tc>
        <w:tc>
          <w:tcPr>
            <w:tcW w:w="129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560"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bl>
    <w:p>
      <w:pPr>
        <w:tabs>
          <w:tab w:val="left" w:pos="960"/>
        </w:tabs>
        <w:spacing w:line="360" w:lineRule="auto"/>
        <w:ind w:firstLine="480" w:firstLineChars="200"/>
        <w:rPr>
          <w:rFonts w:eastAsia="宋体"/>
          <w:color w:val="000000"/>
          <w:kern w:val="0"/>
        </w:rPr>
      </w:pPr>
      <w:r>
        <w:rPr>
          <w:rFonts w:hint="eastAsia" w:eastAsia="宋体"/>
          <w:color w:val="000000"/>
          <w:kern w:val="0"/>
        </w:rPr>
        <w:t>规划</w:t>
      </w:r>
      <w:r>
        <w:rPr>
          <w:rFonts w:eastAsia="宋体"/>
          <w:color w:val="000000"/>
          <w:kern w:val="0"/>
        </w:rPr>
        <w:t>河段位于亭子口库区，清江河于昭化古镇上游约</w:t>
      </w:r>
      <w:r>
        <w:rPr>
          <w:rFonts w:hint="eastAsia" w:eastAsia="宋体"/>
          <w:color w:val="000000"/>
          <w:kern w:val="0"/>
        </w:rPr>
        <w:t>7</w:t>
      </w:r>
      <w:r>
        <w:rPr>
          <w:rFonts w:eastAsia="宋体"/>
          <w:color w:val="000000"/>
          <w:kern w:val="0"/>
        </w:rPr>
        <w:t>km处汇入白龙江，</w:t>
      </w:r>
      <w:r>
        <w:rPr>
          <w:rFonts w:hint="eastAsia" w:eastAsia="宋体"/>
          <w:color w:val="000000"/>
          <w:kern w:val="0"/>
        </w:rPr>
        <w:t>故</w:t>
      </w:r>
      <w:r>
        <w:rPr>
          <w:rFonts w:eastAsia="宋体"/>
          <w:color w:val="000000"/>
          <w:kern w:val="0"/>
        </w:rPr>
        <w:t>选择</w:t>
      </w:r>
      <w:r>
        <w:rPr>
          <w:rFonts w:hint="eastAsia" w:eastAsia="宋体"/>
          <w:color w:val="000000"/>
          <w:kern w:val="0"/>
        </w:rPr>
        <w:t>嘉陵江</w:t>
      </w:r>
      <w:r>
        <w:rPr>
          <w:rFonts w:eastAsia="宋体"/>
          <w:color w:val="000000"/>
          <w:kern w:val="0"/>
        </w:rPr>
        <w:t>亭子口水文站为设计依据站，嘉陵江广元站、白龙江三磊坝站、</w:t>
      </w:r>
      <w:r>
        <w:rPr>
          <w:rFonts w:hint="eastAsia" w:eastAsia="宋体"/>
          <w:color w:val="000000"/>
          <w:kern w:val="0"/>
        </w:rPr>
        <w:t>清江河</w:t>
      </w:r>
      <w:r>
        <w:rPr>
          <w:rFonts w:eastAsia="宋体"/>
          <w:color w:val="000000"/>
          <w:kern w:val="0"/>
        </w:rPr>
        <w:t>上寺站</w:t>
      </w:r>
      <w:r>
        <w:rPr>
          <w:rFonts w:hint="eastAsia" w:eastAsia="宋体"/>
          <w:color w:val="000000"/>
          <w:kern w:val="0"/>
        </w:rPr>
        <w:t>为设计</w:t>
      </w:r>
      <w:r>
        <w:rPr>
          <w:rFonts w:eastAsia="宋体"/>
          <w:color w:val="000000"/>
          <w:kern w:val="0"/>
        </w:rPr>
        <w:t>参证站。</w:t>
      </w:r>
    </w:p>
    <w:p>
      <w:pPr>
        <w:tabs>
          <w:tab w:val="left" w:pos="960"/>
        </w:tabs>
        <w:spacing w:line="360" w:lineRule="auto"/>
        <w:ind w:firstLine="482" w:firstLineChars="200"/>
        <w:rPr>
          <w:rFonts w:eastAsia="宋体"/>
          <w:b/>
          <w:color w:val="000000"/>
          <w:kern w:val="0"/>
        </w:rPr>
      </w:pPr>
      <w:r>
        <w:rPr>
          <w:rFonts w:hint="eastAsia" w:eastAsia="宋体"/>
          <w:b/>
          <w:color w:val="000000"/>
          <w:kern w:val="0"/>
        </w:rPr>
        <w:t>亭子口水文站</w:t>
      </w:r>
    </w:p>
    <w:p>
      <w:pPr>
        <w:tabs>
          <w:tab w:val="left" w:pos="960"/>
        </w:tabs>
        <w:spacing w:line="360" w:lineRule="auto"/>
        <w:ind w:firstLine="480" w:firstLineChars="200"/>
        <w:rPr>
          <w:rFonts w:eastAsia="宋体"/>
          <w:color w:val="000000"/>
          <w:kern w:val="0"/>
        </w:rPr>
      </w:pPr>
      <w:r>
        <w:rPr>
          <w:rFonts w:eastAsia="宋体"/>
          <w:color w:val="000000"/>
          <w:kern w:val="0"/>
        </w:rPr>
        <w:t>亭子口水文站位于四川省苍溪县</w:t>
      </w:r>
      <w:r>
        <w:rPr>
          <w:rFonts w:hint="eastAsia" w:eastAsia="宋体"/>
          <w:color w:val="000000"/>
          <w:kern w:val="0"/>
        </w:rPr>
        <w:t>浙水乡</w:t>
      </w:r>
      <w:r>
        <w:rPr>
          <w:rFonts w:eastAsia="宋体"/>
          <w:color w:val="000000"/>
          <w:kern w:val="0"/>
        </w:rPr>
        <w:t>，是嘉陵江干流主要控制站，控制面积61089km</w:t>
      </w:r>
      <w:r>
        <w:rPr>
          <w:rFonts w:eastAsia="宋体"/>
          <w:color w:val="000000"/>
          <w:kern w:val="0"/>
          <w:vertAlign w:val="superscript"/>
        </w:rPr>
        <w:t>2</w:t>
      </w:r>
      <w:r>
        <w:rPr>
          <w:rFonts w:eastAsia="宋体"/>
          <w:color w:val="000000"/>
          <w:kern w:val="0"/>
        </w:rPr>
        <w:t>。</w:t>
      </w:r>
    </w:p>
    <w:p>
      <w:pPr>
        <w:tabs>
          <w:tab w:val="left" w:pos="960"/>
        </w:tabs>
        <w:spacing w:line="360" w:lineRule="auto"/>
        <w:ind w:firstLine="480" w:firstLineChars="200"/>
        <w:rPr>
          <w:rFonts w:eastAsia="宋体"/>
          <w:color w:val="000000"/>
          <w:kern w:val="0"/>
        </w:rPr>
      </w:pPr>
      <w:r>
        <w:rPr>
          <w:rFonts w:eastAsia="宋体"/>
          <w:color w:val="000000"/>
          <w:kern w:val="0"/>
        </w:rPr>
        <w:t>基本水尺设在左岸基本断面处，基面采用冻结吴淞基面。水位观测1987年以前枯季采用两段制，汛期四段制，洪水过程守候观测，1987年以后采用自记水位观测，水位观测精度较好，符合测验规范的要求</w:t>
      </w:r>
      <w:r>
        <w:rPr>
          <w:rFonts w:hint="eastAsia" w:eastAsia="宋体"/>
          <w:color w:val="000000"/>
          <w:kern w:val="0"/>
        </w:rPr>
        <w:t>。</w:t>
      </w:r>
    </w:p>
    <w:p>
      <w:pPr>
        <w:tabs>
          <w:tab w:val="left" w:pos="960"/>
        </w:tabs>
        <w:spacing w:line="360" w:lineRule="auto"/>
        <w:ind w:firstLine="480" w:firstLineChars="200"/>
        <w:rPr>
          <w:rFonts w:eastAsia="宋体"/>
          <w:color w:val="000000"/>
          <w:kern w:val="0"/>
        </w:rPr>
      </w:pPr>
      <w:r>
        <w:rPr>
          <w:rFonts w:eastAsia="宋体"/>
          <w:color w:val="000000"/>
          <w:kern w:val="0"/>
        </w:rPr>
        <w:t>测验河段顺直，断面呈</w:t>
      </w:r>
      <w:r>
        <w:rPr>
          <w:rFonts w:hint="eastAsia" w:eastAsia="宋体"/>
          <w:color w:val="000000"/>
          <w:kern w:val="0"/>
        </w:rPr>
        <w:t>“</w:t>
      </w:r>
      <w:r>
        <w:rPr>
          <w:rFonts w:eastAsia="宋体"/>
          <w:color w:val="000000"/>
          <w:kern w:val="0"/>
        </w:rPr>
        <w:t>U</w:t>
      </w:r>
      <w:r>
        <w:rPr>
          <w:rFonts w:hint="eastAsia" w:eastAsia="宋体"/>
          <w:color w:val="000000"/>
          <w:kern w:val="0"/>
        </w:rPr>
        <w:t>”</w:t>
      </w:r>
      <w:r>
        <w:rPr>
          <w:rFonts w:eastAsia="宋体"/>
          <w:color w:val="000000"/>
          <w:kern w:val="0"/>
        </w:rPr>
        <w:t>型。河段上、下为弯道，高水水流居中，枯水流向靠近右岸，亭子口水文站测验条件较好，断面冲淤变化不大</w:t>
      </w:r>
      <w:r>
        <w:rPr>
          <w:rFonts w:hint="eastAsia" w:eastAsia="宋体"/>
          <w:color w:val="000000"/>
          <w:kern w:val="0"/>
        </w:rPr>
        <w:t>。</w:t>
      </w:r>
    </w:p>
    <w:p>
      <w:pPr>
        <w:tabs>
          <w:tab w:val="left" w:pos="960"/>
        </w:tabs>
        <w:spacing w:line="360" w:lineRule="auto"/>
        <w:ind w:firstLine="482" w:firstLineChars="200"/>
        <w:rPr>
          <w:rFonts w:eastAsia="宋体"/>
          <w:b/>
          <w:color w:val="000000"/>
          <w:kern w:val="0"/>
        </w:rPr>
      </w:pPr>
      <w:r>
        <w:rPr>
          <w:rFonts w:hint="eastAsia" w:eastAsia="宋体"/>
          <w:b/>
          <w:color w:val="000000"/>
          <w:kern w:val="0"/>
        </w:rPr>
        <w:t>新店子（广元）水文站</w:t>
      </w:r>
    </w:p>
    <w:p>
      <w:pPr>
        <w:tabs>
          <w:tab w:val="left" w:pos="960"/>
        </w:tabs>
        <w:spacing w:line="360" w:lineRule="auto"/>
        <w:ind w:firstLine="480" w:firstLineChars="200"/>
        <w:rPr>
          <w:rFonts w:eastAsia="宋体"/>
          <w:color w:val="000000"/>
          <w:kern w:val="0"/>
        </w:rPr>
      </w:pPr>
      <w:r>
        <w:rPr>
          <w:rFonts w:eastAsia="宋体"/>
          <w:color w:val="000000"/>
          <w:kern w:val="0"/>
        </w:rPr>
        <w:t>新店子水文站是嘉陵江从陕西省流入四川省后上游干流基本站，控制面积 25367km</w:t>
      </w:r>
      <w:r>
        <w:rPr>
          <w:rFonts w:eastAsia="宋体"/>
          <w:color w:val="000000"/>
          <w:kern w:val="0"/>
          <w:vertAlign w:val="superscript"/>
        </w:rPr>
        <w:t>2</w:t>
      </w:r>
      <w:r>
        <w:rPr>
          <w:rFonts w:eastAsia="宋体"/>
          <w:color w:val="000000"/>
          <w:kern w:val="0"/>
        </w:rPr>
        <w:t>，距河口距离755km。</w:t>
      </w:r>
    </w:p>
    <w:p>
      <w:pPr>
        <w:tabs>
          <w:tab w:val="left" w:pos="960"/>
        </w:tabs>
        <w:spacing w:line="360" w:lineRule="auto"/>
        <w:ind w:firstLine="480" w:firstLineChars="200"/>
        <w:rPr>
          <w:rFonts w:eastAsia="宋体"/>
          <w:color w:val="000000"/>
          <w:kern w:val="0"/>
        </w:rPr>
      </w:pPr>
      <w:r>
        <w:rPr>
          <w:rFonts w:eastAsia="宋体"/>
          <w:color w:val="000000"/>
          <w:kern w:val="0"/>
        </w:rPr>
        <w:t>该站最初设立于1941年5月，为朝天驿水位站，1943年停止观测，1951年8月恢复观测水位，1955改为水文站，观测项目有水位、流量和比降。由于测流断面处顺直河段过短，水流很不均匀，产生局部回流，故1957年撤消。1962 年8月重新恢复观测水位，改名新店子站，1963年5月断面下迁180m，1964年增加流量测验项目，1968年停止流量测验，1969年恢复观测，1996年再次撤消，1997年该站迁至广元市区内，改名广元水文站。</w:t>
      </w:r>
    </w:p>
    <w:p>
      <w:pPr>
        <w:tabs>
          <w:tab w:val="left" w:pos="960"/>
        </w:tabs>
        <w:spacing w:line="360" w:lineRule="auto"/>
        <w:ind w:firstLine="480" w:firstLineChars="200"/>
        <w:rPr>
          <w:rFonts w:eastAsia="宋体"/>
          <w:color w:val="000000"/>
          <w:kern w:val="0"/>
        </w:rPr>
      </w:pPr>
      <w:r>
        <w:rPr>
          <w:rFonts w:eastAsia="宋体"/>
          <w:color w:val="000000"/>
          <w:kern w:val="0"/>
        </w:rPr>
        <w:t>该站水位枯季采用二段制观测，汛期平水段采用四段制观测，洪水时适当增加测次。新店子站流量测验以流速仪一点法为主，中低水位有部分流速仪二、三点法资料，高水时采用流速仪水面一点法或浮标法施测，浮标系数采用0.85。该站缆道测验与船测存在着系统性偏差，水位在480m以下时，船测流量比缆道测流系统偏大10%左右，整编中低水船缆测流改正系数用0.9是合适的</w:t>
      </w:r>
      <w:r>
        <w:rPr>
          <w:rFonts w:hint="eastAsia" w:eastAsia="宋体"/>
          <w:color w:val="000000"/>
          <w:kern w:val="0"/>
        </w:rPr>
        <w:t>。</w:t>
      </w:r>
    </w:p>
    <w:p>
      <w:pPr>
        <w:tabs>
          <w:tab w:val="left" w:pos="960"/>
        </w:tabs>
        <w:spacing w:line="360" w:lineRule="auto"/>
        <w:ind w:firstLine="480" w:firstLineChars="200"/>
        <w:rPr>
          <w:rFonts w:eastAsia="宋体"/>
          <w:color w:val="000000"/>
          <w:kern w:val="0"/>
        </w:rPr>
      </w:pPr>
      <w:r>
        <w:rPr>
          <w:rFonts w:eastAsia="宋体"/>
          <w:color w:val="000000"/>
          <w:kern w:val="0"/>
        </w:rPr>
        <w:t>该站整编基本上均采用绳套曲线推流，除1966、1973、1982、1988、1989 等年份的枯水期水位流量有偏大的趋势外，其它年份整编成果均基本合理。</w:t>
      </w:r>
    </w:p>
    <w:p>
      <w:pPr>
        <w:tabs>
          <w:tab w:val="left" w:pos="960"/>
        </w:tabs>
        <w:spacing w:line="360" w:lineRule="auto"/>
        <w:ind w:firstLine="482" w:firstLineChars="200"/>
        <w:rPr>
          <w:rFonts w:eastAsia="宋体"/>
          <w:b/>
          <w:color w:val="000000"/>
          <w:kern w:val="0"/>
        </w:rPr>
      </w:pPr>
      <w:r>
        <w:rPr>
          <w:rFonts w:eastAsia="宋体"/>
          <w:b/>
          <w:color w:val="000000"/>
          <w:kern w:val="0"/>
        </w:rPr>
        <w:t>三磊坝水文站</w:t>
      </w:r>
    </w:p>
    <w:p>
      <w:pPr>
        <w:tabs>
          <w:tab w:val="left" w:pos="960"/>
        </w:tabs>
        <w:spacing w:line="360" w:lineRule="auto"/>
        <w:ind w:firstLine="480" w:firstLineChars="200"/>
        <w:rPr>
          <w:rFonts w:eastAsia="宋体"/>
          <w:color w:val="000000"/>
          <w:kern w:val="0"/>
        </w:rPr>
      </w:pPr>
      <w:r>
        <w:rPr>
          <w:rFonts w:eastAsia="宋体"/>
          <w:color w:val="000000"/>
          <w:kern w:val="0"/>
        </w:rPr>
        <w:t>三磊坝水文站是白龙江水系总控制站，位于四川省广元市石龙乡回龙村，集水面积29247km</w:t>
      </w:r>
      <w:r>
        <w:rPr>
          <w:rFonts w:eastAsia="宋体"/>
          <w:color w:val="000000"/>
          <w:kern w:val="0"/>
          <w:vertAlign w:val="superscript"/>
        </w:rPr>
        <w:t>2</w:t>
      </w:r>
      <w:r>
        <w:rPr>
          <w:rFonts w:eastAsia="宋体"/>
          <w:color w:val="000000"/>
          <w:kern w:val="0"/>
        </w:rPr>
        <w:t>。1939年设立，1939～1947年观测水位，1953年重</w:t>
      </w:r>
      <w:r>
        <w:rPr>
          <w:rFonts w:hint="eastAsia" w:eastAsia="宋体"/>
          <w:color w:val="000000"/>
          <w:kern w:val="0"/>
        </w:rPr>
        <w:t>新恢复观测水位流量至今。</w:t>
      </w:r>
    </w:p>
    <w:p>
      <w:pPr>
        <w:tabs>
          <w:tab w:val="left" w:pos="960"/>
        </w:tabs>
        <w:spacing w:line="360" w:lineRule="auto"/>
        <w:ind w:firstLine="480" w:firstLineChars="200"/>
        <w:rPr>
          <w:rFonts w:eastAsia="宋体"/>
          <w:color w:val="000000"/>
          <w:kern w:val="0"/>
        </w:rPr>
      </w:pPr>
      <w:r>
        <w:rPr>
          <w:rFonts w:eastAsia="宋体"/>
          <w:color w:val="000000"/>
          <w:kern w:val="0"/>
        </w:rPr>
        <w:t>测验河段顺直长度700m，两岸坡度较陡，下游约1000m处有一急滩，约 2700m为一峡口。该站1974年以前枯季水位观测二段制，汛期为四段制，洪水时适当增加测次。1974年以后改为自记水位观测，但每日以人工观测二段制进行校对，符合测验规范的精度要求。</w:t>
      </w:r>
    </w:p>
    <w:p>
      <w:pPr>
        <w:tabs>
          <w:tab w:val="left" w:pos="960"/>
        </w:tabs>
        <w:spacing w:line="360" w:lineRule="auto"/>
        <w:ind w:firstLine="482" w:firstLineChars="200"/>
        <w:rPr>
          <w:rFonts w:eastAsia="宋体"/>
          <w:b/>
          <w:color w:val="000000"/>
          <w:kern w:val="0"/>
        </w:rPr>
      </w:pPr>
      <w:r>
        <w:rPr>
          <w:rFonts w:hint="eastAsia" w:eastAsia="宋体"/>
          <w:b/>
          <w:color w:val="000000"/>
          <w:kern w:val="0"/>
        </w:rPr>
        <w:t>清江</w:t>
      </w:r>
      <w:r>
        <w:rPr>
          <w:rFonts w:eastAsia="宋体"/>
          <w:b/>
          <w:color w:val="000000"/>
          <w:kern w:val="0"/>
        </w:rPr>
        <w:t>河上寺水文站</w:t>
      </w:r>
    </w:p>
    <w:p>
      <w:pPr>
        <w:tabs>
          <w:tab w:val="left" w:pos="960"/>
        </w:tabs>
        <w:spacing w:line="360" w:lineRule="auto"/>
        <w:ind w:firstLine="480" w:firstLineChars="200"/>
        <w:rPr>
          <w:rFonts w:eastAsia="宋体"/>
          <w:color w:val="000000"/>
          <w:kern w:val="0"/>
        </w:rPr>
      </w:pPr>
      <w:r>
        <w:rPr>
          <w:rFonts w:eastAsia="宋体"/>
          <w:color w:val="000000"/>
          <w:kern w:val="0"/>
        </w:rPr>
        <w:t>上寺水文站位于四川省广元市下寺乡下寺村，集水面积2457km</w:t>
      </w:r>
      <w:r>
        <w:rPr>
          <w:rFonts w:eastAsia="宋体"/>
          <w:color w:val="000000"/>
          <w:kern w:val="0"/>
          <w:vertAlign w:val="superscript"/>
        </w:rPr>
        <w:t>2</w:t>
      </w:r>
      <w:r>
        <w:rPr>
          <w:rFonts w:eastAsia="宋体"/>
          <w:color w:val="000000"/>
          <w:kern w:val="0"/>
        </w:rPr>
        <w:t>，距河口 26km，系白龙江一级支流清水河的控制站。</w:t>
      </w:r>
    </w:p>
    <w:p>
      <w:pPr>
        <w:tabs>
          <w:tab w:val="left" w:pos="960"/>
        </w:tabs>
        <w:spacing w:line="360" w:lineRule="auto"/>
        <w:ind w:firstLine="480" w:firstLineChars="200"/>
        <w:rPr>
          <w:rFonts w:eastAsia="宋体"/>
          <w:color w:val="000000"/>
          <w:kern w:val="0"/>
        </w:rPr>
      </w:pPr>
      <w:r>
        <w:rPr>
          <w:rFonts w:eastAsia="宋体"/>
          <w:color w:val="000000"/>
          <w:kern w:val="0"/>
        </w:rPr>
        <w:t>该站于1956年设立，先在邓竹坝观测水位，后改迁至下寺马岭岩观测，1975 年8月复勘时再上迁1km，至石灰厂附近设站，1967年更名为</w:t>
      </w:r>
      <w:r>
        <w:rPr>
          <w:rFonts w:hint="eastAsia" w:eastAsia="宋体"/>
          <w:color w:val="000000"/>
          <w:kern w:val="0"/>
        </w:rPr>
        <w:t>“</w:t>
      </w:r>
      <w:r>
        <w:rPr>
          <w:rFonts w:eastAsia="宋体"/>
          <w:color w:val="000000"/>
          <w:kern w:val="0"/>
        </w:rPr>
        <w:t>清江水文站</w:t>
      </w:r>
      <w:r>
        <w:rPr>
          <w:rFonts w:hint="eastAsia" w:eastAsia="宋体"/>
          <w:color w:val="000000"/>
          <w:kern w:val="0"/>
        </w:rPr>
        <w:t>”</w:t>
      </w:r>
      <w:r>
        <w:rPr>
          <w:rFonts w:eastAsia="宋体"/>
          <w:color w:val="000000"/>
          <w:kern w:val="0"/>
        </w:rPr>
        <w:t>，1975年恢复原名</w:t>
      </w:r>
      <w:r>
        <w:rPr>
          <w:rFonts w:hint="eastAsia" w:eastAsia="宋体"/>
          <w:color w:val="000000"/>
          <w:kern w:val="0"/>
        </w:rPr>
        <w:t>“</w:t>
      </w:r>
      <w:r>
        <w:rPr>
          <w:rFonts w:eastAsia="宋体"/>
          <w:color w:val="000000"/>
          <w:kern w:val="0"/>
        </w:rPr>
        <w:t>上寺水文站</w:t>
      </w:r>
      <w:r>
        <w:rPr>
          <w:rFonts w:hint="eastAsia" w:eastAsia="宋体"/>
          <w:color w:val="000000"/>
          <w:kern w:val="0"/>
        </w:rPr>
        <w:t>”</w:t>
      </w:r>
      <w:r>
        <w:rPr>
          <w:rFonts w:eastAsia="宋体"/>
          <w:color w:val="000000"/>
          <w:kern w:val="0"/>
        </w:rPr>
        <w:t>，1977年基本断面上迁44.8m与缆道断面重合，1981年因被大水冲毁，1982年1月迁至下寺场附近河段改名为上寺（二）站。</w:t>
      </w:r>
    </w:p>
    <w:p>
      <w:pPr>
        <w:tabs>
          <w:tab w:val="left" w:pos="960"/>
        </w:tabs>
        <w:spacing w:line="360" w:lineRule="auto"/>
        <w:ind w:firstLine="480" w:firstLineChars="200"/>
        <w:rPr>
          <w:rFonts w:eastAsia="宋体"/>
          <w:color w:val="000000"/>
          <w:kern w:val="0"/>
        </w:rPr>
      </w:pPr>
      <w:r>
        <w:rPr>
          <w:rFonts w:hint="eastAsia" w:eastAsia="宋体"/>
          <w:color w:val="000000"/>
          <w:kern w:val="0"/>
        </w:rPr>
        <w:t>上述</w:t>
      </w:r>
      <w:r>
        <w:rPr>
          <w:rFonts w:eastAsia="宋体"/>
          <w:color w:val="000000"/>
          <w:kern w:val="0"/>
        </w:rPr>
        <w:t>各站资料系列较长，精度较高，具有较好的一致性和代表性，能满足本规划设计要求。</w:t>
      </w:r>
    </w:p>
    <w:p>
      <w:pPr>
        <w:pStyle w:val="222"/>
        <w:spacing w:before="156" w:beforeLines="50" w:after="156" w:afterLines="50"/>
      </w:pPr>
      <w:bookmarkStart w:id="10" w:name="_Toc62404007"/>
      <w:bookmarkEnd w:id="10"/>
      <w:r>
        <w:t>1.2.3</w:t>
      </w:r>
      <w:r>
        <w:rPr>
          <w:rFonts w:hint="eastAsia"/>
        </w:rPr>
        <w:t xml:space="preserve"> </w:t>
      </w:r>
      <w:r>
        <w:t xml:space="preserve"> </w:t>
      </w:r>
      <w:r>
        <w:rPr>
          <w:rFonts w:hint="eastAsia"/>
        </w:rPr>
        <w:t>径流特性</w:t>
      </w:r>
    </w:p>
    <w:p>
      <w:pPr>
        <w:tabs>
          <w:tab w:val="left" w:pos="960"/>
        </w:tabs>
        <w:spacing w:line="360" w:lineRule="auto"/>
        <w:ind w:firstLine="480" w:firstLineChars="200"/>
        <w:rPr>
          <w:rFonts w:eastAsia="宋体"/>
          <w:color w:val="000000"/>
          <w:kern w:val="0"/>
        </w:rPr>
      </w:pPr>
      <w:r>
        <w:rPr>
          <w:rFonts w:eastAsia="宋体"/>
          <w:color w:val="000000"/>
          <w:kern w:val="0"/>
        </w:rPr>
        <w:t>嘉陵江流域的径流主要由降雨形成，其次是地下水和少量的高山融雪水补给。5～10月的径流主要由降雨形成，11～3月的径流，主要来源于地下水，4、5月的径流，则由降雨和融雪混合补给。据新店子（广元）水文站195</w:t>
      </w:r>
      <w:r>
        <w:rPr>
          <w:rFonts w:hint="eastAsia" w:eastAsia="宋体"/>
          <w:color w:val="000000"/>
          <w:kern w:val="0"/>
        </w:rPr>
        <w:t>4年</w:t>
      </w:r>
      <w:r>
        <w:rPr>
          <w:rFonts w:eastAsia="宋体"/>
          <w:color w:val="000000"/>
          <w:kern w:val="0"/>
        </w:rPr>
        <w:t>5月～2009年4月径流系列统计，多年平均流量187m³/s，年径流量59.1亿m³，多年平均年径流深233mm。径流在年内的变化与降雨在年内的变化基本相应，年内分配较不均匀，每年4月起径流随降雨的增大而增大，7、9两月水量最丰，8月份次丰，12月后由于降雨量的减少，径流开始以地下水补给为主，稳定退水至翌年3月。丰水期（5～10月）多年平均流量为298.5m³/s，占年径流量的79.9%，枯水期（11～4月）多年平均流量为74.2m³/s，占年径流量的20.1%，最枯月（2月）多年平均流量为41.5m³/s，只占年水量的1.7%。径流在年际间的变化极为显著，以水文年（5月～翌年4月）统计，最丰水年平均流量为386.1m³/s（1964年），最枯水年年平均流量为47.3m³/s（1997年），前者为后者的8倍。</w:t>
      </w:r>
    </w:p>
    <w:p>
      <w:pPr>
        <w:tabs>
          <w:tab w:val="left" w:pos="960"/>
        </w:tabs>
        <w:spacing w:line="360" w:lineRule="auto"/>
        <w:ind w:firstLine="480" w:firstLineChars="200"/>
        <w:rPr>
          <w:rFonts w:eastAsia="宋体"/>
          <w:color w:val="000000"/>
          <w:kern w:val="0"/>
        </w:rPr>
      </w:pPr>
      <w:r>
        <w:rPr>
          <w:rFonts w:hint="eastAsia" w:eastAsia="宋体"/>
          <w:color w:val="000000"/>
          <w:kern w:val="0"/>
        </w:rPr>
        <w:t>据亭子口站1954～20</w:t>
      </w:r>
      <w:r>
        <w:rPr>
          <w:rFonts w:eastAsia="宋体"/>
          <w:color w:val="000000"/>
          <w:kern w:val="0"/>
        </w:rPr>
        <w:t>12</w:t>
      </w:r>
      <w:r>
        <w:rPr>
          <w:rFonts w:hint="eastAsia" w:eastAsia="宋体"/>
          <w:color w:val="000000"/>
          <w:kern w:val="0"/>
        </w:rPr>
        <w:t>年5</w:t>
      </w:r>
      <w:r>
        <w:rPr>
          <w:rFonts w:eastAsia="宋体"/>
          <w:color w:val="000000"/>
          <w:kern w:val="0"/>
        </w:rPr>
        <w:t>9</w:t>
      </w:r>
      <w:r>
        <w:rPr>
          <w:rFonts w:hint="eastAsia" w:eastAsia="宋体"/>
          <w:color w:val="000000"/>
          <w:kern w:val="0"/>
        </w:rPr>
        <w:t>年径流系列统计，多年平均流量603m</w:t>
      </w:r>
      <w:r>
        <w:rPr>
          <w:rFonts w:hint="eastAsia" w:eastAsia="宋体"/>
          <w:color w:val="000000"/>
          <w:kern w:val="0"/>
          <w:vertAlign w:val="superscript"/>
        </w:rPr>
        <w:t>3</w:t>
      </w:r>
      <w:r>
        <w:rPr>
          <w:rFonts w:hint="eastAsia" w:eastAsia="宋体"/>
          <w:color w:val="000000"/>
          <w:kern w:val="0"/>
        </w:rPr>
        <w:t>/s，平均径流量190亿m</w:t>
      </w:r>
      <w:r>
        <w:rPr>
          <w:rFonts w:hint="eastAsia" w:eastAsia="宋体"/>
          <w:color w:val="000000"/>
          <w:kern w:val="0"/>
          <w:vertAlign w:val="superscript"/>
        </w:rPr>
        <w:t>3</w:t>
      </w:r>
      <w:r>
        <w:rPr>
          <w:rFonts w:hint="eastAsia" w:eastAsia="宋体"/>
          <w:color w:val="000000"/>
          <w:kern w:val="0"/>
        </w:rPr>
        <w:t>，年平均径流深为312mm。汛期为5～10月，占全年水量的79.8%，尤以7～9月更为集中，占全年水量的51.9%；非汛期11月～翌年4月仅占年水量的20.2%。成果见表</w:t>
      </w:r>
      <w:r>
        <w:rPr>
          <w:rFonts w:eastAsia="宋体"/>
          <w:color w:val="000000"/>
          <w:kern w:val="0"/>
        </w:rPr>
        <w:t>1.2</w:t>
      </w:r>
      <w:r>
        <w:rPr>
          <w:rFonts w:hint="eastAsia" w:eastAsia="宋体"/>
          <w:color w:val="000000"/>
          <w:kern w:val="0"/>
        </w:rPr>
        <w:t>-</w:t>
      </w:r>
      <w:r>
        <w:rPr>
          <w:rFonts w:eastAsia="宋体"/>
          <w:color w:val="000000"/>
          <w:kern w:val="0"/>
        </w:rPr>
        <w:t>3</w:t>
      </w:r>
      <w:r>
        <w:rPr>
          <w:rFonts w:hint="eastAsia" w:eastAsia="宋体"/>
          <w:color w:val="000000"/>
          <w:kern w:val="0"/>
        </w:rPr>
        <w:t>。</w:t>
      </w:r>
    </w:p>
    <w:p>
      <w:pPr>
        <w:pStyle w:val="248"/>
        <w:spacing w:line="360" w:lineRule="auto"/>
        <w:rPr>
          <w:rFonts w:cs="宋体"/>
        </w:rPr>
      </w:pPr>
      <w:r>
        <w:rPr>
          <w:rFonts w:hint="eastAsia"/>
        </w:rPr>
        <w:t>嘉陵江亭子口站各月径流分配表</w:t>
      </w:r>
    </w:p>
    <w:p>
      <w:pPr>
        <w:pStyle w:val="133"/>
        <w:spacing w:line="360" w:lineRule="auto"/>
        <w:rPr>
          <w:sz w:val="24"/>
        </w:rPr>
      </w:pPr>
      <w:r>
        <w:t>表1.2-3</w:t>
      </w:r>
    </w:p>
    <w:tbl>
      <w:tblPr>
        <w:tblStyle w:val="84"/>
        <w:tblW w:w="5016" w:type="pct"/>
        <w:tblInd w:w="0" w:type="dxa"/>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0" w:type="dxa"/>
          <w:left w:w="0" w:type="dxa"/>
          <w:bottom w:w="0" w:type="dxa"/>
          <w:right w:w="0" w:type="dxa"/>
        </w:tblCellMar>
      </w:tblPr>
      <w:tblGrid>
        <w:gridCol w:w="1917"/>
        <w:gridCol w:w="494"/>
        <w:gridCol w:w="494"/>
        <w:gridCol w:w="494"/>
        <w:gridCol w:w="493"/>
        <w:gridCol w:w="496"/>
        <w:gridCol w:w="496"/>
        <w:gridCol w:w="496"/>
        <w:gridCol w:w="496"/>
        <w:gridCol w:w="496"/>
        <w:gridCol w:w="496"/>
        <w:gridCol w:w="496"/>
        <w:gridCol w:w="496"/>
        <w:gridCol w:w="489"/>
      </w:tblGrid>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154" w:hRule="atLeast"/>
        </w:trPr>
        <w:tc>
          <w:tcPr>
            <w:tcW w:w="1148"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月份</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1月</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2月</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3月</w:t>
            </w:r>
          </w:p>
        </w:tc>
        <w:tc>
          <w:tcPr>
            <w:tcW w:w="295"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4月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5月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6月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7月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8月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9月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10月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11月</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12月</w:t>
            </w:r>
          </w:p>
        </w:tc>
        <w:tc>
          <w:tcPr>
            <w:tcW w:w="293"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全年</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287" w:hRule="atLeast"/>
        </w:trPr>
        <w:tc>
          <w:tcPr>
            <w:tcW w:w="1148" w:type="pct"/>
            <w:noWrap/>
            <w:vAlign w:val="center"/>
          </w:tcPr>
          <w:p>
            <w:pPr>
              <w:tabs>
                <w:tab w:val="left" w:pos="960"/>
              </w:tabs>
              <w:spacing w:line="360" w:lineRule="auto"/>
              <w:rPr>
                <w:rFonts w:eastAsia="宋体"/>
                <w:color w:val="000000"/>
                <w:kern w:val="0"/>
                <w:sz w:val="18"/>
                <w:szCs w:val="18"/>
              </w:rPr>
            </w:pPr>
            <w:r>
              <w:rPr>
                <w:rFonts w:hint="eastAsia" w:eastAsia="宋体"/>
                <w:color w:val="000000"/>
                <w:kern w:val="0"/>
                <w:sz w:val="18"/>
                <w:szCs w:val="18"/>
              </w:rPr>
              <w:t>多年平均径流（m</w:t>
            </w:r>
            <w:r>
              <w:rPr>
                <w:rFonts w:hint="eastAsia" w:eastAsia="宋体"/>
                <w:color w:val="000000"/>
                <w:kern w:val="0"/>
                <w:sz w:val="18"/>
                <w:szCs w:val="18"/>
                <w:vertAlign w:val="superscript"/>
              </w:rPr>
              <w:t>3</w:t>
            </w:r>
            <w:r>
              <w:rPr>
                <w:rFonts w:hint="eastAsia" w:eastAsia="宋体"/>
                <w:color w:val="000000"/>
                <w:kern w:val="0"/>
                <w:sz w:val="18"/>
                <w:szCs w:val="18"/>
              </w:rPr>
              <w:t>/s)</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180</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158</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183</w:t>
            </w:r>
          </w:p>
        </w:tc>
        <w:tc>
          <w:tcPr>
            <w:tcW w:w="295"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331</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552</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699</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1310</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1170</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1280</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774</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397</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234</w:t>
            </w:r>
          </w:p>
        </w:tc>
        <w:tc>
          <w:tcPr>
            <w:tcW w:w="293"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603</w:t>
            </w:r>
          </w:p>
        </w:tc>
      </w:tr>
      <w:tr>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0" w:type="dxa"/>
            <w:bottom w:w="0" w:type="dxa"/>
            <w:right w:w="0" w:type="dxa"/>
          </w:tblCellMar>
        </w:tblPrEx>
        <w:trPr>
          <w:trHeight w:val="278" w:hRule="atLeast"/>
        </w:trPr>
        <w:tc>
          <w:tcPr>
            <w:tcW w:w="1148"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径流分配（%）</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2.51</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2.01</w:t>
            </w:r>
          </w:p>
        </w:tc>
        <w:tc>
          <w:tcPr>
            <w:tcW w:w="296"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2.55</w:t>
            </w:r>
          </w:p>
        </w:tc>
        <w:tc>
          <w:tcPr>
            <w:tcW w:w="295"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4.47</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7.71</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9.43</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18.3</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16.3</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17.3</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10.8</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5.36</w:t>
            </w:r>
          </w:p>
        </w:tc>
        <w:tc>
          <w:tcPr>
            <w:tcW w:w="297"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3.26</w:t>
            </w:r>
          </w:p>
        </w:tc>
        <w:tc>
          <w:tcPr>
            <w:tcW w:w="293" w:type="pct"/>
            <w:noWrap/>
            <w:vAlign w:val="center"/>
          </w:tcPr>
          <w:p>
            <w:pPr>
              <w:tabs>
                <w:tab w:val="left" w:pos="960"/>
              </w:tabs>
              <w:spacing w:line="360" w:lineRule="auto"/>
              <w:jc w:val="center"/>
              <w:rPr>
                <w:rFonts w:eastAsia="宋体"/>
                <w:color w:val="000000"/>
                <w:kern w:val="0"/>
                <w:sz w:val="18"/>
                <w:szCs w:val="18"/>
              </w:rPr>
            </w:pPr>
            <w:r>
              <w:rPr>
                <w:rFonts w:hint="eastAsia" w:eastAsia="宋体"/>
                <w:color w:val="000000"/>
                <w:kern w:val="0"/>
                <w:sz w:val="18"/>
                <w:szCs w:val="18"/>
              </w:rPr>
              <w:t>100</w:t>
            </w:r>
          </w:p>
        </w:tc>
      </w:tr>
    </w:tbl>
    <w:p>
      <w:pPr>
        <w:tabs>
          <w:tab w:val="left" w:pos="960"/>
        </w:tabs>
        <w:spacing w:line="360" w:lineRule="auto"/>
        <w:ind w:firstLine="480" w:firstLineChars="200"/>
        <w:rPr>
          <w:rFonts w:eastAsia="宋体"/>
          <w:color w:val="000000"/>
          <w:kern w:val="0"/>
        </w:rPr>
      </w:pPr>
      <w:r>
        <w:rPr>
          <w:rFonts w:hint="eastAsia" w:eastAsia="宋体"/>
          <w:color w:val="000000"/>
          <w:kern w:val="0"/>
        </w:rPr>
        <w:t>规划河段位于</w:t>
      </w:r>
      <w:r>
        <w:rPr>
          <w:rFonts w:eastAsia="宋体"/>
          <w:color w:val="000000"/>
          <w:kern w:val="0"/>
        </w:rPr>
        <w:t>亭子口库区</w:t>
      </w:r>
      <w:r>
        <w:rPr>
          <w:rFonts w:hint="eastAsia" w:eastAsia="宋体"/>
          <w:color w:val="000000"/>
          <w:kern w:val="0"/>
        </w:rPr>
        <w:t>，下距</w:t>
      </w:r>
      <w:r>
        <w:rPr>
          <w:rFonts w:eastAsia="宋体"/>
          <w:color w:val="000000"/>
          <w:kern w:val="0"/>
        </w:rPr>
        <w:t>亭子口坝址约</w:t>
      </w:r>
      <w:r>
        <w:rPr>
          <w:rFonts w:hint="eastAsia" w:eastAsia="宋体"/>
          <w:color w:val="000000"/>
          <w:kern w:val="0"/>
        </w:rPr>
        <w:t>35km，</w:t>
      </w:r>
      <w:r>
        <w:rPr>
          <w:rFonts w:eastAsia="宋体"/>
          <w:color w:val="000000"/>
          <w:kern w:val="0"/>
        </w:rPr>
        <w:t>区间无大支流入汇。</w:t>
      </w:r>
      <w:r>
        <w:rPr>
          <w:rFonts w:hint="eastAsia" w:eastAsia="宋体"/>
          <w:color w:val="000000"/>
          <w:kern w:val="0"/>
        </w:rPr>
        <w:t>根据各站同期的实测资料计算，新店子站多年平均流量为60.3亿m</w:t>
      </w:r>
      <w:r>
        <w:rPr>
          <w:rFonts w:hint="eastAsia" w:eastAsia="宋体"/>
          <w:color w:val="000000"/>
          <w:kern w:val="0"/>
          <w:vertAlign w:val="superscript"/>
        </w:rPr>
        <w:t>3</w:t>
      </w:r>
      <w:r>
        <w:rPr>
          <w:rFonts w:hint="eastAsia" w:eastAsia="宋体"/>
          <w:color w:val="000000"/>
          <w:kern w:val="0"/>
        </w:rPr>
        <w:t>，三磊坝站98.5亿m</w:t>
      </w:r>
      <w:r>
        <w:rPr>
          <w:rFonts w:hint="eastAsia" w:eastAsia="宋体"/>
          <w:color w:val="000000"/>
          <w:kern w:val="0"/>
          <w:vertAlign w:val="superscript"/>
        </w:rPr>
        <w:t>3</w:t>
      </w:r>
      <w:r>
        <w:rPr>
          <w:rFonts w:hint="eastAsia" w:eastAsia="宋体"/>
          <w:color w:val="000000"/>
          <w:kern w:val="0"/>
        </w:rPr>
        <w:t>，上寺站为15亿m</w:t>
      </w:r>
      <w:r>
        <w:rPr>
          <w:rFonts w:hint="eastAsia" w:eastAsia="宋体"/>
          <w:color w:val="000000"/>
          <w:kern w:val="0"/>
          <w:vertAlign w:val="superscript"/>
        </w:rPr>
        <w:t>3</w:t>
      </w:r>
      <w:r>
        <w:rPr>
          <w:rFonts w:hint="eastAsia" w:eastAsia="宋体"/>
          <w:color w:val="000000"/>
          <w:kern w:val="0"/>
        </w:rPr>
        <w:t>，而亭子口站为190亿m</w:t>
      </w:r>
      <w:r>
        <w:rPr>
          <w:rFonts w:hint="eastAsia" w:eastAsia="宋体"/>
          <w:color w:val="000000"/>
          <w:kern w:val="0"/>
          <w:vertAlign w:val="superscript"/>
        </w:rPr>
        <w:t>3</w:t>
      </w:r>
      <w:r>
        <w:rPr>
          <w:rFonts w:hint="eastAsia" w:eastAsia="宋体"/>
          <w:color w:val="000000"/>
          <w:kern w:val="0"/>
        </w:rPr>
        <w:t>，从多年平均径流组成情况是：新店子约占亭子口径流量的31.7%小于其面积比，三磊坝径流量占亭子口的51.8%略大于相应的面积比，上寺占亭子口的7.89%大于面积比，亭子口以上其余的水量则来自于新店子、三磊坝、上寺～亭子口区间，区间径流所占百分比亦大于其面积比，亭子口以上年径流组成见表</w:t>
      </w:r>
      <w:r>
        <w:rPr>
          <w:rFonts w:eastAsia="宋体"/>
          <w:color w:val="000000"/>
          <w:kern w:val="0"/>
        </w:rPr>
        <w:t>1.2</w:t>
      </w:r>
      <w:r>
        <w:rPr>
          <w:rFonts w:hint="eastAsia" w:eastAsia="宋体"/>
          <w:color w:val="000000"/>
          <w:kern w:val="0"/>
        </w:rPr>
        <w:t>-</w:t>
      </w:r>
      <w:r>
        <w:rPr>
          <w:rFonts w:eastAsia="宋体"/>
          <w:color w:val="000000"/>
          <w:kern w:val="0"/>
        </w:rPr>
        <w:t>4</w:t>
      </w:r>
      <w:r>
        <w:rPr>
          <w:rFonts w:hint="eastAsia" w:eastAsia="宋体"/>
          <w:color w:val="000000"/>
          <w:kern w:val="0"/>
        </w:rPr>
        <w:t>。</w:t>
      </w:r>
    </w:p>
    <w:p>
      <w:pPr>
        <w:tabs>
          <w:tab w:val="left" w:pos="960"/>
        </w:tabs>
        <w:spacing w:line="360" w:lineRule="auto"/>
        <w:ind w:firstLine="480" w:firstLineChars="200"/>
        <w:rPr>
          <w:rFonts w:eastAsia="宋体"/>
          <w:color w:val="000000"/>
          <w:kern w:val="0"/>
        </w:rPr>
      </w:pPr>
      <w:r>
        <w:rPr>
          <w:rFonts w:hint="eastAsia" w:eastAsia="宋体"/>
          <w:color w:val="000000"/>
          <w:kern w:val="0"/>
        </w:rPr>
        <w:t>从表</w:t>
      </w:r>
      <w:r>
        <w:rPr>
          <w:rFonts w:eastAsia="宋体"/>
          <w:color w:val="000000"/>
          <w:kern w:val="0"/>
        </w:rPr>
        <w:t>1.2</w:t>
      </w:r>
      <w:r>
        <w:rPr>
          <w:rFonts w:hint="eastAsia" w:eastAsia="宋体"/>
          <w:color w:val="000000"/>
          <w:kern w:val="0"/>
        </w:rPr>
        <w:t>-</w:t>
      </w:r>
      <w:r>
        <w:rPr>
          <w:rFonts w:eastAsia="宋体"/>
          <w:color w:val="000000"/>
          <w:kern w:val="0"/>
        </w:rPr>
        <w:t>4</w:t>
      </w:r>
      <w:r>
        <w:rPr>
          <w:rFonts w:hint="eastAsia" w:eastAsia="宋体"/>
          <w:color w:val="000000"/>
          <w:kern w:val="0"/>
        </w:rPr>
        <w:t>可以看出嘉陵江干流上游地区年径流模数较白龙江小，与清江河和区间相比小得较多。这是因为白龙江下游及三磊坝至亭子口区间位于暴雨中心的缘故。各站径流模数相比以清江河61.1万m</w:t>
      </w:r>
      <w:r>
        <w:rPr>
          <w:rFonts w:hint="eastAsia" w:eastAsia="宋体"/>
          <w:color w:val="000000"/>
          <w:kern w:val="0"/>
          <w:vertAlign w:val="superscript"/>
        </w:rPr>
        <w:t>3</w:t>
      </w:r>
      <w:r>
        <w:rPr>
          <w:rFonts w:hint="eastAsia" w:eastAsia="宋体"/>
          <w:color w:val="000000"/>
          <w:kern w:val="0"/>
        </w:rPr>
        <w:t>/km</w:t>
      </w:r>
      <w:r>
        <w:rPr>
          <w:rFonts w:hint="eastAsia" w:eastAsia="宋体"/>
          <w:color w:val="000000"/>
          <w:kern w:val="0"/>
          <w:vertAlign w:val="superscript"/>
        </w:rPr>
        <w:t>2</w:t>
      </w:r>
      <w:r>
        <w:rPr>
          <w:rFonts w:hint="eastAsia" w:eastAsia="宋体"/>
          <w:color w:val="000000"/>
          <w:kern w:val="0"/>
        </w:rPr>
        <w:t>最大，其二为新店子、三磊坝、上寺～亭子口区间为40.3万m</w:t>
      </w:r>
      <w:r>
        <w:rPr>
          <w:rFonts w:hint="eastAsia" w:eastAsia="宋体"/>
          <w:color w:val="000000"/>
          <w:kern w:val="0"/>
          <w:vertAlign w:val="superscript"/>
        </w:rPr>
        <w:t>3</w:t>
      </w:r>
      <w:r>
        <w:rPr>
          <w:rFonts w:hint="eastAsia" w:eastAsia="宋体"/>
          <w:color w:val="000000"/>
          <w:kern w:val="0"/>
        </w:rPr>
        <w:t>/km</w:t>
      </w:r>
      <w:r>
        <w:rPr>
          <w:rFonts w:hint="eastAsia" w:eastAsia="宋体"/>
          <w:color w:val="000000"/>
          <w:kern w:val="0"/>
          <w:vertAlign w:val="superscript"/>
        </w:rPr>
        <w:t>2</w:t>
      </w:r>
      <w:r>
        <w:rPr>
          <w:rFonts w:hint="eastAsia" w:eastAsia="宋体"/>
          <w:color w:val="000000"/>
          <w:kern w:val="0"/>
        </w:rPr>
        <w:t>，其三是三磊坝以上为33.7万m</w:t>
      </w:r>
      <w:r>
        <w:rPr>
          <w:rFonts w:hint="eastAsia" w:eastAsia="宋体"/>
          <w:color w:val="000000"/>
          <w:kern w:val="0"/>
          <w:vertAlign w:val="superscript"/>
        </w:rPr>
        <w:t>3</w:t>
      </w:r>
      <w:r>
        <w:rPr>
          <w:rFonts w:hint="eastAsia" w:eastAsia="宋体"/>
          <w:color w:val="000000"/>
          <w:kern w:val="0"/>
        </w:rPr>
        <w:t>/km</w:t>
      </w:r>
      <w:r>
        <w:rPr>
          <w:rFonts w:hint="eastAsia" w:eastAsia="宋体"/>
          <w:color w:val="000000"/>
          <w:kern w:val="0"/>
          <w:vertAlign w:val="superscript"/>
        </w:rPr>
        <w:t>2</w:t>
      </w:r>
      <w:r>
        <w:rPr>
          <w:rFonts w:hint="eastAsia" w:eastAsia="宋体"/>
          <w:color w:val="000000"/>
          <w:kern w:val="0"/>
        </w:rPr>
        <w:t>，干流新店子以上最小为23.8万m</w:t>
      </w:r>
      <w:r>
        <w:rPr>
          <w:rFonts w:hint="eastAsia" w:eastAsia="宋体"/>
          <w:color w:val="000000"/>
          <w:kern w:val="0"/>
          <w:vertAlign w:val="superscript"/>
        </w:rPr>
        <w:t>3</w:t>
      </w:r>
      <w:r>
        <w:rPr>
          <w:rFonts w:hint="eastAsia" w:eastAsia="宋体"/>
          <w:color w:val="000000"/>
          <w:kern w:val="0"/>
        </w:rPr>
        <w:t>/km</w:t>
      </w:r>
      <w:r>
        <w:rPr>
          <w:rFonts w:hint="eastAsia" w:eastAsia="宋体"/>
          <w:color w:val="000000"/>
          <w:kern w:val="0"/>
          <w:vertAlign w:val="superscript"/>
        </w:rPr>
        <w:t>2</w:t>
      </w:r>
      <w:r>
        <w:rPr>
          <w:rFonts w:hint="eastAsia" w:eastAsia="宋体"/>
          <w:color w:val="000000"/>
          <w:kern w:val="0"/>
        </w:rPr>
        <w:t>。</w:t>
      </w:r>
    </w:p>
    <w:p>
      <w:pPr>
        <w:pStyle w:val="248"/>
        <w:spacing w:line="360" w:lineRule="auto"/>
        <w:rPr>
          <w:rFonts w:cs="宋体"/>
        </w:rPr>
      </w:pPr>
      <w:r>
        <w:rPr>
          <w:rFonts w:hint="eastAsia"/>
        </w:rPr>
        <w:t>嘉陵江亭子口以上年径流组成统计表</w:t>
      </w:r>
    </w:p>
    <w:p>
      <w:pPr>
        <w:pStyle w:val="133"/>
        <w:spacing w:line="360" w:lineRule="auto"/>
      </w:pPr>
      <w:r>
        <w:t>表1.2-4</w:t>
      </w:r>
    </w:p>
    <w:tbl>
      <w:tblPr>
        <w:tblStyle w:val="84"/>
        <w:tblW w:w="8292" w:type="dxa"/>
        <w:tblInd w:w="108" w:type="dxa"/>
        <w:tblLayout w:type="autofit"/>
        <w:tblCellMar>
          <w:top w:w="0" w:type="dxa"/>
          <w:left w:w="108" w:type="dxa"/>
          <w:bottom w:w="0" w:type="dxa"/>
          <w:right w:w="108" w:type="dxa"/>
        </w:tblCellMar>
      </w:tblPr>
      <w:tblGrid>
        <w:gridCol w:w="1382"/>
        <w:gridCol w:w="1382"/>
        <w:gridCol w:w="1382"/>
        <w:gridCol w:w="1382"/>
        <w:gridCol w:w="1382"/>
        <w:gridCol w:w="1382"/>
      </w:tblGrid>
      <w:tr>
        <w:tblPrEx>
          <w:tblCellMar>
            <w:top w:w="0" w:type="dxa"/>
            <w:left w:w="108" w:type="dxa"/>
            <w:bottom w:w="0" w:type="dxa"/>
            <w:right w:w="108" w:type="dxa"/>
          </w:tblCellMar>
        </w:tblPrEx>
        <w:trPr>
          <w:trHeight w:val="312" w:hRule="atLeast"/>
          <w:tblHeader/>
        </w:trPr>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河名</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站名</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集水面积（</w:t>
            </w:r>
            <w:r>
              <w:rPr>
                <w:rFonts w:eastAsia="宋体"/>
                <w:color w:val="000000"/>
                <w:kern w:val="0"/>
                <w:sz w:val="18"/>
                <w:szCs w:val="18"/>
              </w:rPr>
              <w:t>km</w:t>
            </w:r>
            <w:r>
              <w:rPr>
                <w:rFonts w:eastAsia="宋体"/>
                <w:color w:val="000000"/>
                <w:kern w:val="0"/>
                <w:sz w:val="18"/>
                <w:szCs w:val="18"/>
                <w:vertAlign w:val="superscript"/>
              </w:rPr>
              <w:t>2</w:t>
            </w:r>
            <w:r>
              <w:rPr>
                <w:rFonts w:hint="eastAsia" w:ascii="宋体" w:hAnsi="宋体" w:eastAsia="宋体" w:cs="宋体"/>
                <w:color w:val="000000"/>
                <w:kern w:val="0"/>
                <w:sz w:val="18"/>
                <w:szCs w:val="18"/>
              </w:rPr>
              <w:t>）</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统计年限</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年平均径流量（亿</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年径流模数万</w:t>
            </w:r>
            <w:r>
              <w:rPr>
                <w:rFonts w:eastAsia="宋体"/>
                <w:color w:val="000000"/>
                <w:kern w:val="0"/>
                <w:sz w:val="18"/>
                <w:szCs w:val="18"/>
              </w:rPr>
              <w:t>m</w:t>
            </w:r>
            <w:r>
              <w:rPr>
                <w:rFonts w:eastAsia="宋体"/>
                <w:color w:val="000000"/>
                <w:kern w:val="0"/>
                <w:sz w:val="18"/>
                <w:szCs w:val="18"/>
                <w:vertAlign w:val="superscript"/>
              </w:rPr>
              <w:t>3</w:t>
            </w:r>
            <w:r>
              <w:rPr>
                <w:rFonts w:eastAsia="宋体"/>
                <w:color w:val="000000"/>
                <w:kern w:val="0"/>
                <w:sz w:val="18"/>
                <w:szCs w:val="18"/>
              </w:rPr>
              <w:t>/km</w:t>
            </w:r>
            <w:r>
              <w:rPr>
                <w:rFonts w:eastAsia="宋体"/>
                <w:color w:val="000000"/>
                <w:kern w:val="0"/>
                <w:sz w:val="18"/>
                <w:szCs w:val="18"/>
                <w:vertAlign w:val="superscript"/>
              </w:rPr>
              <w:t>2</w:t>
            </w:r>
          </w:p>
        </w:tc>
      </w:tr>
      <w:tr>
        <w:tblPrEx>
          <w:tblCellMar>
            <w:top w:w="0" w:type="dxa"/>
            <w:left w:w="108" w:type="dxa"/>
            <w:bottom w:w="0" w:type="dxa"/>
            <w:right w:w="108" w:type="dxa"/>
          </w:tblCellMar>
        </w:tblPrEx>
        <w:trPr>
          <w:trHeight w:val="312" w:hRule="atLeast"/>
        </w:trPr>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138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28" w:hRule="atLeast"/>
        </w:trPr>
        <w:tc>
          <w:tcPr>
            <w:tcW w:w="138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新店子</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25367</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60.3</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23.8</w:t>
            </w:r>
          </w:p>
        </w:tc>
      </w:tr>
      <w:tr>
        <w:tblPrEx>
          <w:tblCellMar>
            <w:top w:w="0" w:type="dxa"/>
            <w:left w:w="108" w:type="dxa"/>
            <w:bottom w:w="0" w:type="dxa"/>
            <w:right w:w="108" w:type="dxa"/>
          </w:tblCellMar>
        </w:tblPrEx>
        <w:trPr>
          <w:trHeight w:val="228" w:hRule="atLeast"/>
        </w:trPr>
        <w:tc>
          <w:tcPr>
            <w:tcW w:w="138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白龙江</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三磊坝</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29247</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98.5</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33.7</w:t>
            </w:r>
          </w:p>
        </w:tc>
      </w:tr>
      <w:tr>
        <w:tblPrEx>
          <w:tblCellMar>
            <w:top w:w="0" w:type="dxa"/>
            <w:left w:w="108" w:type="dxa"/>
            <w:bottom w:w="0" w:type="dxa"/>
            <w:right w:w="108" w:type="dxa"/>
          </w:tblCellMar>
        </w:tblPrEx>
        <w:trPr>
          <w:trHeight w:val="228" w:hRule="atLeast"/>
        </w:trPr>
        <w:tc>
          <w:tcPr>
            <w:tcW w:w="138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清水河</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上寺</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2457</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45</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61.1</w:t>
            </w:r>
          </w:p>
        </w:tc>
      </w:tr>
      <w:tr>
        <w:tblPrEx>
          <w:tblCellMar>
            <w:top w:w="0" w:type="dxa"/>
            <w:left w:w="108" w:type="dxa"/>
            <w:bottom w:w="0" w:type="dxa"/>
            <w:right w:w="108" w:type="dxa"/>
          </w:tblCellMar>
        </w:tblPrEx>
        <w:trPr>
          <w:trHeight w:val="228" w:hRule="atLeast"/>
        </w:trPr>
        <w:tc>
          <w:tcPr>
            <w:tcW w:w="138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区间</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4018</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16.2</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40.3</w:t>
            </w:r>
          </w:p>
        </w:tc>
      </w:tr>
      <w:tr>
        <w:tblPrEx>
          <w:tblCellMar>
            <w:top w:w="0" w:type="dxa"/>
            <w:left w:w="108" w:type="dxa"/>
            <w:bottom w:w="0" w:type="dxa"/>
            <w:right w:w="108" w:type="dxa"/>
          </w:tblCellMar>
        </w:tblPrEx>
        <w:trPr>
          <w:trHeight w:val="228" w:hRule="atLeast"/>
        </w:trPr>
        <w:tc>
          <w:tcPr>
            <w:tcW w:w="138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亭子口</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61089</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190</w:t>
            </w:r>
          </w:p>
        </w:tc>
        <w:tc>
          <w:tcPr>
            <w:tcW w:w="138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31.1</w:t>
            </w:r>
          </w:p>
        </w:tc>
      </w:tr>
    </w:tbl>
    <w:p>
      <w:pPr>
        <w:pStyle w:val="222"/>
        <w:spacing w:before="156" w:beforeLines="50" w:after="156" w:afterLines="50"/>
      </w:pPr>
      <w:r>
        <w:t>1.2.4</w:t>
      </w:r>
      <w:r>
        <w:rPr>
          <w:rFonts w:hint="eastAsia"/>
        </w:rPr>
        <w:t xml:space="preserve"> </w:t>
      </w:r>
      <w:r>
        <w:t xml:space="preserve"> </w:t>
      </w:r>
      <w:r>
        <w:rPr>
          <w:rFonts w:hint="eastAsia"/>
        </w:rPr>
        <w:t>洪水特性</w:t>
      </w:r>
    </w:p>
    <w:p>
      <w:pPr>
        <w:tabs>
          <w:tab w:val="left" w:pos="960"/>
        </w:tabs>
        <w:spacing w:line="360" w:lineRule="auto"/>
        <w:ind w:firstLine="480" w:firstLineChars="200"/>
        <w:rPr>
          <w:rFonts w:eastAsia="宋体"/>
          <w:color w:val="000000"/>
          <w:kern w:val="0"/>
        </w:rPr>
      </w:pPr>
      <w:r>
        <w:rPr>
          <w:rFonts w:eastAsia="宋体"/>
          <w:color w:val="000000"/>
          <w:kern w:val="0"/>
        </w:rPr>
        <w:t>嘉陵江位于川西、大巴山两大暴雨区之间，是长江流域多发暴雨区之一，暴雨在嘉陵江干流区域的分布，因地形条件的差异很不均匀。流域上游，地势较高，多年平均暴雨日数不足1d；中下游位于盆地腹部地区，暴雨也较盆地边缘少，平均每年可发生2~3d暴雨。</w:t>
      </w:r>
    </w:p>
    <w:p>
      <w:pPr>
        <w:tabs>
          <w:tab w:val="left" w:pos="960"/>
        </w:tabs>
        <w:spacing w:line="360" w:lineRule="auto"/>
        <w:ind w:firstLine="480" w:firstLineChars="200"/>
        <w:rPr>
          <w:rFonts w:eastAsia="宋体"/>
          <w:color w:val="000000"/>
          <w:kern w:val="0"/>
        </w:rPr>
      </w:pPr>
      <w:r>
        <w:rPr>
          <w:rFonts w:eastAsia="宋体"/>
          <w:color w:val="000000"/>
          <w:kern w:val="0"/>
        </w:rPr>
        <w:t>从流域若干测站暴雨发生的月份频率看，暴雨大多发生在4~10月，尤其以7~9月发生暴雨的机会最多，约占75%。暴雨走向大多自西向东或自西北向东南，一日暴雨笼罩面积可达 4~5 万 km</w:t>
      </w:r>
      <w:r>
        <w:rPr>
          <w:rFonts w:eastAsia="宋体"/>
          <w:color w:val="000000"/>
          <w:kern w:val="0"/>
          <w:vertAlign w:val="superscript"/>
        </w:rPr>
        <w:t>2</w:t>
      </w:r>
      <w:r>
        <w:rPr>
          <w:rFonts w:eastAsia="宋体"/>
          <w:color w:val="000000"/>
          <w:kern w:val="0"/>
        </w:rPr>
        <w:t>，最大时可笼罩流域的整个中下游地区。</w:t>
      </w:r>
    </w:p>
    <w:p>
      <w:pPr>
        <w:tabs>
          <w:tab w:val="left" w:pos="960"/>
        </w:tabs>
        <w:spacing w:line="360" w:lineRule="auto"/>
        <w:ind w:firstLine="480" w:firstLineChars="200"/>
        <w:rPr>
          <w:rFonts w:eastAsia="宋体"/>
          <w:color w:val="000000"/>
          <w:kern w:val="0"/>
        </w:rPr>
      </w:pPr>
      <w:r>
        <w:rPr>
          <w:rFonts w:eastAsia="宋体"/>
          <w:color w:val="000000"/>
          <w:kern w:val="0"/>
        </w:rPr>
        <w:t>嘉陵江流域大暴雨的天气系统主要有西南低涡、低潮冷锋、低空急流等。暴雨在地区上分布的差异主要受制于形成暴雨的天气系统和地形条件，受地形地势的影响，暴雨中心，常出现在龙门山南麓的安县、北川、江油、青川一带和大巴山南麓的南江、旺苍、巴中、通江、万源以及东、西两暴雨中心之间的广元、昭化、剑阁、苍溪一带。较大暴雨的范围常跨嘉、涪或嘉、渠两江流域，故笼罩三江的暴雨也曾发生，如历史上的1870年7月。嘉陵江干流略阳以上和支流白龙江上游基本无暴雨。据实测资料统计，嘉陵江干流历年实测最大一日降水量昭化站353.6mm、阆中站235.5mm、南部站189.7mm、南充站161.7mm、武胜站182.7mm。历年实测最大三日降水量上寺站473.4mm。多年平均最大一日降水量阳平关以上为50～80mm，盆地边缘山区为80～100mm，白龙江上游最小，仅为30～40mm。</w:t>
      </w:r>
    </w:p>
    <w:p>
      <w:pPr>
        <w:tabs>
          <w:tab w:val="left" w:pos="960"/>
        </w:tabs>
        <w:spacing w:line="360" w:lineRule="auto"/>
        <w:ind w:firstLine="480" w:firstLineChars="200"/>
        <w:rPr>
          <w:rFonts w:eastAsia="宋体"/>
          <w:color w:val="000000"/>
          <w:kern w:val="0"/>
        </w:rPr>
      </w:pPr>
      <w:r>
        <w:rPr>
          <w:rFonts w:eastAsia="宋体"/>
          <w:color w:val="000000"/>
          <w:kern w:val="0"/>
        </w:rPr>
        <w:t>嘉陵江流域洪水主要由暴雨形成，暴雨主要集中在6～9月，属陡涨陡落型洪水，年最大洪水发生时间以7、8、9三个月最多，6月次之，5、10月亦偶有发生，但量级较小。7~9三个月主汛期洪峰出现次数占全年84.7%，其中出现在7月份的机率最大为38.5%，其次是9月为25.0%。因高山地形的影响，广元、昭化、剑阁、苍溪一带常形成暴雨中心，加之流域地形等条件，洪水峰高量大，洪水过程呈单峰或复峰，单峰洪水过程历时一般多为3～5天，其中涨水历时1～2天，退水历时2～3天，峰顶历时1～5hr。复峰洪水过程历时一般多为5～7天。</w:t>
      </w:r>
    </w:p>
    <w:p>
      <w:pPr>
        <w:tabs>
          <w:tab w:val="left" w:pos="960"/>
        </w:tabs>
        <w:spacing w:line="360" w:lineRule="auto"/>
        <w:ind w:firstLine="480" w:firstLineChars="200"/>
        <w:rPr>
          <w:rFonts w:eastAsia="宋体"/>
          <w:color w:val="000000"/>
          <w:kern w:val="0"/>
        </w:rPr>
      </w:pPr>
      <w:r>
        <w:rPr>
          <w:rFonts w:hint="eastAsia" w:eastAsia="宋体"/>
          <w:color w:val="000000"/>
          <w:kern w:val="0"/>
        </w:rPr>
        <w:t>规划</w:t>
      </w:r>
      <w:r>
        <w:rPr>
          <w:rFonts w:eastAsia="宋体"/>
          <w:color w:val="000000"/>
          <w:kern w:val="0"/>
        </w:rPr>
        <w:t>河段下游的亭子口水文站与</w:t>
      </w:r>
      <w:r>
        <w:rPr>
          <w:rFonts w:hint="eastAsia" w:eastAsia="宋体"/>
          <w:color w:val="000000"/>
          <w:kern w:val="0"/>
        </w:rPr>
        <w:t>规划</w:t>
      </w:r>
      <w:r>
        <w:rPr>
          <w:rFonts w:eastAsia="宋体"/>
          <w:color w:val="000000"/>
          <w:kern w:val="0"/>
        </w:rPr>
        <w:t>河段流域面积相差2.2%，本次</w:t>
      </w:r>
      <w:r>
        <w:rPr>
          <w:rFonts w:hint="eastAsia" w:eastAsia="宋体"/>
          <w:color w:val="000000"/>
          <w:kern w:val="0"/>
        </w:rPr>
        <w:t>规划</w:t>
      </w:r>
      <w:r>
        <w:rPr>
          <w:rFonts w:eastAsia="宋体"/>
          <w:color w:val="000000"/>
          <w:kern w:val="0"/>
        </w:rPr>
        <w:t>河段设计洪峰流量以亭子口水文站</w:t>
      </w:r>
      <w:r>
        <w:rPr>
          <w:rFonts w:hint="eastAsia" w:eastAsia="宋体"/>
          <w:color w:val="000000"/>
          <w:kern w:val="0"/>
        </w:rPr>
        <w:t>设计成果</w:t>
      </w:r>
      <w:r>
        <w:rPr>
          <w:rFonts w:eastAsia="宋体"/>
          <w:color w:val="000000"/>
          <w:kern w:val="0"/>
        </w:rPr>
        <w:t>采用水文比拟法推求。</w:t>
      </w:r>
    </w:p>
    <w:p>
      <w:pPr>
        <w:tabs>
          <w:tab w:val="left" w:pos="960"/>
        </w:tabs>
        <w:spacing w:line="360" w:lineRule="auto"/>
        <w:ind w:firstLine="480" w:firstLineChars="200"/>
        <w:rPr>
          <w:rFonts w:eastAsia="宋体"/>
          <w:color w:val="000000"/>
          <w:kern w:val="0"/>
        </w:rPr>
      </w:pPr>
      <w:r>
        <w:rPr>
          <w:rFonts w:hint="eastAsia" w:eastAsia="宋体"/>
          <w:color w:val="000000"/>
          <w:kern w:val="0"/>
        </w:rPr>
        <w:t>根据亭子口</w:t>
      </w:r>
      <w:r>
        <w:rPr>
          <w:rFonts w:eastAsia="宋体"/>
          <w:color w:val="000000"/>
          <w:kern w:val="0"/>
        </w:rPr>
        <w:t>水文站1954～2006年53年洪水系列，按年最大值独立取样原则，分别统计年最大洪峰、1</w:t>
      </w:r>
      <w:r>
        <w:rPr>
          <w:rFonts w:hint="eastAsia" w:eastAsia="宋体"/>
          <w:color w:val="000000"/>
          <w:kern w:val="0"/>
        </w:rPr>
        <w:t>日</w:t>
      </w:r>
      <w:r>
        <w:rPr>
          <w:rFonts w:eastAsia="宋体"/>
          <w:color w:val="000000"/>
          <w:kern w:val="0"/>
        </w:rPr>
        <w:t>、</w:t>
      </w:r>
      <w:r>
        <w:rPr>
          <w:rFonts w:hint="eastAsia" w:eastAsia="宋体"/>
          <w:color w:val="000000"/>
          <w:kern w:val="0"/>
        </w:rPr>
        <w:t>3日</w:t>
      </w:r>
      <w:r>
        <w:rPr>
          <w:rFonts w:eastAsia="宋体"/>
          <w:color w:val="000000"/>
          <w:kern w:val="0"/>
        </w:rPr>
        <w:t>、</w:t>
      </w:r>
      <w:r>
        <w:rPr>
          <w:rFonts w:hint="eastAsia" w:eastAsia="宋体"/>
          <w:color w:val="000000"/>
          <w:kern w:val="0"/>
        </w:rPr>
        <w:t>7日</w:t>
      </w:r>
      <w:r>
        <w:rPr>
          <w:rFonts w:eastAsia="宋体"/>
          <w:color w:val="000000"/>
          <w:kern w:val="0"/>
        </w:rPr>
        <w:t xml:space="preserve"> 洪量，并考虑1857、1871、1903、1913年历史洪水加入，同时对1903、1913年历史洪水洪量采用实测系列峰量关系插补各时段洪量，实测洪水系列中1981年洪峰和洪量作特大值处理，1998年还原后仅洪峰作特大值处理，历史洪水1857、1871年只计其位，不计其量。由实测洪水系列与历史洪水组成不连续洪水系列，进行频率分析计算。</w:t>
      </w:r>
    </w:p>
    <w:p>
      <w:pPr>
        <w:tabs>
          <w:tab w:val="left" w:pos="960"/>
        </w:tabs>
        <w:spacing w:line="360" w:lineRule="auto"/>
        <w:ind w:firstLine="480" w:firstLineChars="200"/>
        <w:rPr>
          <w:rFonts w:eastAsia="宋体"/>
          <w:color w:val="000000"/>
          <w:kern w:val="0"/>
        </w:rPr>
      </w:pPr>
      <w:r>
        <w:rPr>
          <w:rFonts w:eastAsia="宋体"/>
          <w:color w:val="000000"/>
          <w:kern w:val="0"/>
        </w:rPr>
        <w:t>由于2009年11月亭子口水电站开始建设，2010年1月23日大江成功截流。亭子口水文站受亭子口水利枢纽工程影响，搬迁至苍溪县滨江路上段新建苍溪水文站，2012年亭子口水文站仍进行水位、流量、泥沙、水温、降水、蒸发的监测，亭子口水文站由于7月3日施测洪水时，缆道被洪水冲毁损坏，鉴于该站马上要搬迁，未进行缆道修复，因此亭子口站流量、泥沙监测到7月2日后停止。因苍溪站建站年份太短，此次频率计算不采用。本次洪水计算将初步设计的2006年延长至2011年，增加了</w:t>
      </w:r>
      <w:r>
        <w:rPr>
          <w:rFonts w:hint="eastAsia" w:eastAsia="宋体"/>
          <w:color w:val="000000"/>
          <w:kern w:val="0"/>
        </w:rPr>
        <w:t>4年</w:t>
      </w:r>
      <w:r>
        <w:rPr>
          <w:rFonts w:eastAsia="宋体"/>
          <w:color w:val="000000"/>
          <w:kern w:val="0"/>
        </w:rPr>
        <w:t>系列，组成了1954~2011年共58年洪水系列，另加入调查历史洪水组成不连序洪峰流量系列进行经验频率计算，以矩法计算统计参数，采用皮尔逊P-</w:t>
      </w:r>
      <w:r>
        <w:rPr>
          <w:rFonts w:hint="eastAsia" w:eastAsia="宋体"/>
          <w:color w:val="000000"/>
          <w:kern w:val="0"/>
        </w:rPr>
        <w:t>Ⅲ</w:t>
      </w:r>
      <w:r>
        <w:rPr>
          <w:rFonts w:eastAsia="宋体"/>
          <w:color w:val="000000"/>
          <w:kern w:val="0"/>
        </w:rPr>
        <w:t>型频率曲线适线，确定其参数，进行频率分析计算，计算成果见表1.2-5，工程河段洪水成果按照水文比拟法，将亭子口水文站洪水成果用面积比的2/3次方修正至工程河段，计算成果见表1.2-6。</w:t>
      </w:r>
    </w:p>
    <w:p>
      <w:pPr>
        <w:pStyle w:val="248"/>
        <w:spacing w:line="360" w:lineRule="auto"/>
        <w:rPr>
          <w:rFonts w:cs="宋体"/>
        </w:rPr>
      </w:pPr>
      <w:r>
        <w:rPr>
          <w:rFonts w:hint="eastAsia"/>
        </w:rPr>
        <w:t>嘉陵江干流亭子口水文站设计洪水成果表</w:t>
      </w:r>
    </w:p>
    <w:p>
      <w:pPr>
        <w:pStyle w:val="133"/>
        <w:spacing w:line="360" w:lineRule="auto"/>
        <w:rPr>
          <w:szCs w:val="21"/>
        </w:rPr>
      </w:pPr>
      <w:r>
        <w:t>表1.2-5</w:t>
      </w:r>
    </w:p>
    <w:tbl>
      <w:tblPr>
        <w:tblStyle w:val="84"/>
        <w:tblW w:w="8309" w:type="dxa"/>
        <w:tblInd w:w="108" w:type="dxa"/>
        <w:tblLayout w:type="autofit"/>
        <w:tblCellMar>
          <w:top w:w="0" w:type="dxa"/>
          <w:left w:w="108" w:type="dxa"/>
          <w:bottom w:w="0" w:type="dxa"/>
          <w:right w:w="108" w:type="dxa"/>
        </w:tblCellMar>
      </w:tblPr>
      <w:tblGrid>
        <w:gridCol w:w="798"/>
        <w:gridCol w:w="638"/>
        <w:gridCol w:w="798"/>
        <w:gridCol w:w="798"/>
        <w:gridCol w:w="797"/>
        <w:gridCol w:w="798"/>
        <w:gridCol w:w="830"/>
        <w:gridCol w:w="830"/>
        <w:gridCol w:w="1054"/>
        <w:gridCol w:w="968"/>
      </w:tblGrid>
      <w:tr>
        <w:tblPrEx>
          <w:tblCellMar>
            <w:top w:w="0" w:type="dxa"/>
            <w:left w:w="108" w:type="dxa"/>
            <w:bottom w:w="0" w:type="dxa"/>
            <w:right w:w="108" w:type="dxa"/>
          </w:tblCellMar>
        </w:tblPrEx>
        <w:trPr>
          <w:trHeight w:val="219" w:hRule="atLeast"/>
        </w:trPr>
        <w:tc>
          <w:tcPr>
            <w:tcW w:w="7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均值</w:t>
            </w:r>
          </w:p>
        </w:tc>
        <w:tc>
          <w:tcPr>
            <w:tcW w:w="6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Cv</w:t>
            </w:r>
          </w:p>
        </w:tc>
        <w:tc>
          <w:tcPr>
            <w:tcW w:w="7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Cs/Cv</w:t>
            </w:r>
          </w:p>
        </w:tc>
        <w:tc>
          <w:tcPr>
            <w:tcW w:w="5107"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不同重现期流量（</w:t>
            </w:r>
            <w:r>
              <w:rPr>
                <w:rFonts w:eastAsia="宋体"/>
                <w:color w:val="000000"/>
                <w:kern w:val="0"/>
                <w:sz w:val="18"/>
                <w:szCs w:val="18"/>
              </w:rPr>
              <w:t>m³/s</w:t>
            </w:r>
            <w:r>
              <w:rPr>
                <w:rFonts w:hint="eastAsia" w:ascii="宋体" w:hAnsi="宋体" w:eastAsia="宋体" w:cs="宋体"/>
                <w:color w:val="000000"/>
                <w:kern w:val="0"/>
                <w:sz w:val="18"/>
                <w:szCs w:val="18"/>
              </w:rPr>
              <w:t>）</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集雨面积（</w:t>
            </w:r>
            <w:r>
              <w:rPr>
                <w:rFonts w:eastAsia="宋体"/>
                <w:color w:val="000000"/>
                <w:kern w:val="0"/>
                <w:sz w:val="18"/>
                <w:szCs w:val="18"/>
              </w:rPr>
              <w:t>km²</w:t>
            </w:r>
            <w:r>
              <w:rPr>
                <w:rFonts w:hint="eastAsia" w:ascii="宋体" w:hAnsi="宋体" w:eastAsia="宋体" w:cs="宋体"/>
                <w:color w:val="000000"/>
                <w:kern w:val="0"/>
                <w:sz w:val="18"/>
                <w:szCs w:val="18"/>
              </w:rPr>
              <w:t>）</w:t>
            </w:r>
          </w:p>
        </w:tc>
      </w:tr>
      <w:tr>
        <w:tblPrEx>
          <w:tblCellMar>
            <w:top w:w="0" w:type="dxa"/>
            <w:left w:w="108" w:type="dxa"/>
            <w:bottom w:w="0" w:type="dxa"/>
            <w:right w:w="108" w:type="dxa"/>
          </w:tblCellMar>
        </w:tblPrEx>
        <w:trPr>
          <w:trHeight w:val="219" w:hRule="atLeast"/>
        </w:trPr>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6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9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p=1%</w:t>
            </w:r>
          </w:p>
        </w:tc>
        <w:tc>
          <w:tcPr>
            <w:tcW w:w="79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p=2%</w:t>
            </w:r>
          </w:p>
        </w:tc>
        <w:tc>
          <w:tcPr>
            <w:tcW w:w="79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p=5%</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p=10%</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p=20%</w:t>
            </w:r>
          </w:p>
        </w:tc>
        <w:tc>
          <w:tcPr>
            <w:tcW w:w="10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p=50%</w:t>
            </w:r>
          </w:p>
        </w:tc>
        <w:tc>
          <w:tcPr>
            <w:tcW w:w="9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19" w:hRule="atLeast"/>
        </w:trPr>
        <w:tc>
          <w:tcPr>
            <w:tcW w:w="79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10700</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0.56</w:t>
            </w:r>
          </w:p>
        </w:tc>
        <w:tc>
          <w:tcPr>
            <w:tcW w:w="79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79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30300</w:t>
            </w:r>
          </w:p>
        </w:tc>
        <w:tc>
          <w:tcPr>
            <w:tcW w:w="79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26900</w:t>
            </w:r>
          </w:p>
        </w:tc>
        <w:tc>
          <w:tcPr>
            <w:tcW w:w="79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22300</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18700</w:t>
            </w:r>
          </w:p>
        </w:tc>
        <w:tc>
          <w:tcPr>
            <w:tcW w:w="83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15000</w:t>
            </w:r>
          </w:p>
        </w:tc>
        <w:tc>
          <w:tcPr>
            <w:tcW w:w="10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9380</w:t>
            </w:r>
          </w:p>
        </w:tc>
        <w:tc>
          <w:tcPr>
            <w:tcW w:w="96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61089</w:t>
            </w:r>
          </w:p>
        </w:tc>
      </w:tr>
    </w:tbl>
    <w:p>
      <w:pPr>
        <w:spacing w:line="360" w:lineRule="auto"/>
        <w:ind w:firstLine="480" w:firstLineChars="200"/>
        <w:rPr>
          <w:rFonts w:eastAsia="宋体"/>
        </w:rPr>
      </w:pPr>
      <w:r>
        <w:rPr>
          <w:rFonts w:eastAsia="宋体"/>
        </w:rPr>
        <w:t>根据亭子口水利枢纽初步设计成果显示，亭子口水利枢纽遇一般洪水、设计洪水时，宝珠寺水库对亭子口水利枢纽洪水的削峰影响较小，且随着重现期的减小，削峰作用逐渐减弱直至无影响。因此，本次规划河段设计洪水采用亭子口水文站天然设计洪水成果为宜。</w:t>
      </w:r>
    </w:p>
    <w:p>
      <w:pPr>
        <w:pStyle w:val="248"/>
        <w:spacing w:line="360" w:lineRule="auto"/>
        <w:rPr>
          <w:rFonts w:cs="宋体"/>
        </w:rPr>
      </w:pPr>
      <w:r>
        <w:rPr>
          <w:rFonts w:hint="eastAsia"/>
        </w:rPr>
        <w:t>规划河段设计洪水成果表</w:t>
      </w:r>
    </w:p>
    <w:p>
      <w:pPr>
        <w:pStyle w:val="133"/>
        <w:spacing w:line="360" w:lineRule="auto"/>
        <w:rPr>
          <w:szCs w:val="21"/>
        </w:rPr>
      </w:pPr>
      <w:r>
        <w:t>表1.2-6</w:t>
      </w:r>
    </w:p>
    <w:tbl>
      <w:tblPr>
        <w:tblStyle w:val="84"/>
        <w:tblW w:w="8264" w:type="dxa"/>
        <w:tblInd w:w="108" w:type="dxa"/>
        <w:tblLayout w:type="autofit"/>
        <w:tblCellMar>
          <w:top w:w="0" w:type="dxa"/>
          <w:left w:w="108" w:type="dxa"/>
          <w:bottom w:w="0" w:type="dxa"/>
          <w:right w:w="108" w:type="dxa"/>
        </w:tblCellMar>
      </w:tblPr>
      <w:tblGrid>
        <w:gridCol w:w="794"/>
        <w:gridCol w:w="634"/>
        <w:gridCol w:w="794"/>
        <w:gridCol w:w="794"/>
        <w:gridCol w:w="792"/>
        <w:gridCol w:w="794"/>
        <w:gridCol w:w="826"/>
        <w:gridCol w:w="826"/>
        <w:gridCol w:w="1047"/>
        <w:gridCol w:w="963"/>
      </w:tblGrid>
      <w:tr>
        <w:tblPrEx>
          <w:tblCellMar>
            <w:top w:w="0" w:type="dxa"/>
            <w:left w:w="108" w:type="dxa"/>
            <w:bottom w:w="0" w:type="dxa"/>
            <w:right w:w="108" w:type="dxa"/>
          </w:tblCellMar>
        </w:tblPrEx>
        <w:trPr>
          <w:trHeight w:val="227" w:hRule="atLeast"/>
        </w:trPr>
        <w:tc>
          <w:tcPr>
            <w:tcW w:w="7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均值</w:t>
            </w:r>
          </w:p>
        </w:tc>
        <w:tc>
          <w:tcPr>
            <w:tcW w:w="6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Cv</w:t>
            </w:r>
          </w:p>
        </w:tc>
        <w:tc>
          <w:tcPr>
            <w:tcW w:w="79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Cs/Cv</w:t>
            </w:r>
          </w:p>
        </w:tc>
        <w:tc>
          <w:tcPr>
            <w:tcW w:w="507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不同重现期流量（</w:t>
            </w:r>
            <w:r>
              <w:rPr>
                <w:rFonts w:eastAsia="宋体"/>
                <w:color w:val="000000"/>
                <w:kern w:val="0"/>
                <w:sz w:val="18"/>
                <w:szCs w:val="18"/>
              </w:rPr>
              <w:t>m³/s</w:t>
            </w:r>
            <w:r>
              <w:rPr>
                <w:rFonts w:hint="eastAsia" w:ascii="宋体" w:hAnsi="宋体" w:eastAsia="宋体" w:cs="宋体"/>
                <w:color w:val="000000"/>
                <w:kern w:val="0"/>
                <w:sz w:val="18"/>
                <w:szCs w:val="18"/>
              </w:rPr>
              <w:t>）</w:t>
            </w:r>
          </w:p>
        </w:tc>
        <w:tc>
          <w:tcPr>
            <w:tcW w:w="9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集雨面积（</w:t>
            </w:r>
            <w:r>
              <w:rPr>
                <w:rFonts w:eastAsia="宋体"/>
                <w:color w:val="000000"/>
                <w:kern w:val="0"/>
                <w:sz w:val="18"/>
                <w:szCs w:val="18"/>
              </w:rPr>
              <w:t>km²</w:t>
            </w:r>
            <w:r>
              <w:rPr>
                <w:rFonts w:hint="eastAsia" w:ascii="宋体" w:hAnsi="宋体" w:eastAsia="宋体" w:cs="宋体"/>
                <w:color w:val="000000"/>
                <w:kern w:val="0"/>
                <w:sz w:val="18"/>
                <w:szCs w:val="18"/>
              </w:rPr>
              <w:t>）</w:t>
            </w:r>
          </w:p>
        </w:tc>
      </w:tr>
      <w:tr>
        <w:tblPrEx>
          <w:tblCellMar>
            <w:top w:w="0" w:type="dxa"/>
            <w:left w:w="108" w:type="dxa"/>
            <w:bottom w:w="0" w:type="dxa"/>
            <w:right w:w="108" w:type="dxa"/>
          </w:tblCellMar>
        </w:tblPrEx>
        <w:trPr>
          <w:trHeight w:val="227" w:hRule="atLeast"/>
        </w:trPr>
        <w:tc>
          <w:tcPr>
            <w:tcW w:w="7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9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9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p=1%</w:t>
            </w:r>
          </w:p>
        </w:tc>
        <w:tc>
          <w:tcPr>
            <w:tcW w:w="79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p=2%</w:t>
            </w:r>
          </w:p>
        </w:tc>
        <w:tc>
          <w:tcPr>
            <w:tcW w:w="79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p=5%</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p=10%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p=20%</w:t>
            </w:r>
          </w:p>
        </w:tc>
        <w:tc>
          <w:tcPr>
            <w:tcW w:w="104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p=50%</w:t>
            </w:r>
          </w:p>
        </w:tc>
        <w:tc>
          <w:tcPr>
            <w:tcW w:w="9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27" w:hRule="atLeast"/>
        </w:trPr>
        <w:tc>
          <w:tcPr>
            <w:tcW w:w="79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10540</w:t>
            </w:r>
          </w:p>
        </w:tc>
        <w:tc>
          <w:tcPr>
            <w:tcW w:w="63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0.56</w:t>
            </w:r>
          </w:p>
        </w:tc>
        <w:tc>
          <w:tcPr>
            <w:tcW w:w="79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79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29800</w:t>
            </w:r>
          </w:p>
        </w:tc>
        <w:tc>
          <w:tcPr>
            <w:tcW w:w="79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26500</w:t>
            </w:r>
          </w:p>
        </w:tc>
        <w:tc>
          <w:tcPr>
            <w:tcW w:w="79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21900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18400</w:t>
            </w:r>
          </w:p>
        </w:tc>
        <w:tc>
          <w:tcPr>
            <w:tcW w:w="82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14800</w:t>
            </w:r>
          </w:p>
        </w:tc>
        <w:tc>
          <w:tcPr>
            <w:tcW w:w="104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9240</w:t>
            </w:r>
          </w:p>
        </w:tc>
        <w:tc>
          <w:tcPr>
            <w:tcW w:w="96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59731</w:t>
            </w:r>
          </w:p>
        </w:tc>
      </w:tr>
    </w:tbl>
    <w:p>
      <w:pPr>
        <w:pStyle w:val="222"/>
      </w:pPr>
      <w:bookmarkStart w:id="11" w:name="_Toc62404009"/>
      <w:bookmarkEnd w:id="11"/>
      <w:r>
        <w:t>1.2.5</w:t>
      </w:r>
      <w:r>
        <w:rPr>
          <w:rFonts w:hint="eastAsia"/>
        </w:rPr>
        <w:t xml:space="preserve"> </w:t>
      </w:r>
      <w:r>
        <w:t xml:space="preserve"> </w:t>
      </w:r>
      <w:r>
        <w:rPr>
          <w:rFonts w:hint="eastAsia"/>
        </w:rPr>
        <w:t>泥沙特性</w:t>
      </w:r>
    </w:p>
    <w:p>
      <w:pPr>
        <w:tabs>
          <w:tab w:val="left" w:pos="960"/>
        </w:tabs>
        <w:spacing w:line="360" w:lineRule="auto"/>
        <w:ind w:firstLine="480" w:firstLineChars="200"/>
        <w:rPr>
          <w:rFonts w:eastAsia="宋体"/>
          <w:color w:val="000000"/>
          <w:kern w:val="0"/>
        </w:rPr>
      </w:pPr>
      <w:r>
        <w:rPr>
          <w:rFonts w:hint="eastAsia" w:eastAsia="宋体"/>
          <w:color w:val="000000"/>
          <w:kern w:val="0"/>
        </w:rPr>
        <w:t>嘉陵江流域是长江上游重点产沙河流，其泥沙主要来自支流，支流中产沙最丰的是上游支流西汉水和白龙江。白龙江流域地质构造复杂，岩层破碎，泥石流发育；西汉水上游约2350km</w:t>
      </w:r>
      <w:r>
        <w:rPr>
          <w:rFonts w:hint="eastAsia" w:eastAsia="宋体"/>
          <w:color w:val="000000"/>
          <w:kern w:val="0"/>
          <w:vertAlign w:val="superscript"/>
        </w:rPr>
        <w:t>2</w:t>
      </w:r>
      <w:r>
        <w:rPr>
          <w:rFonts w:hint="eastAsia" w:eastAsia="宋体"/>
          <w:color w:val="000000"/>
          <w:kern w:val="0"/>
        </w:rPr>
        <w:t>区域系黄土高原延伸区，侵蚀强度极高，其特点是水少沙多含沙量高。</w:t>
      </w:r>
    </w:p>
    <w:p>
      <w:pPr>
        <w:tabs>
          <w:tab w:val="left" w:pos="960"/>
        </w:tabs>
        <w:spacing w:line="360" w:lineRule="auto"/>
        <w:ind w:firstLine="480" w:firstLineChars="200"/>
        <w:rPr>
          <w:rFonts w:eastAsia="宋体"/>
          <w:color w:val="000000"/>
          <w:kern w:val="0"/>
        </w:rPr>
      </w:pPr>
      <w:r>
        <w:rPr>
          <w:rFonts w:hint="eastAsia" w:eastAsia="宋体"/>
          <w:color w:val="000000"/>
          <w:kern w:val="0"/>
        </w:rPr>
        <w:t>根据嘉陵江流域各水文站1956～2000年输沙资料统计，流域内各区多年平均输沙模数为200～2500t/km</w:t>
      </w:r>
      <w:r>
        <w:rPr>
          <w:rFonts w:hint="eastAsia" w:eastAsia="宋体"/>
          <w:color w:val="000000"/>
          <w:kern w:val="0"/>
          <w:vertAlign w:val="superscript"/>
        </w:rPr>
        <w:t>2</w:t>
      </w:r>
      <w:r>
        <w:rPr>
          <w:rFonts w:hint="eastAsia" w:eastAsia="宋体"/>
          <w:color w:val="000000"/>
          <w:kern w:val="0"/>
        </w:rPr>
        <w:t>·a，其分布极不均匀。主要产沙区为略阳站以上地区及白龙江、西汉水两支流，西汉水中上游和白龙江中游舟曲至武都区间输沙模数高达2500t/km</w:t>
      </w:r>
      <w:r>
        <w:rPr>
          <w:rFonts w:hint="eastAsia" w:eastAsia="宋体"/>
          <w:color w:val="000000"/>
          <w:kern w:val="0"/>
          <w:vertAlign w:val="superscript"/>
        </w:rPr>
        <w:t>2</w:t>
      </w:r>
      <w:r>
        <w:rPr>
          <w:rFonts w:hint="eastAsia" w:eastAsia="宋体"/>
          <w:color w:val="000000"/>
          <w:kern w:val="0"/>
        </w:rPr>
        <w:t>·a左右，干流武胜站以下输沙模沙数在800t/km</w:t>
      </w:r>
      <w:r>
        <w:rPr>
          <w:rFonts w:hint="eastAsia" w:eastAsia="宋体"/>
          <w:color w:val="000000"/>
          <w:kern w:val="0"/>
          <w:vertAlign w:val="superscript"/>
        </w:rPr>
        <w:t>2</w:t>
      </w:r>
      <w:r>
        <w:rPr>
          <w:rFonts w:hint="eastAsia" w:eastAsia="宋体"/>
          <w:color w:val="000000"/>
          <w:kern w:val="0"/>
        </w:rPr>
        <w:t>·a左右。</w:t>
      </w:r>
    </w:p>
    <w:p>
      <w:pPr>
        <w:tabs>
          <w:tab w:val="left" w:pos="960"/>
        </w:tabs>
        <w:spacing w:line="360" w:lineRule="auto"/>
        <w:ind w:firstLine="480" w:firstLineChars="200"/>
        <w:rPr>
          <w:rFonts w:eastAsia="宋体"/>
          <w:color w:val="000000"/>
          <w:kern w:val="0"/>
        </w:rPr>
      </w:pPr>
      <w:r>
        <w:rPr>
          <w:rFonts w:hint="eastAsia" w:eastAsia="宋体"/>
          <w:color w:val="000000"/>
          <w:kern w:val="0"/>
        </w:rPr>
        <w:t>近年来由于嘉陵江上游及其支流修建多座水利工程，对河流泥沙的发展产生较大影响。白龙江上的碧口电站于1975年12月蓄水，碧口水库淤积年限较短，拦沙能力有限。据亭子口水文站实测悬移质资料分析，碧口建库前后对亭子口站含沙量尚未出现明显增减变化趋势，基本维持天然河道含沙量。白龙江碧口电站下游的宝珠寺电站于1996年10月蓄水运行，多年平均输沙量建库前后减少了13.7%。该水库泥沙淤积年限在100年以上，据估算，宝珠寺水库运用初期10年末，水库排沙比仅为6%；泥沙淤积量相应也较多，约为1.6亿t。</w:t>
      </w:r>
    </w:p>
    <w:p>
      <w:pPr>
        <w:tabs>
          <w:tab w:val="left" w:pos="960"/>
        </w:tabs>
        <w:spacing w:line="360" w:lineRule="auto"/>
        <w:ind w:firstLine="482" w:firstLineChars="200"/>
        <w:rPr>
          <w:rFonts w:eastAsia="宋体"/>
          <w:b/>
          <w:color w:val="000000"/>
          <w:kern w:val="0"/>
        </w:rPr>
      </w:pPr>
      <w:r>
        <w:rPr>
          <w:rFonts w:hint="eastAsia" w:eastAsia="宋体"/>
          <w:b/>
          <w:color w:val="000000"/>
          <w:kern w:val="0"/>
        </w:rPr>
        <w:t>1、悬移质输沙量及年均</w:t>
      </w:r>
      <w:r>
        <w:rPr>
          <w:rFonts w:eastAsia="宋体"/>
          <w:b/>
          <w:color w:val="000000"/>
          <w:kern w:val="0"/>
        </w:rPr>
        <w:t>分配</w:t>
      </w:r>
    </w:p>
    <w:p>
      <w:pPr>
        <w:tabs>
          <w:tab w:val="left" w:pos="960"/>
        </w:tabs>
        <w:spacing w:line="360" w:lineRule="auto"/>
        <w:ind w:firstLine="480" w:firstLineChars="200"/>
        <w:rPr>
          <w:rFonts w:eastAsia="宋体"/>
          <w:color w:val="000000"/>
          <w:kern w:val="0"/>
        </w:rPr>
      </w:pPr>
      <w:r>
        <w:rPr>
          <w:rFonts w:hint="eastAsia" w:eastAsia="宋体"/>
          <w:color w:val="000000"/>
          <w:kern w:val="0"/>
        </w:rPr>
        <w:t>亭子口水文站具有1955～1956年、1958～1960年、1962～1964年、1966～1967年、1969～20</w:t>
      </w:r>
      <w:r>
        <w:rPr>
          <w:rFonts w:eastAsia="宋体"/>
          <w:color w:val="000000"/>
          <w:kern w:val="0"/>
        </w:rPr>
        <w:t>12</w:t>
      </w:r>
      <w:r>
        <w:rPr>
          <w:rFonts w:hint="eastAsia" w:eastAsia="宋体"/>
          <w:color w:val="000000"/>
          <w:kern w:val="0"/>
        </w:rPr>
        <w:t>年共计</w:t>
      </w:r>
      <w:r>
        <w:rPr>
          <w:rFonts w:eastAsia="宋体"/>
          <w:color w:val="000000"/>
          <w:kern w:val="0"/>
        </w:rPr>
        <w:t>54</w:t>
      </w:r>
      <w:r>
        <w:rPr>
          <w:rFonts w:hint="eastAsia" w:eastAsia="宋体"/>
          <w:color w:val="000000"/>
          <w:kern w:val="0"/>
        </w:rPr>
        <w:t>年完整的实测悬移质系列。据统计，亭子口多年平均悬移质年输沙量为4</w:t>
      </w:r>
      <w:r>
        <w:rPr>
          <w:rFonts w:eastAsia="宋体"/>
          <w:color w:val="000000"/>
          <w:kern w:val="0"/>
        </w:rPr>
        <w:t>670</w:t>
      </w:r>
      <w:r>
        <w:rPr>
          <w:rFonts w:hint="eastAsia" w:eastAsia="宋体"/>
          <w:color w:val="000000"/>
          <w:kern w:val="0"/>
        </w:rPr>
        <w:t>万t ，多年平均含沙量为2.54kg/m</w:t>
      </w:r>
      <w:r>
        <w:rPr>
          <w:rFonts w:hint="eastAsia" w:eastAsia="宋体"/>
          <w:color w:val="000000"/>
          <w:kern w:val="0"/>
          <w:vertAlign w:val="superscript"/>
        </w:rPr>
        <w:t>3</w:t>
      </w:r>
      <w:r>
        <w:rPr>
          <w:rFonts w:hint="eastAsia" w:eastAsia="宋体"/>
          <w:color w:val="000000"/>
          <w:kern w:val="0"/>
        </w:rPr>
        <w:t>。输沙量年际变化较大，年最大输沙量为1984年的16400万吨，最小年输沙量为2002年的194万吨，最大最小输沙量比为84.5，最大与平均输沙量比为25.2。</w:t>
      </w:r>
    </w:p>
    <w:p>
      <w:pPr>
        <w:tabs>
          <w:tab w:val="left" w:pos="960"/>
        </w:tabs>
        <w:spacing w:line="360" w:lineRule="auto"/>
        <w:ind w:firstLine="480" w:firstLineChars="200"/>
        <w:rPr>
          <w:rFonts w:eastAsia="宋体"/>
          <w:color w:val="000000"/>
          <w:kern w:val="0"/>
        </w:rPr>
      </w:pPr>
      <w:r>
        <w:rPr>
          <w:rFonts w:eastAsia="宋体"/>
          <w:color w:val="000000"/>
          <w:kern w:val="0"/>
        </w:rPr>
        <w:t>规划河道与</w:t>
      </w:r>
      <w:r>
        <w:rPr>
          <w:rFonts w:hint="eastAsia" w:eastAsia="宋体"/>
          <w:color w:val="000000"/>
          <w:kern w:val="0"/>
        </w:rPr>
        <w:t>亭子口</w:t>
      </w:r>
      <w:r>
        <w:rPr>
          <w:rFonts w:eastAsia="宋体"/>
          <w:color w:val="000000"/>
          <w:kern w:val="0"/>
        </w:rPr>
        <w:t>水文站流域面积相差2.2%</w:t>
      </w:r>
      <w:r>
        <w:rPr>
          <w:rFonts w:hint="eastAsia" w:eastAsia="宋体"/>
          <w:color w:val="000000"/>
          <w:kern w:val="0"/>
        </w:rPr>
        <w:t>，根据</w:t>
      </w:r>
      <w:r>
        <w:rPr>
          <w:rFonts w:eastAsia="宋体"/>
          <w:color w:val="000000"/>
          <w:kern w:val="0"/>
        </w:rPr>
        <w:t>《</w:t>
      </w:r>
      <w:r>
        <w:rPr>
          <w:rFonts w:hint="eastAsia" w:eastAsia="宋体"/>
          <w:color w:val="000000"/>
          <w:kern w:val="0"/>
        </w:rPr>
        <w:t>工程</w:t>
      </w:r>
      <w:r>
        <w:rPr>
          <w:rFonts w:eastAsia="宋体"/>
          <w:color w:val="000000"/>
          <w:kern w:val="0"/>
        </w:rPr>
        <w:t>泥沙设计标准》</w:t>
      </w:r>
      <w:r>
        <w:rPr>
          <w:rFonts w:hint="eastAsia" w:eastAsia="宋体"/>
          <w:color w:val="000000"/>
          <w:kern w:val="0"/>
        </w:rPr>
        <w:t>（GB/T 51280-2018），规划</w:t>
      </w:r>
      <w:r>
        <w:rPr>
          <w:rFonts w:eastAsia="宋体"/>
          <w:color w:val="000000"/>
          <w:kern w:val="0"/>
        </w:rPr>
        <w:t>河段与设计依据站</w:t>
      </w:r>
      <w:r>
        <w:rPr>
          <w:rFonts w:hint="eastAsia" w:eastAsia="宋体"/>
          <w:color w:val="000000"/>
          <w:kern w:val="0"/>
        </w:rPr>
        <w:t>集水</w:t>
      </w:r>
      <w:r>
        <w:rPr>
          <w:rFonts w:eastAsia="宋体"/>
          <w:color w:val="000000"/>
          <w:kern w:val="0"/>
        </w:rPr>
        <w:t>面积相差小于</w:t>
      </w:r>
      <w:r>
        <w:rPr>
          <w:rFonts w:hint="eastAsia" w:eastAsia="宋体"/>
          <w:color w:val="000000"/>
          <w:kern w:val="0"/>
        </w:rPr>
        <w:t>3%，</w:t>
      </w:r>
      <w:r>
        <w:rPr>
          <w:rFonts w:eastAsia="宋体"/>
          <w:color w:val="000000"/>
          <w:kern w:val="0"/>
        </w:rPr>
        <w:t>区间来沙较小，故直接采取亭子口水文站设计成果，</w:t>
      </w:r>
      <w:r>
        <w:rPr>
          <w:rFonts w:hint="eastAsia" w:eastAsia="宋体"/>
          <w:color w:val="000000"/>
          <w:kern w:val="0"/>
        </w:rPr>
        <w:t>得到规划</w:t>
      </w:r>
      <w:r>
        <w:rPr>
          <w:rFonts w:eastAsia="宋体"/>
          <w:color w:val="000000"/>
          <w:kern w:val="0"/>
        </w:rPr>
        <w:t>河段处多年平均悬移质年输沙量为4670万t。</w:t>
      </w:r>
    </w:p>
    <w:p>
      <w:pPr>
        <w:tabs>
          <w:tab w:val="left" w:pos="960"/>
        </w:tabs>
        <w:spacing w:line="360" w:lineRule="auto"/>
        <w:ind w:firstLine="480" w:firstLineChars="200"/>
        <w:rPr>
          <w:rFonts w:eastAsia="宋体"/>
          <w:color w:val="000000"/>
          <w:kern w:val="0"/>
        </w:rPr>
      </w:pPr>
      <w:r>
        <w:rPr>
          <w:rFonts w:hint="eastAsia" w:eastAsia="宋体"/>
          <w:color w:val="000000"/>
          <w:kern w:val="0"/>
        </w:rPr>
        <w:t>白龙江碧口、宝珠寺电站建成前后各时期亭子口多年平均悬移质年输沙量变化如下：碧口水库蓄水前，亭子口站1955～1976年多年平均悬移质年输沙量为6507万t ；碧口水库蓄水后，1977～1996年多年平均悬移质年输沙量为4962万t；宝珠寺电站蓄水后，1997～20</w:t>
      </w:r>
      <w:r>
        <w:rPr>
          <w:rFonts w:eastAsia="宋体"/>
          <w:color w:val="000000"/>
          <w:kern w:val="0"/>
        </w:rPr>
        <w:t>12</w:t>
      </w:r>
      <w:r>
        <w:rPr>
          <w:rFonts w:hint="eastAsia" w:eastAsia="宋体"/>
          <w:color w:val="000000"/>
          <w:kern w:val="0"/>
        </w:rPr>
        <w:t>年多平均悬移质年输沙量1199万t。嘉陵江亭子口站各时期多年平均年输沙量见</w:t>
      </w:r>
      <w:r>
        <w:rPr>
          <w:rFonts w:eastAsia="宋体"/>
          <w:color w:val="000000"/>
          <w:kern w:val="0"/>
        </w:rPr>
        <w:t>表</w:t>
      </w:r>
      <w:r>
        <w:rPr>
          <w:rFonts w:hint="eastAsia" w:eastAsia="宋体"/>
          <w:color w:val="000000"/>
          <w:kern w:val="0"/>
        </w:rPr>
        <w:t>1.2-7。</w:t>
      </w:r>
    </w:p>
    <w:p>
      <w:pPr>
        <w:pStyle w:val="248"/>
        <w:spacing w:line="360" w:lineRule="auto"/>
        <w:rPr>
          <w:rFonts w:cs="宋体"/>
        </w:rPr>
      </w:pPr>
      <w:r>
        <w:rPr>
          <w:rFonts w:hint="eastAsia"/>
        </w:rPr>
        <w:t>嘉陵江亭子口站各时期多年平均年输沙量</w:t>
      </w:r>
    </w:p>
    <w:p>
      <w:pPr>
        <w:pStyle w:val="133"/>
        <w:spacing w:line="360" w:lineRule="auto"/>
        <w:rPr>
          <w:rFonts w:eastAsia="黑体"/>
        </w:rPr>
      </w:pPr>
      <w:r>
        <w:rPr>
          <w:rFonts w:eastAsia="黑体"/>
        </w:rPr>
        <w:t>表1.2-7</w:t>
      </w:r>
    </w:p>
    <w:tbl>
      <w:tblPr>
        <w:tblStyle w:val="84"/>
        <w:tblW w:w="8269" w:type="dxa"/>
        <w:tblInd w:w="108" w:type="dxa"/>
        <w:tblLayout w:type="autofit"/>
        <w:tblCellMar>
          <w:top w:w="0" w:type="dxa"/>
          <w:left w:w="108" w:type="dxa"/>
          <w:bottom w:w="0" w:type="dxa"/>
          <w:right w:w="108" w:type="dxa"/>
        </w:tblCellMar>
      </w:tblPr>
      <w:tblGrid>
        <w:gridCol w:w="1747"/>
        <w:gridCol w:w="1612"/>
        <w:gridCol w:w="2514"/>
        <w:gridCol w:w="2396"/>
      </w:tblGrid>
      <w:tr>
        <w:tblPrEx>
          <w:tblCellMar>
            <w:top w:w="0" w:type="dxa"/>
            <w:left w:w="108" w:type="dxa"/>
            <w:bottom w:w="0" w:type="dxa"/>
            <w:right w:w="108" w:type="dxa"/>
          </w:tblCellMar>
        </w:tblPrEx>
        <w:trPr>
          <w:trHeight w:val="416" w:hRule="atLeast"/>
        </w:trPr>
        <w:tc>
          <w:tcPr>
            <w:tcW w:w="17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名称</w:t>
            </w:r>
          </w:p>
        </w:tc>
        <w:tc>
          <w:tcPr>
            <w:tcW w:w="16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统计年限</w:t>
            </w:r>
          </w:p>
        </w:tc>
        <w:tc>
          <w:tcPr>
            <w:tcW w:w="25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多年平均输沙量</w:t>
            </w:r>
            <w:r>
              <w:rPr>
                <w:rFonts w:eastAsia="宋体"/>
                <w:color w:val="000000"/>
                <w:kern w:val="0"/>
                <w:sz w:val="18"/>
                <w:szCs w:val="18"/>
              </w:rPr>
              <w:t>(</w:t>
            </w:r>
            <w:r>
              <w:rPr>
                <w:rFonts w:hint="eastAsia" w:ascii="宋体" w:hAnsi="宋体" w:eastAsia="宋体"/>
                <w:color w:val="000000"/>
                <w:kern w:val="0"/>
                <w:sz w:val="18"/>
                <w:szCs w:val="18"/>
              </w:rPr>
              <w:t>万</w:t>
            </w:r>
            <w:r>
              <w:rPr>
                <w:rFonts w:eastAsia="宋体"/>
                <w:color w:val="000000"/>
                <w:kern w:val="0"/>
                <w:sz w:val="18"/>
                <w:szCs w:val="18"/>
              </w:rPr>
              <w:t>t)</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多年平均流量</w:t>
            </w:r>
            <w:r>
              <w:rPr>
                <w:rFonts w:eastAsia="宋体"/>
                <w:color w:val="000000"/>
                <w:kern w:val="0"/>
                <w:sz w:val="18"/>
                <w:szCs w:val="18"/>
              </w:rPr>
              <w:t>(m</w:t>
            </w:r>
            <w:r>
              <w:rPr>
                <w:rFonts w:eastAsia="宋体"/>
                <w:color w:val="000000"/>
                <w:kern w:val="0"/>
                <w:sz w:val="18"/>
                <w:szCs w:val="18"/>
                <w:vertAlign w:val="superscript"/>
              </w:rPr>
              <w:t>3</w:t>
            </w:r>
            <w:r>
              <w:rPr>
                <w:rFonts w:eastAsia="宋体"/>
                <w:color w:val="000000"/>
                <w:kern w:val="0"/>
                <w:sz w:val="18"/>
                <w:szCs w:val="18"/>
              </w:rPr>
              <w:t>/s)</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碧口建库前</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1955-1976</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6507</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674</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碧口建库后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1977-1996</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4962</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592</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宝珠寺建库后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1997-2012</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1199</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417</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建库前后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1955-2012</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4670</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603</w:t>
            </w:r>
          </w:p>
        </w:tc>
      </w:tr>
    </w:tbl>
    <w:p>
      <w:pPr>
        <w:spacing w:line="360" w:lineRule="auto"/>
        <w:ind w:firstLine="480" w:firstLineChars="200"/>
        <w:rPr>
          <w:rFonts w:eastAsia="宋体"/>
          <w:color w:val="000000"/>
          <w:kern w:val="0"/>
        </w:rPr>
      </w:pPr>
      <w:r>
        <w:rPr>
          <w:rFonts w:hint="eastAsia" w:eastAsia="宋体"/>
          <w:color w:val="000000"/>
          <w:kern w:val="0"/>
        </w:rPr>
        <w:t>亭子口站输沙量年内分配很不均，输沙量主要集中在6～9月，占全年输沙量的90%左右，丰沙年的1984年更为突出，如亭子口站1984年6～9月输沙量占全年的97.9%，最大的一个月输沙量占到了全年的49.3%。嘉陵江亭子口站输沙量年均分配见</w:t>
      </w:r>
      <w:r>
        <w:rPr>
          <w:rFonts w:eastAsia="宋体"/>
          <w:color w:val="000000"/>
          <w:kern w:val="0"/>
        </w:rPr>
        <w:t>表</w:t>
      </w:r>
      <w:r>
        <w:rPr>
          <w:rFonts w:hint="eastAsia" w:eastAsia="宋体"/>
          <w:color w:val="000000"/>
          <w:kern w:val="0"/>
        </w:rPr>
        <w:t>1.2-8。</w:t>
      </w:r>
    </w:p>
    <w:p>
      <w:pPr>
        <w:pStyle w:val="248"/>
        <w:spacing w:line="360" w:lineRule="auto"/>
        <w:rPr>
          <w:rFonts w:cs="宋体"/>
        </w:rPr>
      </w:pPr>
      <w:r>
        <w:rPr>
          <w:rFonts w:hint="eastAsia"/>
        </w:rPr>
        <w:t>嘉陵江亭子口站输沙量年均分配</w:t>
      </w:r>
    </w:p>
    <w:p>
      <w:pPr>
        <w:pStyle w:val="133"/>
        <w:spacing w:line="360" w:lineRule="auto"/>
        <w:rPr>
          <w:rFonts w:eastAsia="黑体"/>
        </w:rPr>
      </w:pPr>
      <w:r>
        <w:rPr>
          <w:rFonts w:eastAsia="黑体"/>
        </w:rPr>
        <w:t>表1.2-8</w:t>
      </w:r>
    </w:p>
    <w:tbl>
      <w:tblPr>
        <w:tblStyle w:val="84"/>
        <w:tblW w:w="9365" w:type="dxa"/>
        <w:tblInd w:w="108" w:type="dxa"/>
        <w:tblLayout w:type="autofit"/>
        <w:tblCellMar>
          <w:top w:w="0" w:type="dxa"/>
          <w:left w:w="108" w:type="dxa"/>
          <w:bottom w:w="0" w:type="dxa"/>
          <w:right w:w="108" w:type="dxa"/>
        </w:tblCellMar>
      </w:tblPr>
      <w:tblGrid>
        <w:gridCol w:w="851"/>
        <w:gridCol w:w="708"/>
        <w:gridCol w:w="568"/>
        <w:gridCol w:w="567"/>
        <w:gridCol w:w="567"/>
        <w:gridCol w:w="621"/>
        <w:gridCol w:w="531"/>
        <w:gridCol w:w="549"/>
        <w:gridCol w:w="576"/>
        <w:gridCol w:w="621"/>
        <w:gridCol w:w="531"/>
        <w:gridCol w:w="681"/>
        <w:gridCol w:w="709"/>
        <w:gridCol w:w="709"/>
        <w:gridCol w:w="576"/>
      </w:tblGrid>
      <w:tr>
        <w:tblPrEx>
          <w:tblCellMar>
            <w:top w:w="0" w:type="dxa"/>
            <w:left w:w="108" w:type="dxa"/>
            <w:bottom w:w="0" w:type="dxa"/>
            <w:right w:w="108" w:type="dxa"/>
          </w:tblCellMar>
        </w:tblPrEx>
        <w:trPr>
          <w:trHeight w:val="300" w:hRule="atLeast"/>
        </w:trPr>
        <w:tc>
          <w:tcPr>
            <w:tcW w:w="8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站名</w:t>
            </w:r>
          </w:p>
        </w:tc>
        <w:tc>
          <w:tcPr>
            <w:tcW w:w="70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月份</w:t>
            </w:r>
          </w:p>
        </w:tc>
        <w:tc>
          <w:tcPr>
            <w:tcW w:w="5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r>
              <w:rPr>
                <w:rFonts w:hint="eastAsia" w:ascii="宋体" w:hAnsi="宋体" w:eastAsia="宋体"/>
                <w:color w:val="000000"/>
                <w:kern w:val="0"/>
                <w:sz w:val="18"/>
                <w:szCs w:val="18"/>
              </w:rPr>
              <w:t>月</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r>
              <w:rPr>
                <w:rFonts w:hint="eastAsia" w:ascii="宋体" w:hAnsi="宋体" w:eastAsia="宋体"/>
                <w:color w:val="000000"/>
                <w:kern w:val="0"/>
                <w:sz w:val="18"/>
                <w:szCs w:val="18"/>
              </w:rPr>
              <w:t>月</w:t>
            </w:r>
          </w:p>
        </w:tc>
        <w:tc>
          <w:tcPr>
            <w:tcW w:w="56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r>
              <w:rPr>
                <w:rFonts w:hint="eastAsia" w:ascii="宋体" w:hAnsi="宋体" w:eastAsia="宋体"/>
                <w:color w:val="000000"/>
                <w:kern w:val="0"/>
                <w:sz w:val="18"/>
                <w:szCs w:val="18"/>
              </w:rPr>
              <w:t>月</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r>
              <w:rPr>
                <w:rFonts w:hint="eastAsia" w:ascii="宋体" w:hAnsi="宋体" w:eastAsia="宋体"/>
                <w:color w:val="000000"/>
                <w:kern w:val="0"/>
                <w:sz w:val="18"/>
                <w:szCs w:val="18"/>
              </w:rPr>
              <w:t>月</w:t>
            </w:r>
          </w:p>
        </w:tc>
        <w:tc>
          <w:tcPr>
            <w:tcW w:w="53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r>
              <w:rPr>
                <w:rFonts w:hint="eastAsia" w:ascii="宋体" w:hAnsi="宋体" w:eastAsia="宋体"/>
                <w:color w:val="000000"/>
                <w:kern w:val="0"/>
                <w:sz w:val="18"/>
                <w:szCs w:val="18"/>
              </w:rPr>
              <w:t>月</w:t>
            </w:r>
          </w:p>
        </w:tc>
        <w:tc>
          <w:tcPr>
            <w:tcW w:w="54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r>
              <w:rPr>
                <w:rFonts w:hint="eastAsia" w:ascii="宋体" w:hAnsi="宋体" w:eastAsia="宋体"/>
                <w:color w:val="000000"/>
                <w:kern w:val="0"/>
                <w:sz w:val="18"/>
                <w:szCs w:val="18"/>
              </w:rPr>
              <w:t>月</w:t>
            </w:r>
          </w:p>
        </w:tc>
        <w:tc>
          <w:tcPr>
            <w:tcW w:w="5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r>
              <w:rPr>
                <w:rFonts w:hint="eastAsia" w:ascii="宋体" w:hAnsi="宋体" w:eastAsia="宋体"/>
                <w:color w:val="000000"/>
                <w:kern w:val="0"/>
                <w:sz w:val="18"/>
                <w:szCs w:val="18"/>
              </w:rPr>
              <w:t>月</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r>
              <w:rPr>
                <w:rFonts w:hint="eastAsia" w:ascii="宋体" w:hAnsi="宋体" w:eastAsia="宋体"/>
                <w:color w:val="000000"/>
                <w:kern w:val="0"/>
                <w:sz w:val="18"/>
                <w:szCs w:val="18"/>
              </w:rPr>
              <w:t>月</w:t>
            </w:r>
          </w:p>
        </w:tc>
        <w:tc>
          <w:tcPr>
            <w:tcW w:w="53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r>
              <w:rPr>
                <w:rFonts w:hint="eastAsia" w:ascii="宋体" w:hAnsi="宋体" w:eastAsia="宋体"/>
                <w:color w:val="000000"/>
                <w:kern w:val="0"/>
                <w:sz w:val="18"/>
                <w:szCs w:val="18"/>
              </w:rPr>
              <w:t>月</w:t>
            </w:r>
          </w:p>
        </w:tc>
        <w:tc>
          <w:tcPr>
            <w:tcW w:w="68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r>
              <w:rPr>
                <w:rFonts w:hint="eastAsia" w:ascii="宋体" w:hAnsi="宋体" w:eastAsia="宋体"/>
                <w:color w:val="000000"/>
                <w:kern w:val="0"/>
                <w:sz w:val="18"/>
                <w:szCs w:val="18"/>
              </w:rPr>
              <w:t>月</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r>
              <w:rPr>
                <w:rFonts w:hint="eastAsia" w:ascii="宋体" w:hAnsi="宋体" w:eastAsia="宋体"/>
                <w:color w:val="000000"/>
                <w:kern w:val="0"/>
                <w:sz w:val="18"/>
                <w:szCs w:val="18"/>
              </w:rPr>
              <w:t>月</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r>
              <w:rPr>
                <w:rFonts w:hint="eastAsia" w:ascii="宋体" w:hAnsi="宋体" w:eastAsia="宋体"/>
                <w:color w:val="000000"/>
                <w:kern w:val="0"/>
                <w:sz w:val="18"/>
                <w:szCs w:val="18"/>
              </w:rPr>
              <w:t>月</w:t>
            </w:r>
          </w:p>
        </w:tc>
        <w:tc>
          <w:tcPr>
            <w:tcW w:w="5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年</w:t>
            </w:r>
          </w:p>
        </w:tc>
      </w:tr>
      <w:tr>
        <w:tblPrEx>
          <w:tblCellMar>
            <w:top w:w="0" w:type="dxa"/>
            <w:left w:w="108" w:type="dxa"/>
            <w:bottom w:w="0" w:type="dxa"/>
            <w:right w:w="108" w:type="dxa"/>
          </w:tblCellMar>
        </w:tblPrEx>
        <w:trPr>
          <w:trHeight w:val="300" w:hRule="atLeast"/>
        </w:trPr>
        <w:tc>
          <w:tcPr>
            <w:tcW w:w="85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亭子口水文站</w:t>
            </w: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万</w:t>
            </w:r>
            <w:r>
              <w:rPr>
                <w:rFonts w:eastAsia="宋体"/>
                <w:color w:val="000000"/>
                <w:kern w:val="0"/>
                <w:sz w:val="18"/>
                <w:szCs w:val="18"/>
              </w:rPr>
              <w:t>t</w:t>
            </w:r>
          </w:p>
        </w:tc>
        <w:tc>
          <w:tcPr>
            <w:tcW w:w="56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1.55</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1.16</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4.67</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47.64</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214</w:t>
            </w:r>
          </w:p>
        </w:tc>
        <w:tc>
          <w:tcPr>
            <w:tcW w:w="5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489</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1650</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1410</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869</w:t>
            </w:r>
          </w:p>
        </w:tc>
        <w:tc>
          <w:tcPr>
            <w:tcW w:w="6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176</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16.4</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2.54</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4880</w:t>
            </w:r>
          </w:p>
        </w:tc>
      </w:tr>
      <w:tr>
        <w:tblPrEx>
          <w:tblCellMar>
            <w:top w:w="0" w:type="dxa"/>
            <w:left w:w="108" w:type="dxa"/>
            <w:bottom w:w="0" w:type="dxa"/>
            <w:right w:w="108" w:type="dxa"/>
          </w:tblCellMar>
        </w:tblPrEx>
        <w:trPr>
          <w:trHeight w:val="300" w:hRule="atLeast"/>
        </w:trPr>
        <w:tc>
          <w:tcPr>
            <w:tcW w:w="851"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0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w:t>
            </w:r>
          </w:p>
        </w:tc>
        <w:tc>
          <w:tcPr>
            <w:tcW w:w="56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0.03</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0.02</w:t>
            </w:r>
          </w:p>
        </w:tc>
        <w:tc>
          <w:tcPr>
            <w:tcW w:w="5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0.98</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4.38</w:t>
            </w:r>
          </w:p>
        </w:tc>
        <w:tc>
          <w:tcPr>
            <w:tcW w:w="5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10.1</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33.7</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28.91</w:t>
            </w:r>
          </w:p>
        </w:tc>
        <w:tc>
          <w:tcPr>
            <w:tcW w:w="5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17.8</w:t>
            </w:r>
          </w:p>
        </w:tc>
        <w:tc>
          <w:tcPr>
            <w:tcW w:w="6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3.62</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0.34</w:t>
            </w:r>
          </w:p>
        </w:tc>
        <w:tc>
          <w:tcPr>
            <w:tcW w:w="7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0.05</w:t>
            </w:r>
          </w:p>
        </w:tc>
        <w:tc>
          <w:tcPr>
            <w:tcW w:w="57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r>
    </w:tbl>
    <w:p>
      <w:pPr>
        <w:spacing w:line="360" w:lineRule="auto"/>
        <w:ind w:firstLine="482" w:firstLineChars="200"/>
        <w:rPr>
          <w:rFonts w:eastAsia="宋体"/>
          <w:b/>
          <w:szCs w:val="22"/>
        </w:rPr>
      </w:pPr>
      <w:r>
        <w:rPr>
          <w:rFonts w:hint="eastAsia" w:eastAsia="宋体"/>
          <w:b/>
          <w:szCs w:val="22"/>
        </w:rPr>
        <w:t>2、悬移质颗粒级配和矿物组成</w:t>
      </w:r>
    </w:p>
    <w:p>
      <w:pPr>
        <w:spacing w:line="360" w:lineRule="auto"/>
        <w:ind w:firstLine="480" w:firstLineChars="200"/>
        <w:rPr>
          <w:rFonts w:eastAsia="宋体"/>
          <w:szCs w:val="22"/>
        </w:rPr>
      </w:pPr>
      <w:r>
        <w:rPr>
          <w:rFonts w:hint="eastAsia" w:eastAsia="宋体"/>
          <w:szCs w:val="22"/>
        </w:rPr>
        <w:t>根据嘉陵江亭子口站1977～20</w:t>
      </w:r>
      <w:r>
        <w:rPr>
          <w:rFonts w:eastAsia="宋体"/>
          <w:szCs w:val="22"/>
        </w:rPr>
        <w:t>12</w:t>
      </w:r>
      <w:r>
        <w:rPr>
          <w:rFonts w:hint="eastAsia" w:eastAsia="宋体"/>
          <w:szCs w:val="22"/>
        </w:rPr>
        <w:t>年实测悬移质颗粒级配分析，其多年平均颗粒级的中数粒径为0.015mm，平均粒径为0.026mm。最大粒径为1.00（1998年）mm。亭子口水文站悬移质颗粒级配成果</w:t>
      </w:r>
      <w:r>
        <w:rPr>
          <w:rFonts w:hint="eastAsia" w:eastAsia="宋体"/>
          <w:color w:val="000000"/>
          <w:kern w:val="0"/>
        </w:rPr>
        <w:t>见</w:t>
      </w:r>
      <w:r>
        <w:rPr>
          <w:rFonts w:eastAsia="宋体"/>
          <w:color w:val="000000"/>
          <w:kern w:val="0"/>
        </w:rPr>
        <w:t>表</w:t>
      </w:r>
      <w:r>
        <w:rPr>
          <w:rFonts w:hint="eastAsia" w:eastAsia="宋体"/>
          <w:color w:val="000000"/>
          <w:kern w:val="0"/>
        </w:rPr>
        <w:t>1.2-</w:t>
      </w:r>
      <w:r>
        <w:rPr>
          <w:rFonts w:eastAsia="宋体"/>
          <w:color w:val="000000"/>
          <w:kern w:val="0"/>
        </w:rPr>
        <w:t>9</w:t>
      </w:r>
      <w:r>
        <w:rPr>
          <w:rFonts w:hint="eastAsia" w:eastAsia="宋体"/>
          <w:color w:val="000000"/>
          <w:kern w:val="0"/>
        </w:rPr>
        <w:t>。</w:t>
      </w:r>
    </w:p>
    <w:p>
      <w:pPr>
        <w:pStyle w:val="248"/>
        <w:spacing w:line="360" w:lineRule="auto"/>
        <w:rPr>
          <w:rFonts w:cs="宋体"/>
        </w:rPr>
      </w:pPr>
      <w:r>
        <w:rPr>
          <w:rFonts w:hint="eastAsia"/>
        </w:rPr>
        <w:t>嘉陵江悬移质颗粒级配表</w:t>
      </w:r>
    </w:p>
    <w:p>
      <w:pPr>
        <w:pStyle w:val="133"/>
        <w:spacing w:line="360" w:lineRule="auto"/>
        <w:rPr>
          <w:rFonts w:eastAsia="黑体"/>
        </w:rPr>
      </w:pPr>
      <w:r>
        <w:rPr>
          <w:rFonts w:eastAsia="黑体"/>
        </w:rPr>
        <w:t>表1.2-9</w:t>
      </w:r>
    </w:p>
    <w:tbl>
      <w:tblPr>
        <w:tblStyle w:val="84"/>
        <w:tblW w:w="8188" w:type="dxa"/>
        <w:tblInd w:w="108" w:type="dxa"/>
        <w:tblLayout w:type="autofit"/>
        <w:tblCellMar>
          <w:top w:w="0" w:type="dxa"/>
          <w:left w:w="108" w:type="dxa"/>
          <w:bottom w:w="0" w:type="dxa"/>
          <w:right w:w="108" w:type="dxa"/>
        </w:tblCellMar>
      </w:tblPr>
      <w:tblGrid>
        <w:gridCol w:w="1418"/>
        <w:gridCol w:w="621"/>
        <w:gridCol w:w="621"/>
        <w:gridCol w:w="621"/>
        <w:gridCol w:w="621"/>
        <w:gridCol w:w="621"/>
        <w:gridCol w:w="621"/>
        <w:gridCol w:w="621"/>
        <w:gridCol w:w="486"/>
        <w:gridCol w:w="695"/>
        <w:gridCol w:w="621"/>
        <w:gridCol w:w="621"/>
      </w:tblGrid>
      <w:tr>
        <w:tblPrEx>
          <w:tblCellMar>
            <w:top w:w="0" w:type="dxa"/>
            <w:left w:w="108" w:type="dxa"/>
            <w:bottom w:w="0" w:type="dxa"/>
            <w:right w:w="108" w:type="dxa"/>
          </w:tblCellMar>
        </w:tblPrEx>
        <w:trPr>
          <w:trHeight w:val="3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粒径（</w:t>
            </w:r>
            <w:r>
              <w:rPr>
                <w:rFonts w:eastAsia="宋体"/>
                <w:color w:val="000000"/>
                <w:kern w:val="0"/>
                <w:sz w:val="18"/>
                <w:szCs w:val="18"/>
              </w:rPr>
              <w:t>mm</w:t>
            </w:r>
            <w:r>
              <w:rPr>
                <w:rFonts w:hint="eastAsia" w:ascii="宋体" w:hAnsi="宋体" w:eastAsia="宋体"/>
                <w:color w:val="000000"/>
                <w:kern w:val="0"/>
                <w:sz w:val="18"/>
                <w:szCs w:val="18"/>
              </w:rPr>
              <w:t>）</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0.006</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0.011</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0.016</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0.031</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0.062</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0.125</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0.25</w:t>
            </w:r>
          </w:p>
        </w:tc>
        <w:tc>
          <w:tcPr>
            <w:tcW w:w="4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中数</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w:t>
            </w:r>
          </w:p>
        </w:tc>
      </w:tr>
      <w:tr>
        <w:tblPrEx>
          <w:tblCellMar>
            <w:top w:w="0" w:type="dxa"/>
            <w:left w:w="108" w:type="dxa"/>
            <w:bottom w:w="0" w:type="dxa"/>
            <w:right w:w="108" w:type="dxa"/>
          </w:tblCellMar>
        </w:tblPrEx>
        <w:trPr>
          <w:trHeight w:val="570" w:hRule="atLeast"/>
        </w:trPr>
        <w:tc>
          <w:tcPr>
            <w:tcW w:w="14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小于某粒径沙重百分数（</w:t>
            </w:r>
            <w:r>
              <w:rPr>
                <w:rFonts w:eastAsia="宋体"/>
                <w:color w:val="000000"/>
                <w:kern w:val="0"/>
                <w:sz w:val="18"/>
                <w:szCs w:val="18"/>
              </w:rPr>
              <w:t>%</w:t>
            </w:r>
            <w:r>
              <w:rPr>
                <w:rFonts w:hint="eastAsia" w:ascii="宋体" w:hAnsi="宋体" w:eastAsia="宋体"/>
                <w:color w:val="000000"/>
                <w:kern w:val="0"/>
                <w:sz w:val="18"/>
                <w:szCs w:val="18"/>
              </w:rPr>
              <w:t>）</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59.9</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80.7</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99.96</w:t>
            </w:r>
          </w:p>
        </w:tc>
        <w:tc>
          <w:tcPr>
            <w:tcW w:w="48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6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0.015</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0.026</w:t>
            </w:r>
          </w:p>
        </w:tc>
      </w:tr>
    </w:tbl>
    <w:p>
      <w:pPr>
        <w:spacing w:before="156" w:beforeLines="50" w:line="360" w:lineRule="auto"/>
        <w:ind w:firstLine="480" w:firstLineChars="200"/>
        <w:rPr>
          <w:rFonts w:eastAsia="宋体"/>
          <w:szCs w:val="22"/>
        </w:rPr>
      </w:pPr>
      <w:r>
        <w:rPr>
          <w:rFonts w:hint="eastAsia" w:eastAsia="宋体"/>
          <w:szCs w:val="22"/>
        </w:rPr>
        <w:t>亭子口坝址河段悬移质矿物成份采用嘉陵江中游武胜水文站沙样。根据红外吸光谱测试分析，悬移质矿物成份中以莫氏硬度小于5的软矿物为主，多水高岭土、水云母、粘土及碳酸盐等占60%～80%，莫氏硬大于5的硬矿物仅为石英，占20%～40%。规划河段悬移质各粒径组莫氏硬度大于5的硬矿物含量成果见表</w:t>
      </w:r>
      <w:r>
        <w:rPr>
          <w:rFonts w:hint="eastAsia" w:eastAsia="宋体"/>
          <w:color w:val="000000"/>
          <w:kern w:val="0"/>
        </w:rPr>
        <w:t>1.2-</w:t>
      </w:r>
      <w:r>
        <w:rPr>
          <w:rFonts w:eastAsia="宋体"/>
          <w:color w:val="000000"/>
          <w:kern w:val="0"/>
        </w:rPr>
        <w:t>10</w:t>
      </w:r>
      <w:r>
        <w:rPr>
          <w:rFonts w:hint="eastAsia" w:eastAsia="宋体"/>
          <w:color w:val="000000"/>
          <w:kern w:val="0"/>
        </w:rPr>
        <w:t>。</w:t>
      </w:r>
    </w:p>
    <w:p>
      <w:pPr>
        <w:pStyle w:val="248"/>
        <w:spacing w:line="360" w:lineRule="auto"/>
        <w:rPr>
          <w:rFonts w:cs="宋体"/>
        </w:rPr>
      </w:pPr>
      <w:r>
        <w:rPr>
          <w:rFonts w:hint="eastAsia"/>
        </w:rPr>
        <w:t>规划河段悬移质各粒径组硬矿物含量表</w:t>
      </w:r>
    </w:p>
    <w:p>
      <w:pPr>
        <w:pStyle w:val="133"/>
        <w:spacing w:line="360" w:lineRule="auto"/>
        <w:rPr>
          <w:rFonts w:eastAsia="黑体"/>
        </w:rPr>
      </w:pPr>
      <w:r>
        <w:rPr>
          <w:rFonts w:eastAsia="黑体"/>
        </w:rPr>
        <w:t>表1.2-10</w:t>
      </w:r>
    </w:p>
    <w:tbl>
      <w:tblPr>
        <w:tblStyle w:val="84"/>
        <w:tblW w:w="8200" w:type="dxa"/>
        <w:tblInd w:w="108" w:type="dxa"/>
        <w:tblLayout w:type="autofit"/>
        <w:tblCellMar>
          <w:top w:w="0" w:type="dxa"/>
          <w:left w:w="108" w:type="dxa"/>
          <w:bottom w:w="0" w:type="dxa"/>
          <w:right w:w="108" w:type="dxa"/>
        </w:tblCellMar>
      </w:tblPr>
      <w:tblGrid>
        <w:gridCol w:w="1420"/>
        <w:gridCol w:w="622"/>
        <w:gridCol w:w="622"/>
        <w:gridCol w:w="622"/>
        <w:gridCol w:w="622"/>
        <w:gridCol w:w="622"/>
        <w:gridCol w:w="622"/>
        <w:gridCol w:w="622"/>
        <w:gridCol w:w="486"/>
        <w:gridCol w:w="696"/>
        <w:gridCol w:w="622"/>
        <w:gridCol w:w="622"/>
      </w:tblGrid>
      <w:tr>
        <w:tblPrEx>
          <w:tblCellMar>
            <w:top w:w="0" w:type="dxa"/>
            <w:left w:w="108" w:type="dxa"/>
            <w:bottom w:w="0" w:type="dxa"/>
            <w:right w:w="108" w:type="dxa"/>
          </w:tblCellMar>
        </w:tblPrEx>
        <w:trPr>
          <w:trHeight w:val="228" w:hRule="atLeast"/>
        </w:trPr>
        <w:tc>
          <w:tcPr>
            <w:tcW w:w="14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粒径（</w:t>
            </w:r>
            <w:r>
              <w:rPr>
                <w:rFonts w:eastAsia="宋体"/>
                <w:color w:val="000000"/>
                <w:kern w:val="0"/>
                <w:sz w:val="18"/>
                <w:szCs w:val="18"/>
              </w:rPr>
              <w:t>mm</w:t>
            </w:r>
            <w:r>
              <w:rPr>
                <w:rFonts w:hint="eastAsia" w:ascii="宋体" w:hAnsi="宋体" w:eastAsia="宋体"/>
                <w:color w:val="000000"/>
                <w:kern w:val="0"/>
                <w:sz w:val="18"/>
                <w:szCs w:val="18"/>
              </w:rPr>
              <w:t>）</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0.006</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0.011</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0.016</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0.031</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0.062</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0.125</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0.25</w:t>
            </w:r>
          </w:p>
        </w:tc>
        <w:tc>
          <w:tcPr>
            <w:tcW w:w="4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9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中数</w:t>
            </w:r>
          </w:p>
        </w:tc>
        <w:tc>
          <w:tcPr>
            <w:tcW w:w="62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w:t>
            </w:r>
          </w:p>
        </w:tc>
      </w:tr>
      <w:tr>
        <w:tblPrEx>
          <w:tblCellMar>
            <w:top w:w="0" w:type="dxa"/>
            <w:left w:w="108" w:type="dxa"/>
            <w:bottom w:w="0" w:type="dxa"/>
            <w:right w:w="108" w:type="dxa"/>
          </w:tblCellMar>
        </w:tblPrEx>
        <w:trPr>
          <w:trHeight w:val="434" w:hRule="atLeast"/>
        </w:trPr>
        <w:tc>
          <w:tcPr>
            <w:tcW w:w="14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小于某粒径沙重百分数（</w:t>
            </w:r>
            <w:r>
              <w:rPr>
                <w:rFonts w:eastAsia="宋体"/>
                <w:color w:val="000000"/>
                <w:kern w:val="0"/>
                <w:sz w:val="18"/>
                <w:szCs w:val="18"/>
              </w:rPr>
              <w:t>%</w:t>
            </w:r>
            <w:r>
              <w:rPr>
                <w:rFonts w:hint="eastAsia" w:ascii="宋体" w:hAnsi="宋体" w:eastAsia="宋体"/>
                <w:color w:val="000000"/>
                <w:kern w:val="0"/>
                <w:sz w:val="18"/>
                <w:szCs w:val="18"/>
              </w:rPr>
              <w:t>）</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49.4</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59.9</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80.7</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93.4</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98.4</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99.96</w:t>
            </w:r>
          </w:p>
        </w:tc>
        <w:tc>
          <w:tcPr>
            <w:tcW w:w="48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6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0.015</w:t>
            </w:r>
          </w:p>
        </w:tc>
        <w:tc>
          <w:tcPr>
            <w:tcW w:w="6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0.026</w:t>
            </w:r>
          </w:p>
        </w:tc>
      </w:tr>
    </w:tbl>
    <w:p>
      <w:pPr>
        <w:tabs>
          <w:tab w:val="left" w:pos="960"/>
        </w:tabs>
        <w:spacing w:line="360" w:lineRule="auto"/>
        <w:ind w:firstLine="482" w:firstLineChars="200"/>
        <w:rPr>
          <w:rFonts w:eastAsia="宋体"/>
          <w:color w:val="000000"/>
          <w:kern w:val="0"/>
        </w:rPr>
      </w:pPr>
      <w:r>
        <w:rPr>
          <w:rFonts w:hint="eastAsia" w:eastAsia="宋体"/>
          <w:b/>
          <w:szCs w:val="22"/>
        </w:rPr>
        <w:t>3、推移质</w:t>
      </w:r>
    </w:p>
    <w:p>
      <w:pPr>
        <w:tabs>
          <w:tab w:val="left" w:pos="960"/>
        </w:tabs>
        <w:spacing w:line="360" w:lineRule="auto"/>
        <w:ind w:firstLine="480" w:firstLineChars="200"/>
        <w:rPr>
          <w:rFonts w:eastAsia="宋体"/>
          <w:color w:val="000000"/>
          <w:kern w:val="0"/>
        </w:rPr>
      </w:pPr>
      <w:r>
        <w:rPr>
          <w:rFonts w:hint="eastAsia" w:eastAsia="宋体"/>
          <w:color w:val="000000"/>
          <w:kern w:val="0"/>
        </w:rPr>
        <w:t>嘉陵江无推移质测验资料，根据亭子口</w:t>
      </w:r>
      <w:r>
        <w:rPr>
          <w:rFonts w:eastAsia="宋体"/>
          <w:color w:val="000000"/>
          <w:kern w:val="0"/>
        </w:rPr>
        <w:t>水利枢纽工程设计成果</w:t>
      </w:r>
      <w:r>
        <w:rPr>
          <w:rFonts w:hint="eastAsia" w:eastAsia="宋体"/>
          <w:color w:val="000000"/>
          <w:kern w:val="0"/>
        </w:rPr>
        <w:t>：亭子口以上卵推主要来自白龙江，新店子以上砂推为主。由于白龙江分别有碧口和宝珠寺水库的拦蓄作用，亭子口枢纽推移质分析计算以嘉陵江干流和支流清水江为主。</w:t>
      </w:r>
    </w:p>
    <w:p>
      <w:pPr>
        <w:tabs>
          <w:tab w:val="left" w:pos="960"/>
        </w:tabs>
        <w:spacing w:line="360" w:lineRule="auto"/>
        <w:ind w:firstLine="480" w:firstLineChars="200"/>
        <w:rPr>
          <w:rFonts w:eastAsia="宋体"/>
          <w:color w:val="000000"/>
          <w:kern w:val="0"/>
        </w:rPr>
      </w:pPr>
      <w:r>
        <w:rPr>
          <w:rFonts w:hint="eastAsia" w:eastAsia="宋体"/>
          <w:color w:val="000000"/>
          <w:kern w:val="0"/>
        </w:rPr>
        <w:t>推移质输移量依据调查资料和实测水位、流量，采用爱因斯坦公式法和长科院经验曲线法计算。推移质主要来源于汛期洪水，故计算时忽略了非汛期推移质量。计算得到上寺站3.61万t，新店子站11.26万t，合计14.87万t。</w:t>
      </w:r>
    </w:p>
    <w:p>
      <w:pPr>
        <w:tabs>
          <w:tab w:val="left" w:pos="960"/>
        </w:tabs>
        <w:spacing w:line="360" w:lineRule="auto"/>
        <w:ind w:firstLine="480" w:firstLineChars="200"/>
        <w:rPr>
          <w:rFonts w:eastAsia="宋体"/>
          <w:color w:val="000000"/>
          <w:kern w:val="0"/>
        </w:rPr>
      </w:pPr>
      <w:r>
        <w:rPr>
          <w:rFonts w:eastAsia="宋体"/>
          <w:color w:val="000000"/>
          <w:kern w:val="0"/>
        </w:rPr>
        <w:t>规划河道与</w:t>
      </w:r>
      <w:r>
        <w:rPr>
          <w:rFonts w:hint="eastAsia" w:eastAsia="宋体"/>
          <w:color w:val="000000"/>
          <w:kern w:val="0"/>
        </w:rPr>
        <w:t>亭子口</w:t>
      </w:r>
      <w:r>
        <w:rPr>
          <w:rFonts w:eastAsia="宋体"/>
          <w:color w:val="000000"/>
          <w:kern w:val="0"/>
        </w:rPr>
        <w:t>水文站流域面积相差2.2%</w:t>
      </w:r>
      <w:r>
        <w:rPr>
          <w:rFonts w:hint="eastAsia" w:eastAsia="宋体"/>
          <w:color w:val="000000"/>
          <w:kern w:val="0"/>
        </w:rPr>
        <w:t>，根据</w:t>
      </w:r>
      <w:r>
        <w:rPr>
          <w:rFonts w:eastAsia="宋体"/>
          <w:color w:val="000000"/>
          <w:kern w:val="0"/>
        </w:rPr>
        <w:t>《</w:t>
      </w:r>
      <w:r>
        <w:rPr>
          <w:rFonts w:hint="eastAsia" w:eastAsia="宋体"/>
          <w:color w:val="000000"/>
          <w:kern w:val="0"/>
        </w:rPr>
        <w:t>工程</w:t>
      </w:r>
      <w:r>
        <w:rPr>
          <w:rFonts w:eastAsia="宋体"/>
          <w:color w:val="000000"/>
          <w:kern w:val="0"/>
        </w:rPr>
        <w:t>泥沙设计标准》</w:t>
      </w:r>
      <w:r>
        <w:rPr>
          <w:rFonts w:hint="eastAsia" w:eastAsia="宋体"/>
          <w:color w:val="000000"/>
          <w:kern w:val="0"/>
        </w:rPr>
        <w:t>（GB/T 51280-2018），规划</w:t>
      </w:r>
      <w:r>
        <w:rPr>
          <w:rFonts w:eastAsia="宋体"/>
          <w:color w:val="000000"/>
          <w:kern w:val="0"/>
        </w:rPr>
        <w:t>河段与设计依据站</w:t>
      </w:r>
      <w:r>
        <w:rPr>
          <w:rFonts w:hint="eastAsia" w:eastAsia="宋体"/>
          <w:color w:val="000000"/>
          <w:kern w:val="0"/>
        </w:rPr>
        <w:t>集水</w:t>
      </w:r>
      <w:r>
        <w:rPr>
          <w:rFonts w:eastAsia="宋体"/>
          <w:color w:val="000000"/>
          <w:kern w:val="0"/>
        </w:rPr>
        <w:t>面积相差小于</w:t>
      </w:r>
      <w:r>
        <w:rPr>
          <w:rFonts w:hint="eastAsia" w:eastAsia="宋体"/>
          <w:color w:val="000000"/>
          <w:kern w:val="0"/>
        </w:rPr>
        <w:t>3%，</w:t>
      </w:r>
      <w:r>
        <w:rPr>
          <w:rFonts w:eastAsia="宋体"/>
          <w:color w:val="000000"/>
          <w:kern w:val="0"/>
        </w:rPr>
        <w:t>区间来沙较小，故直接采取亭子口水文站设计成果，</w:t>
      </w:r>
      <w:r>
        <w:rPr>
          <w:rFonts w:hint="eastAsia" w:eastAsia="宋体"/>
          <w:color w:val="000000"/>
          <w:kern w:val="0"/>
        </w:rPr>
        <w:t>得到规划</w:t>
      </w:r>
      <w:r>
        <w:rPr>
          <w:rFonts w:eastAsia="宋体"/>
          <w:color w:val="000000"/>
          <w:kern w:val="0"/>
        </w:rPr>
        <w:t>河段处多年平均</w:t>
      </w:r>
      <w:r>
        <w:rPr>
          <w:rFonts w:hint="eastAsia" w:eastAsia="宋体"/>
          <w:color w:val="000000"/>
          <w:kern w:val="0"/>
        </w:rPr>
        <w:t>推移质</w:t>
      </w:r>
      <w:r>
        <w:rPr>
          <w:rFonts w:eastAsia="宋体"/>
          <w:color w:val="000000"/>
          <w:kern w:val="0"/>
        </w:rPr>
        <w:t>年输沙量为14.87万t。</w:t>
      </w:r>
    </w:p>
    <w:p>
      <w:pPr>
        <w:pStyle w:val="261"/>
        <w:spacing w:before="156" w:after="156"/>
        <w:outlineLvl w:val="1"/>
        <w:rPr>
          <w:rFonts w:ascii="宋体" w:hAnsi="宋体"/>
        </w:rPr>
      </w:pPr>
      <w:bookmarkStart w:id="12" w:name="_Toc62404010"/>
      <w:bookmarkEnd w:id="12"/>
      <w:bookmarkStart w:id="13" w:name="_Toc118379319"/>
      <w:r>
        <w:t xml:space="preserve">1.3 </w:t>
      </w:r>
      <w:r>
        <w:rPr>
          <w:rFonts w:hint="eastAsia"/>
        </w:rPr>
        <w:t xml:space="preserve"> </w:t>
      </w:r>
      <w:r>
        <w:rPr>
          <w:rFonts w:hint="eastAsia" w:ascii="宋体" w:hAnsi="宋体"/>
        </w:rPr>
        <w:t>水生态环境</w:t>
      </w:r>
      <w:r>
        <w:rPr>
          <w:rFonts w:ascii="宋体" w:hAnsi="宋体"/>
        </w:rPr>
        <w:t>现状</w:t>
      </w:r>
      <w:bookmarkEnd w:id="13"/>
    </w:p>
    <w:p>
      <w:pPr>
        <w:pStyle w:val="222"/>
        <w:spacing w:before="156" w:beforeLines="50" w:after="156" w:afterLines="50"/>
      </w:pPr>
      <w:r>
        <w:t>1.3.1</w:t>
      </w:r>
      <w:r>
        <w:rPr>
          <w:rFonts w:hint="eastAsia"/>
        </w:rPr>
        <w:t xml:space="preserve"> </w:t>
      </w:r>
      <w:r>
        <w:t xml:space="preserve"> </w:t>
      </w:r>
      <w:r>
        <w:rPr>
          <w:rFonts w:hint="eastAsia"/>
        </w:rPr>
        <w:t>水生态现状</w:t>
      </w:r>
    </w:p>
    <w:p>
      <w:pPr>
        <w:spacing w:line="480" w:lineRule="exact"/>
        <w:ind w:firstLine="480" w:firstLineChars="200"/>
        <w:rPr>
          <w:rFonts w:eastAsia="宋体"/>
          <w:bCs/>
          <w:kern w:val="0"/>
          <w:szCs w:val="22"/>
        </w:rPr>
      </w:pPr>
      <w:r>
        <w:rPr>
          <w:rFonts w:eastAsia="宋体"/>
          <w:bCs/>
          <w:kern w:val="0"/>
          <w:szCs w:val="22"/>
        </w:rPr>
        <w:t>结合近期有关嘉陵江流域水生生物评价专题报告等已有资料，</w:t>
      </w:r>
      <w:r>
        <w:rPr>
          <w:rFonts w:hint="eastAsia" w:eastAsia="宋体"/>
          <w:bCs/>
          <w:kern w:val="0"/>
          <w:szCs w:val="22"/>
        </w:rPr>
        <w:t>对</w:t>
      </w:r>
      <w:r>
        <w:rPr>
          <w:rFonts w:eastAsia="宋体"/>
          <w:bCs/>
          <w:kern w:val="0"/>
          <w:szCs w:val="22"/>
        </w:rPr>
        <w:t>嘉陵江干流水生生态现状进行了梳理，广元段2021年资料显示共有3目9科 64属78种鱼类。其中鲤形目最多，有4科59属71种，占91.03%；其次是鲇形目和鲈形目，分别有3科3属4种和2科2属3种，分别占5.13%和3.85%</w:t>
      </w:r>
      <w:r>
        <w:rPr>
          <w:rFonts w:hint="eastAsia" w:eastAsia="宋体"/>
          <w:bCs/>
          <w:kern w:val="0"/>
          <w:szCs w:val="22"/>
        </w:rPr>
        <w:t>。</w:t>
      </w:r>
    </w:p>
    <w:p>
      <w:pPr>
        <w:pStyle w:val="222"/>
        <w:spacing w:before="156" w:beforeLines="50" w:after="156" w:afterLines="50"/>
      </w:pPr>
      <w:r>
        <w:t>1.3.2</w:t>
      </w:r>
      <w:r>
        <w:rPr>
          <w:rFonts w:hint="eastAsia"/>
        </w:rPr>
        <w:t xml:space="preserve"> </w:t>
      </w:r>
      <w:r>
        <w:t xml:space="preserve"> </w:t>
      </w:r>
      <w:r>
        <w:rPr>
          <w:rFonts w:hint="eastAsia"/>
        </w:rPr>
        <w:t>水环境现状</w:t>
      </w:r>
    </w:p>
    <w:p>
      <w:pPr>
        <w:spacing w:line="480" w:lineRule="exact"/>
        <w:ind w:firstLine="482" w:firstLineChars="200"/>
        <w:rPr>
          <w:rFonts w:eastAsia="宋体"/>
          <w:b/>
          <w:kern w:val="0"/>
          <w:szCs w:val="22"/>
        </w:rPr>
      </w:pPr>
      <w:r>
        <w:rPr>
          <w:rFonts w:hint="eastAsia" w:eastAsia="宋体"/>
          <w:b/>
          <w:kern w:val="0"/>
          <w:szCs w:val="22"/>
        </w:rPr>
        <w:t>1、水功能区达标情况</w:t>
      </w:r>
    </w:p>
    <w:p>
      <w:pPr>
        <w:spacing w:line="480" w:lineRule="exact"/>
        <w:ind w:firstLine="480" w:firstLineChars="200"/>
        <w:rPr>
          <w:rFonts w:eastAsia="宋体"/>
          <w:kern w:val="0"/>
          <w:szCs w:val="22"/>
        </w:rPr>
      </w:pPr>
      <w:r>
        <w:rPr>
          <w:rFonts w:eastAsia="宋体"/>
          <w:kern w:val="0"/>
          <w:szCs w:val="22"/>
        </w:rPr>
        <w:t>嘉陵江干流四川段划分水功能区37个，其中一级水功能区15个，一级区中保留区7个，缓冲区2个，开发利用区6个；在开发利用区的基础上划分的二级水功能区28个。根据四川省水功能区水质评价，开展监测的水功能区30个。经监测评价，2019~2021年嘉陵江干流四川段各水功能区水质均达到目标要求，各年度水质达标率为100%，水功能区水质优良且稳定趋好。</w:t>
      </w:r>
    </w:p>
    <w:p>
      <w:pPr>
        <w:spacing w:line="480" w:lineRule="exact"/>
        <w:ind w:firstLine="480" w:firstLineChars="200"/>
        <w:rPr>
          <w:rFonts w:eastAsia="宋体"/>
          <w:kern w:val="0"/>
          <w:szCs w:val="22"/>
        </w:rPr>
      </w:pPr>
      <w:r>
        <w:rPr>
          <w:rFonts w:hint="eastAsia" w:eastAsia="宋体"/>
          <w:kern w:val="0"/>
          <w:szCs w:val="22"/>
        </w:rPr>
        <w:t>其中</w:t>
      </w:r>
      <w:r>
        <w:rPr>
          <w:rFonts w:eastAsia="宋体"/>
          <w:kern w:val="0"/>
          <w:szCs w:val="22"/>
        </w:rPr>
        <w:t>，广元段共划分</w:t>
      </w:r>
      <w:r>
        <w:rPr>
          <w:rFonts w:hint="eastAsia" w:eastAsia="宋体"/>
          <w:kern w:val="0"/>
          <w:szCs w:val="22"/>
        </w:rPr>
        <w:t>二级</w:t>
      </w:r>
      <w:r>
        <w:rPr>
          <w:rFonts w:eastAsia="宋体"/>
          <w:kern w:val="0"/>
          <w:szCs w:val="22"/>
        </w:rPr>
        <w:t>水功能区</w:t>
      </w:r>
      <w:r>
        <w:rPr>
          <w:rFonts w:hint="eastAsia" w:eastAsia="宋体"/>
          <w:kern w:val="0"/>
          <w:szCs w:val="22"/>
        </w:rPr>
        <w:t>7个</w:t>
      </w:r>
      <w:r>
        <w:rPr>
          <w:rFonts w:eastAsia="宋体"/>
          <w:kern w:val="0"/>
          <w:szCs w:val="22"/>
        </w:rPr>
        <w:t>，2019~2021年</w:t>
      </w:r>
      <w:r>
        <w:rPr>
          <w:rFonts w:hint="eastAsia" w:eastAsia="宋体"/>
          <w:kern w:val="0"/>
          <w:szCs w:val="22"/>
        </w:rPr>
        <w:t>各</w:t>
      </w:r>
      <w:r>
        <w:rPr>
          <w:rFonts w:eastAsia="宋体"/>
          <w:kern w:val="0"/>
          <w:szCs w:val="22"/>
        </w:rPr>
        <w:t>水功能区水质均达到目标要求，</w:t>
      </w:r>
      <w:r>
        <w:rPr>
          <w:rFonts w:hint="eastAsia" w:eastAsia="宋体"/>
          <w:kern w:val="0"/>
          <w:szCs w:val="22"/>
        </w:rPr>
        <w:t>各年度水质达标率为100%，水功能区水质优良且稳定趋好。嘉陵江干流广元段2019~2021年水功能区水质监测成果，详见表1.</w:t>
      </w:r>
      <w:r>
        <w:rPr>
          <w:rFonts w:eastAsia="宋体"/>
          <w:kern w:val="0"/>
          <w:szCs w:val="22"/>
        </w:rPr>
        <w:t>3</w:t>
      </w:r>
      <w:r>
        <w:rPr>
          <w:rFonts w:hint="eastAsia" w:eastAsia="宋体"/>
          <w:kern w:val="0"/>
          <w:szCs w:val="22"/>
        </w:rPr>
        <w:t>-1。</w:t>
      </w:r>
    </w:p>
    <w:p>
      <w:pPr>
        <w:pStyle w:val="248"/>
        <w:spacing w:line="360" w:lineRule="auto"/>
        <w:rPr>
          <w:rFonts w:cs="宋体"/>
        </w:rPr>
      </w:pPr>
      <w:r>
        <w:rPr>
          <w:rFonts w:hint="eastAsia"/>
        </w:rPr>
        <w:t>嘉陵江干流广元段2019~2021年水功能区水质监测成果表</w:t>
      </w:r>
    </w:p>
    <w:p>
      <w:pPr>
        <w:pStyle w:val="133"/>
        <w:spacing w:line="360" w:lineRule="auto"/>
        <w:rPr>
          <w:rFonts w:eastAsia="黑体"/>
        </w:rPr>
      </w:pPr>
      <w:r>
        <w:rPr>
          <w:rFonts w:eastAsia="黑体"/>
        </w:rPr>
        <w:t>表1.3-1</w:t>
      </w:r>
    </w:p>
    <w:tbl>
      <w:tblPr>
        <w:tblStyle w:val="84"/>
        <w:tblW w:w="8295" w:type="dxa"/>
        <w:tblInd w:w="108" w:type="dxa"/>
        <w:tblLayout w:type="autofit"/>
        <w:tblCellMar>
          <w:top w:w="0" w:type="dxa"/>
          <w:left w:w="108" w:type="dxa"/>
          <w:bottom w:w="0" w:type="dxa"/>
          <w:right w:w="108" w:type="dxa"/>
        </w:tblCellMar>
      </w:tblPr>
      <w:tblGrid>
        <w:gridCol w:w="1844"/>
        <w:gridCol w:w="959"/>
        <w:gridCol w:w="883"/>
        <w:gridCol w:w="922"/>
        <w:gridCol w:w="921"/>
        <w:gridCol w:w="923"/>
        <w:gridCol w:w="920"/>
        <w:gridCol w:w="923"/>
      </w:tblGrid>
      <w:tr>
        <w:tblPrEx>
          <w:tblCellMar>
            <w:top w:w="0" w:type="dxa"/>
            <w:left w:w="108" w:type="dxa"/>
            <w:bottom w:w="0" w:type="dxa"/>
            <w:right w:w="108" w:type="dxa"/>
          </w:tblCellMar>
        </w:tblPrEx>
        <w:trPr>
          <w:trHeight w:val="136" w:hRule="atLeast"/>
        </w:trPr>
        <w:tc>
          <w:tcPr>
            <w:tcW w:w="18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水功能区名称</w:t>
            </w:r>
          </w:p>
        </w:tc>
        <w:tc>
          <w:tcPr>
            <w:tcW w:w="9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水质目标</w:t>
            </w:r>
          </w:p>
        </w:tc>
        <w:tc>
          <w:tcPr>
            <w:tcW w:w="180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2019</w:t>
            </w:r>
            <w:r>
              <w:rPr>
                <w:rFonts w:hint="eastAsia" w:ascii="宋体" w:hAnsi="宋体" w:eastAsia="宋体"/>
                <w:color w:val="000000"/>
                <w:kern w:val="0"/>
                <w:sz w:val="18"/>
                <w:szCs w:val="18"/>
              </w:rPr>
              <w:t>年</w:t>
            </w:r>
          </w:p>
        </w:tc>
        <w:tc>
          <w:tcPr>
            <w:tcW w:w="184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2020</w:t>
            </w:r>
            <w:r>
              <w:rPr>
                <w:rFonts w:hint="eastAsia" w:ascii="宋体" w:hAnsi="宋体" w:eastAsia="宋体"/>
                <w:color w:val="000000"/>
                <w:kern w:val="0"/>
                <w:sz w:val="18"/>
                <w:szCs w:val="18"/>
              </w:rPr>
              <w:t>年</w:t>
            </w:r>
          </w:p>
        </w:tc>
        <w:tc>
          <w:tcPr>
            <w:tcW w:w="1843"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2021</w:t>
            </w:r>
            <w:r>
              <w:rPr>
                <w:rFonts w:hint="eastAsia" w:ascii="宋体" w:hAnsi="宋体" w:eastAsia="宋体"/>
                <w:color w:val="000000"/>
                <w:kern w:val="0"/>
                <w:sz w:val="18"/>
                <w:szCs w:val="18"/>
              </w:rPr>
              <w:t>年</w:t>
            </w:r>
          </w:p>
        </w:tc>
      </w:tr>
      <w:tr>
        <w:tblPrEx>
          <w:tblCellMar>
            <w:top w:w="0" w:type="dxa"/>
            <w:left w:w="108" w:type="dxa"/>
            <w:bottom w:w="0" w:type="dxa"/>
            <w:right w:w="108" w:type="dxa"/>
          </w:tblCellMar>
        </w:tblPrEx>
        <w:trPr>
          <w:trHeight w:val="136" w:hRule="atLeast"/>
        </w:trPr>
        <w:tc>
          <w:tcPr>
            <w:tcW w:w="18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9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是否达标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达标比率</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是否达标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达标比率</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是否达标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达标比率</w:t>
            </w:r>
          </w:p>
        </w:tc>
      </w:tr>
      <w:tr>
        <w:tblPrEx>
          <w:tblCellMar>
            <w:top w:w="0" w:type="dxa"/>
            <w:left w:w="108" w:type="dxa"/>
            <w:bottom w:w="0" w:type="dxa"/>
            <w:right w:w="108" w:type="dxa"/>
          </w:tblCellMar>
        </w:tblPrEx>
        <w:trPr>
          <w:trHeight w:val="244"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嘉陵江广元保留区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244"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嘉陵江广元饮用水源区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366"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嘉陵江广元工业、景观用水区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366"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嘉陵江广元寨子岩过渡区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244"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嘉陵江广元工业用水区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244"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嘉陵江广元昭化过渡区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r>
        <w:tblPrEx>
          <w:tblCellMar>
            <w:top w:w="0" w:type="dxa"/>
            <w:left w:w="108" w:type="dxa"/>
            <w:bottom w:w="0" w:type="dxa"/>
            <w:right w:w="108" w:type="dxa"/>
          </w:tblCellMar>
        </w:tblPrEx>
        <w:trPr>
          <w:trHeight w:val="366" w:hRule="atLeast"/>
        </w:trPr>
        <w:tc>
          <w:tcPr>
            <w:tcW w:w="184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嘉陵江广元、阆中保留区</w:t>
            </w:r>
          </w:p>
        </w:tc>
        <w:tc>
          <w:tcPr>
            <w:tcW w:w="95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9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达标</w:t>
            </w:r>
          </w:p>
        </w:tc>
        <w:tc>
          <w:tcPr>
            <w:tcW w:w="92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100</w:t>
            </w:r>
          </w:p>
        </w:tc>
      </w:tr>
    </w:tbl>
    <w:p>
      <w:pPr>
        <w:spacing w:line="480" w:lineRule="exact"/>
        <w:ind w:firstLine="480" w:firstLineChars="200"/>
        <w:rPr>
          <w:rFonts w:eastAsia="宋体"/>
          <w:b/>
          <w:kern w:val="0"/>
          <w:szCs w:val="22"/>
        </w:rPr>
      </w:pPr>
      <w:r>
        <w:rPr>
          <w:rFonts w:hint="eastAsia" w:eastAsia="宋体"/>
          <w:kern w:val="0"/>
          <w:szCs w:val="22"/>
        </w:rPr>
        <w:t>规划</w:t>
      </w:r>
      <w:r>
        <w:rPr>
          <w:rFonts w:eastAsia="宋体"/>
          <w:kern w:val="0"/>
          <w:szCs w:val="22"/>
        </w:rPr>
        <w:t>河段位于广元昭化过渡区，</w:t>
      </w:r>
      <w:r>
        <w:rPr>
          <w:rFonts w:hint="eastAsia" w:eastAsia="宋体"/>
          <w:kern w:val="0"/>
          <w:szCs w:val="22"/>
        </w:rPr>
        <w:t>水质达标率为100%，水功能区水质优良且稳定趋好。</w:t>
      </w:r>
    </w:p>
    <w:p>
      <w:pPr>
        <w:spacing w:line="480" w:lineRule="exact"/>
        <w:ind w:firstLine="482" w:firstLineChars="200"/>
        <w:rPr>
          <w:rFonts w:eastAsia="宋体"/>
          <w:b/>
          <w:kern w:val="0"/>
          <w:szCs w:val="22"/>
        </w:rPr>
      </w:pPr>
      <w:r>
        <w:rPr>
          <w:rFonts w:eastAsia="宋体"/>
          <w:b/>
          <w:kern w:val="0"/>
          <w:szCs w:val="22"/>
        </w:rPr>
        <w:t>2</w:t>
      </w:r>
      <w:r>
        <w:rPr>
          <w:rFonts w:hint="eastAsia" w:eastAsia="宋体"/>
          <w:b/>
          <w:kern w:val="0"/>
          <w:szCs w:val="22"/>
        </w:rPr>
        <w:t>、干流水质</w:t>
      </w:r>
    </w:p>
    <w:p>
      <w:pPr>
        <w:spacing w:line="480" w:lineRule="exact"/>
        <w:ind w:firstLine="480" w:firstLineChars="200"/>
        <w:rPr>
          <w:rFonts w:eastAsia="宋体"/>
          <w:kern w:val="0"/>
          <w:szCs w:val="22"/>
        </w:rPr>
      </w:pPr>
      <w:r>
        <w:rPr>
          <w:rFonts w:eastAsia="宋体"/>
          <w:kern w:val="0"/>
          <w:szCs w:val="22"/>
        </w:rPr>
        <w:t>嘉陵江干流水质优良，近年来干流主要监测断面均能100%达到水质目标，水质以</w:t>
      </w:r>
      <w:r>
        <w:rPr>
          <w:rFonts w:hint="eastAsia" w:ascii="宋体" w:hAnsi="宋体" w:eastAsia="宋体" w:cs="宋体"/>
          <w:kern w:val="0"/>
          <w:szCs w:val="22"/>
        </w:rPr>
        <w:t>Ⅱ</w:t>
      </w:r>
      <w:r>
        <w:rPr>
          <w:rFonts w:eastAsia="宋体"/>
          <w:kern w:val="0"/>
          <w:szCs w:val="22"/>
        </w:rPr>
        <w:t>、</w:t>
      </w:r>
      <w:r>
        <w:rPr>
          <w:rFonts w:hint="eastAsia" w:eastAsia="宋体"/>
          <w:kern w:val="0"/>
          <w:szCs w:val="22"/>
        </w:rPr>
        <w:t>Ⅲ</w:t>
      </w:r>
      <w:r>
        <w:rPr>
          <w:rFonts w:eastAsia="宋体"/>
          <w:kern w:val="0"/>
          <w:szCs w:val="22"/>
        </w:rPr>
        <w:t>类为主。</w:t>
      </w:r>
    </w:p>
    <w:p>
      <w:pPr>
        <w:spacing w:line="480" w:lineRule="exact"/>
        <w:ind w:firstLine="480" w:firstLineChars="200"/>
        <w:rPr>
          <w:rFonts w:eastAsia="宋体"/>
          <w:kern w:val="0"/>
          <w:szCs w:val="22"/>
        </w:rPr>
      </w:pPr>
      <w:r>
        <w:rPr>
          <w:rFonts w:eastAsia="宋体"/>
          <w:kern w:val="0"/>
          <w:szCs w:val="22"/>
        </w:rPr>
        <w:t>根据《2021年四川省生态环境质量公报》，嘉陵江四川段干流评价河长641公里，12个断面（10个国考断面）均为</w:t>
      </w:r>
      <w:r>
        <w:rPr>
          <w:rFonts w:hint="eastAsia" w:eastAsia="宋体"/>
          <w:kern w:val="0"/>
          <w:szCs w:val="22"/>
        </w:rPr>
        <w:t>Ⅰ</w:t>
      </w:r>
      <w:r>
        <w:rPr>
          <w:rFonts w:eastAsia="宋体"/>
          <w:kern w:val="0"/>
          <w:szCs w:val="22"/>
        </w:rPr>
        <w:t>~</w:t>
      </w:r>
      <w:r>
        <w:rPr>
          <w:rFonts w:hint="eastAsia" w:ascii="宋体" w:hAnsi="宋体" w:eastAsia="宋体" w:cs="宋体"/>
          <w:kern w:val="0"/>
          <w:szCs w:val="22"/>
        </w:rPr>
        <w:t>Ⅱ</w:t>
      </w:r>
      <w:r>
        <w:rPr>
          <w:rFonts w:eastAsia="宋体"/>
          <w:kern w:val="0"/>
          <w:szCs w:val="22"/>
        </w:rPr>
        <w:t>类水质，水质优。</w:t>
      </w:r>
    </w:p>
    <w:p>
      <w:pPr>
        <w:spacing w:line="480" w:lineRule="exact"/>
        <w:ind w:firstLine="480" w:firstLineChars="200"/>
        <w:rPr>
          <w:rFonts w:eastAsia="宋体"/>
          <w:kern w:val="0"/>
          <w:szCs w:val="22"/>
        </w:rPr>
      </w:pPr>
      <w:r>
        <w:rPr>
          <w:rFonts w:hint="eastAsia" w:eastAsia="宋体"/>
          <w:kern w:val="0"/>
          <w:szCs w:val="22"/>
        </w:rPr>
        <w:t>规划</w:t>
      </w:r>
      <w:r>
        <w:rPr>
          <w:rFonts w:eastAsia="宋体"/>
          <w:kern w:val="0"/>
          <w:szCs w:val="22"/>
        </w:rPr>
        <w:t>河段自上而下布设有元西村、上石盘、红岩、金银渡（张家岩）等4个水质监测断面，其中元西村、上石盘为生态环境部门国控考核断面，红岩、金银渡（张家岩）为省控考核断面。根据2021年逐月水质监测成果评价，以上断面水质类别以</w:t>
      </w:r>
      <w:r>
        <w:rPr>
          <w:rFonts w:hint="eastAsia" w:eastAsia="宋体"/>
          <w:kern w:val="0"/>
          <w:szCs w:val="22"/>
        </w:rPr>
        <w:t>Ⅱ</w:t>
      </w:r>
      <w:r>
        <w:rPr>
          <w:rFonts w:eastAsia="宋体"/>
          <w:kern w:val="0"/>
          <w:szCs w:val="22"/>
        </w:rPr>
        <w:t>类为主，</w:t>
      </w:r>
      <w:r>
        <w:rPr>
          <w:rFonts w:hint="eastAsia" w:eastAsia="宋体"/>
          <w:kern w:val="0"/>
          <w:szCs w:val="22"/>
        </w:rPr>
        <w:t>Ⅰ</w:t>
      </w:r>
      <w:r>
        <w:rPr>
          <w:rFonts w:eastAsia="宋体"/>
          <w:kern w:val="0"/>
          <w:szCs w:val="22"/>
        </w:rPr>
        <w:t>类次之，</w:t>
      </w:r>
      <w:r>
        <w:rPr>
          <w:rFonts w:hint="eastAsia" w:eastAsia="宋体"/>
          <w:kern w:val="0"/>
          <w:szCs w:val="22"/>
        </w:rPr>
        <w:t>Ⅲ</w:t>
      </w:r>
      <w:r>
        <w:rPr>
          <w:rFonts w:eastAsia="宋体"/>
          <w:kern w:val="0"/>
          <w:szCs w:val="22"/>
        </w:rPr>
        <w:t>类偶有出现，无超标断面，年均水质类别为《地表水环境质量标准》（GB3838-2002）</w:t>
      </w:r>
      <w:r>
        <w:rPr>
          <w:rFonts w:hint="eastAsia" w:eastAsia="宋体"/>
          <w:kern w:val="0"/>
          <w:szCs w:val="22"/>
        </w:rPr>
        <w:t>Ⅱ</w:t>
      </w:r>
      <w:r>
        <w:rPr>
          <w:rFonts w:eastAsia="宋体"/>
          <w:kern w:val="0"/>
          <w:szCs w:val="22"/>
        </w:rPr>
        <w:t>类。</w:t>
      </w:r>
    </w:p>
    <w:p>
      <w:pPr>
        <w:spacing w:line="480" w:lineRule="exact"/>
        <w:ind w:firstLine="480" w:firstLineChars="200"/>
        <w:rPr>
          <w:rFonts w:eastAsia="宋体"/>
          <w:kern w:val="0"/>
          <w:szCs w:val="22"/>
        </w:rPr>
      </w:pPr>
      <w:r>
        <w:rPr>
          <w:rFonts w:hint="eastAsia" w:eastAsia="宋体"/>
          <w:kern w:val="0"/>
          <w:szCs w:val="22"/>
        </w:rPr>
        <w:t>规划河段</w:t>
      </w:r>
      <w:r>
        <w:rPr>
          <w:rFonts w:eastAsia="宋体"/>
          <w:kern w:val="0"/>
          <w:szCs w:val="22"/>
        </w:rPr>
        <w:t>内红岩断面水质较好，</w:t>
      </w:r>
      <w:r>
        <w:rPr>
          <w:rFonts w:hint="eastAsia" w:eastAsia="宋体"/>
          <w:kern w:val="0"/>
          <w:szCs w:val="22"/>
        </w:rPr>
        <w:t>2021年</w:t>
      </w:r>
      <w:r>
        <w:rPr>
          <w:rFonts w:eastAsia="宋体"/>
          <w:kern w:val="0"/>
          <w:szCs w:val="22"/>
        </w:rPr>
        <w:t>水质类别以</w:t>
      </w:r>
      <w:r>
        <w:rPr>
          <w:rFonts w:hint="eastAsia" w:eastAsia="宋体"/>
          <w:kern w:val="0"/>
          <w:szCs w:val="22"/>
        </w:rPr>
        <w:t>Ⅱ</w:t>
      </w:r>
      <w:r>
        <w:rPr>
          <w:rFonts w:eastAsia="宋体"/>
          <w:kern w:val="0"/>
          <w:szCs w:val="22"/>
        </w:rPr>
        <w:t>类为主，</w:t>
      </w:r>
      <w:r>
        <w:rPr>
          <w:rFonts w:hint="eastAsia" w:eastAsia="宋体"/>
          <w:kern w:val="0"/>
          <w:szCs w:val="22"/>
        </w:rPr>
        <w:t>Ⅰ</w:t>
      </w:r>
      <w:r>
        <w:rPr>
          <w:rFonts w:eastAsia="宋体"/>
          <w:kern w:val="0"/>
          <w:szCs w:val="22"/>
        </w:rPr>
        <w:t>类次之</w:t>
      </w:r>
      <w:r>
        <w:rPr>
          <w:rFonts w:hint="eastAsia" w:eastAsia="宋体"/>
          <w:kern w:val="0"/>
          <w:szCs w:val="22"/>
        </w:rPr>
        <w:t>，无Ⅲ</w:t>
      </w:r>
      <w:r>
        <w:rPr>
          <w:rFonts w:eastAsia="宋体"/>
          <w:kern w:val="0"/>
          <w:szCs w:val="22"/>
        </w:rPr>
        <w:t>类</w:t>
      </w:r>
      <w:r>
        <w:rPr>
          <w:rFonts w:hint="eastAsia" w:eastAsia="宋体"/>
          <w:kern w:val="0"/>
          <w:szCs w:val="22"/>
        </w:rPr>
        <w:t>。嘉陵江干流广元段监测断面水质类别评价见表1.3-2。</w:t>
      </w:r>
    </w:p>
    <w:p>
      <w:pPr>
        <w:pStyle w:val="248"/>
        <w:spacing w:line="360" w:lineRule="auto"/>
        <w:rPr>
          <w:rFonts w:cs="宋体"/>
        </w:rPr>
      </w:pPr>
      <w:r>
        <w:rPr>
          <w:rFonts w:hint="eastAsia"/>
        </w:rPr>
        <w:t>嘉陵江干流广元</w:t>
      </w:r>
      <w:r>
        <w:t>段</w:t>
      </w:r>
      <w:r>
        <w:rPr>
          <w:rFonts w:hint="eastAsia"/>
        </w:rPr>
        <w:t>监测断面水质类别评价表（2021年）</w:t>
      </w:r>
    </w:p>
    <w:p>
      <w:pPr>
        <w:pStyle w:val="133"/>
        <w:spacing w:line="360" w:lineRule="auto"/>
        <w:rPr>
          <w:szCs w:val="22"/>
        </w:rPr>
      </w:pPr>
      <w:r>
        <w:rPr>
          <w:rFonts w:eastAsia="黑体"/>
        </w:rPr>
        <w:t>表1.3-2</w:t>
      </w:r>
    </w:p>
    <w:tbl>
      <w:tblPr>
        <w:tblStyle w:val="84"/>
        <w:tblW w:w="8386" w:type="dxa"/>
        <w:tblInd w:w="108" w:type="dxa"/>
        <w:tblLayout w:type="autofit"/>
        <w:tblCellMar>
          <w:top w:w="0" w:type="dxa"/>
          <w:left w:w="108" w:type="dxa"/>
          <w:bottom w:w="0" w:type="dxa"/>
          <w:right w:w="108" w:type="dxa"/>
        </w:tblCellMar>
      </w:tblPr>
      <w:tblGrid>
        <w:gridCol w:w="763"/>
        <w:gridCol w:w="457"/>
        <w:gridCol w:w="916"/>
        <w:gridCol w:w="763"/>
        <w:gridCol w:w="457"/>
        <w:gridCol w:w="457"/>
        <w:gridCol w:w="457"/>
        <w:gridCol w:w="458"/>
        <w:gridCol w:w="457"/>
        <w:gridCol w:w="457"/>
        <w:gridCol w:w="457"/>
        <w:gridCol w:w="458"/>
        <w:gridCol w:w="457"/>
        <w:gridCol w:w="457"/>
        <w:gridCol w:w="457"/>
        <w:gridCol w:w="458"/>
      </w:tblGrid>
      <w:tr>
        <w:tblPrEx>
          <w:tblCellMar>
            <w:top w:w="0" w:type="dxa"/>
            <w:left w:w="108" w:type="dxa"/>
            <w:bottom w:w="0" w:type="dxa"/>
            <w:right w:w="108" w:type="dxa"/>
          </w:tblCellMar>
        </w:tblPrEx>
        <w:trPr>
          <w:trHeight w:val="271" w:hRule="atLeast"/>
        </w:trPr>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4" w:name="RANGE!C8"/>
            <w:r>
              <w:rPr>
                <w:rFonts w:hint="eastAsia" w:ascii="宋体" w:hAnsi="宋体" w:eastAsia="宋体"/>
                <w:color w:val="000000"/>
                <w:kern w:val="0"/>
                <w:sz w:val="18"/>
                <w:szCs w:val="18"/>
              </w:rPr>
              <w:t>评价河段</w:t>
            </w:r>
            <w:bookmarkEnd w:id="14"/>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5" w:name="RANGE!D8"/>
            <w:r>
              <w:rPr>
                <w:rFonts w:hint="eastAsia" w:ascii="宋体" w:hAnsi="宋体" w:eastAsia="宋体"/>
                <w:color w:val="000000"/>
                <w:kern w:val="0"/>
                <w:sz w:val="18"/>
                <w:szCs w:val="18"/>
              </w:rPr>
              <w:t>序号</w:t>
            </w:r>
            <w:bookmarkEnd w:id="15"/>
          </w:p>
        </w:tc>
        <w:tc>
          <w:tcPr>
            <w:tcW w:w="9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6" w:name="RANGE!E8"/>
            <w:r>
              <w:rPr>
                <w:rFonts w:hint="eastAsia" w:ascii="宋体" w:hAnsi="宋体" w:eastAsia="宋体"/>
                <w:color w:val="000000"/>
                <w:kern w:val="0"/>
                <w:sz w:val="18"/>
                <w:szCs w:val="18"/>
              </w:rPr>
              <w:t>断面名称</w:t>
            </w:r>
            <w:bookmarkEnd w:id="16"/>
          </w:p>
        </w:tc>
        <w:tc>
          <w:tcPr>
            <w:tcW w:w="7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7" w:name="RANGE!F8"/>
            <w:r>
              <w:rPr>
                <w:rFonts w:hint="eastAsia" w:ascii="宋体" w:hAnsi="宋体" w:eastAsia="宋体"/>
                <w:color w:val="000000"/>
                <w:kern w:val="0"/>
                <w:sz w:val="18"/>
                <w:szCs w:val="18"/>
              </w:rPr>
              <w:t>断面级别</w:t>
            </w:r>
            <w:bookmarkEnd w:id="17"/>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8" w:name="RANGE!G8"/>
            <w:r>
              <w:rPr>
                <w:rFonts w:eastAsia="宋体"/>
                <w:color w:val="000000"/>
                <w:kern w:val="0"/>
                <w:sz w:val="18"/>
                <w:szCs w:val="18"/>
              </w:rPr>
              <w:t>1</w:t>
            </w:r>
            <w:r>
              <w:rPr>
                <w:rFonts w:hint="eastAsia" w:ascii="宋体" w:hAnsi="宋体" w:eastAsia="宋体"/>
                <w:color w:val="000000"/>
                <w:kern w:val="0"/>
                <w:sz w:val="18"/>
                <w:szCs w:val="18"/>
              </w:rPr>
              <w:t>月</w:t>
            </w:r>
            <w:bookmarkEnd w:id="18"/>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19" w:name="RANGE!H8"/>
            <w:r>
              <w:rPr>
                <w:rFonts w:eastAsia="宋体"/>
                <w:color w:val="000000"/>
                <w:kern w:val="0"/>
                <w:sz w:val="18"/>
                <w:szCs w:val="18"/>
              </w:rPr>
              <w:t>2</w:t>
            </w:r>
            <w:r>
              <w:rPr>
                <w:rFonts w:hint="eastAsia" w:ascii="宋体" w:hAnsi="宋体" w:eastAsia="宋体"/>
                <w:color w:val="000000"/>
                <w:kern w:val="0"/>
                <w:sz w:val="18"/>
                <w:szCs w:val="18"/>
              </w:rPr>
              <w:t>月</w:t>
            </w:r>
            <w:bookmarkEnd w:id="19"/>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0" w:name="RANGE!I8"/>
            <w:r>
              <w:rPr>
                <w:rFonts w:eastAsia="宋体"/>
                <w:color w:val="000000"/>
                <w:kern w:val="0"/>
                <w:sz w:val="18"/>
                <w:szCs w:val="18"/>
              </w:rPr>
              <w:t>3</w:t>
            </w:r>
            <w:r>
              <w:rPr>
                <w:rFonts w:hint="eastAsia" w:ascii="宋体" w:hAnsi="宋体" w:eastAsia="宋体"/>
                <w:color w:val="000000"/>
                <w:kern w:val="0"/>
                <w:sz w:val="18"/>
                <w:szCs w:val="18"/>
              </w:rPr>
              <w:t>月</w:t>
            </w:r>
            <w:bookmarkEnd w:id="20"/>
          </w:p>
        </w:tc>
        <w:tc>
          <w:tcPr>
            <w:tcW w:w="4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1" w:name="RANGE!J8"/>
            <w:r>
              <w:rPr>
                <w:rFonts w:eastAsia="宋体"/>
                <w:color w:val="000000"/>
                <w:kern w:val="0"/>
                <w:sz w:val="18"/>
                <w:szCs w:val="18"/>
              </w:rPr>
              <w:t>4</w:t>
            </w:r>
            <w:r>
              <w:rPr>
                <w:rFonts w:hint="eastAsia" w:ascii="宋体" w:hAnsi="宋体" w:eastAsia="宋体"/>
                <w:color w:val="000000"/>
                <w:kern w:val="0"/>
                <w:sz w:val="18"/>
                <w:szCs w:val="18"/>
              </w:rPr>
              <w:t>月</w:t>
            </w:r>
            <w:bookmarkEnd w:id="21"/>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2" w:name="RANGE!K8"/>
            <w:r>
              <w:rPr>
                <w:rFonts w:eastAsia="宋体"/>
                <w:color w:val="000000"/>
                <w:kern w:val="0"/>
                <w:sz w:val="18"/>
                <w:szCs w:val="18"/>
              </w:rPr>
              <w:t>5</w:t>
            </w:r>
            <w:r>
              <w:rPr>
                <w:rFonts w:hint="eastAsia" w:ascii="宋体" w:hAnsi="宋体" w:eastAsia="宋体"/>
                <w:color w:val="000000"/>
                <w:kern w:val="0"/>
                <w:sz w:val="18"/>
                <w:szCs w:val="18"/>
              </w:rPr>
              <w:t>月</w:t>
            </w:r>
            <w:bookmarkEnd w:id="22"/>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3" w:name="RANGE!L8"/>
            <w:r>
              <w:rPr>
                <w:rFonts w:eastAsia="宋体"/>
                <w:color w:val="000000"/>
                <w:kern w:val="0"/>
                <w:sz w:val="18"/>
                <w:szCs w:val="18"/>
              </w:rPr>
              <w:t>6</w:t>
            </w:r>
            <w:r>
              <w:rPr>
                <w:rFonts w:hint="eastAsia" w:ascii="宋体" w:hAnsi="宋体" w:eastAsia="宋体"/>
                <w:color w:val="000000"/>
                <w:kern w:val="0"/>
                <w:sz w:val="18"/>
                <w:szCs w:val="18"/>
              </w:rPr>
              <w:t>月</w:t>
            </w:r>
            <w:bookmarkEnd w:id="23"/>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4" w:name="RANGE!M8"/>
            <w:r>
              <w:rPr>
                <w:rFonts w:eastAsia="宋体"/>
                <w:color w:val="000000"/>
                <w:kern w:val="0"/>
                <w:sz w:val="18"/>
                <w:szCs w:val="18"/>
              </w:rPr>
              <w:t>7</w:t>
            </w:r>
            <w:r>
              <w:rPr>
                <w:rFonts w:hint="eastAsia" w:ascii="宋体" w:hAnsi="宋体" w:eastAsia="宋体"/>
                <w:color w:val="000000"/>
                <w:kern w:val="0"/>
                <w:sz w:val="18"/>
                <w:szCs w:val="18"/>
              </w:rPr>
              <w:t>月</w:t>
            </w:r>
            <w:bookmarkEnd w:id="24"/>
          </w:p>
        </w:tc>
        <w:tc>
          <w:tcPr>
            <w:tcW w:w="4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5" w:name="RANGE!N8"/>
            <w:r>
              <w:rPr>
                <w:rFonts w:eastAsia="宋体"/>
                <w:color w:val="000000"/>
                <w:kern w:val="0"/>
                <w:sz w:val="18"/>
                <w:szCs w:val="18"/>
              </w:rPr>
              <w:t>8</w:t>
            </w:r>
            <w:r>
              <w:rPr>
                <w:rFonts w:hint="eastAsia" w:ascii="宋体" w:hAnsi="宋体" w:eastAsia="宋体"/>
                <w:color w:val="000000"/>
                <w:kern w:val="0"/>
                <w:sz w:val="18"/>
                <w:szCs w:val="18"/>
              </w:rPr>
              <w:t>月</w:t>
            </w:r>
            <w:bookmarkEnd w:id="25"/>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6" w:name="RANGE!O8"/>
            <w:r>
              <w:rPr>
                <w:rFonts w:eastAsia="宋体"/>
                <w:color w:val="000000"/>
                <w:kern w:val="0"/>
                <w:sz w:val="18"/>
                <w:szCs w:val="18"/>
              </w:rPr>
              <w:t>9</w:t>
            </w:r>
            <w:r>
              <w:rPr>
                <w:rFonts w:hint="eastAsia" w:ascii="宋体" w:hAnsi="宋体" w:eastAsia="宋体"/>
                <w:color w:val="000000"/>
                <w:kern w:val="0"/>
                <w:sz w:val="18"/>
                <w:szCs w:val="18"/>
              </w:rPr>
              <w:t>月</w:t>
            </w:r>
            <w:bookmarkEnd w:id="26"/>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7" w:name="RANGE!P8"/>
            <w:r>
              <w:rPr>
                <w:rFonts w:eastAsia="宋体"/>
                <w:color w:val="000000"/>
                <w:kern w:val="0"/>
                <w:sz w:val="18"/>
                <w:szCs w:val="18"/>
              </w:rPr>
              <w:t>10</w:t>
            </w:r>
            <w:r>
              <w:rPr>
                <w:rFonts w:hint="eastAsia" w:ascii="宋体" w:hAnsi="宋体" w:eastAsia="宋体"/>
                <w:color w:val="000000"/>
                <w:kern w:val="0"/>
                <w:sz w:val="18"/>
                <w:szCs w:val="18"/>
              </w:rPr>
              <w:t>月</w:t>
            </w:r>
            <w:bookmarkEnd w:id="27"/>
          </w:p>
        </w:tc>
        <w:tc>
          <w:tcPr>
            <w:tcW w:w="4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8" w:name="RANGE!Q8"/>
            <w:r>
              <w:rPr>
                <w:rFonts w:eastAsia="宋体"/>
                <w:color w:val="000000"/>
                <w:kern w:val="0"/>
                <w:sz w:val="18"/>
                <w:szCs w:val="18"/>
              </w:rPr>
              <w:t>11</w:t>
            </w:r>
            <w:r>
              <w:rPr>
                <w:rFonts w:hint="eastAsia" w:ascii="宋体" w:hAnsi="宋体" w:eastAsia="宋体"/>
                <w:color w:val="000000"/>
                <w:kern w:val="0"/>
                <w:sz w:val="18"/>
                <w:szCs w:val="18"/>
              </w:rPr>
              <w:t>月</w:t>
            </w:r>
            <w:bookmarkEnd w:id="28"/>
          </w:p>
        </w:tc>
        <w:tc>
          <w:tcPr>
            <w:tcW w:w="45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29" w:name="RANGE!R8"/>
            <w:r>
              <w:rPr>
                <w:rFonts w:eastAsia="宋体"/>
                <w:color w:val="000000"/>
                <w:kern w:val="0"/>
                <w:sz w:val="18"/>
                <w:szCs w:val="18"/>
              </w:rPr>
              <w:t>12</w:t>
            </w:r>
            <w:r>
              <w:rPr>
                <w:rFonts w:hint="eastAsia" w:ascii="宋体" w:hAnsi="宋体" w:eastAsia="宋体"/>
                <w:color w:val="000000"/>
                <w:kern w:val="0"/>
                <w:sz w:val="18"/>
                <w:szCs w:val="18"/>
              </w:rPr>
              <w:t>月</w:t>
            </w:r>
            <w:bookmarkEnd w:id="29"/>
          </w:p>
        </w:tc>
      </w:tr>
      <w:tr>
        <w:tblPrEx>
          <w:tblCellMar>
            <w:top w:w="0" w:type="dxa"/>
            <w:left w:w="108" w:type="dxa"/>
            <w:bottom w:w="0" w:type="dxa"/>
            <w:right w:w="108" w:type="dxa"/>
          </w:tblCellMar>
        </w:tblPrEx>
        <w:trPr>
          <w:trHeight w:val="468" w:hRule="atLeast"/>
        </w:trPr>
        <w:tc>
          <w:tcPr>
            <w:tcW w:w="76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0" w:name="RANGE!C9"/>
            <w:r>
              <w:rPr>
                <w:rFonts w:hint="eastAsia" w:ascii="宋体" w:hAnsi="宋体" w:eastAsia="宋体"/>
                <w:color w:val="000000"/>
                <w:kern w:val="0"/>
                <w:sz w:val="18"/>
                <w:szCs w:val="18"/>
              </w:rPr>
              <w:t>嘉陵江广元段</w:t>
            </w:r>
            <w:bookmarkEnd w:id="30"/>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1" w:name="RANGE!D9"/>
            <w:r>
              <w:rPr>
                <w:rFonts w:eastAsia="宋体"/>
                <w:color w:val="000000"/>
                <w:kern w:val="0"/>
                <w:sz w:val="18"/>
                <w:szCs w:val="18"/>
              </w:rPr>
              <w:t>1</w:t>
            </w:r>
            <w:bookmarkEnd w:id="31"/>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2" w:name="RANGE!E9"/>
            <w:r>
              <w:rPr>
                <w:rFonts w:hint="eastAsia" w:ascii="宋体" w:hAnsi="宋体" w:eastAsia="宋体"/>
                <w:color w:val="000000"/>
                <w:kern w:val="0"/>
                <w:sz w:val="18"/>
                <w:szCs w:val="18"/>
              </w:rPr>
              <w:t>元西村</w:t>
            </w:r>
            <w:bookmarkEnd w:id="32"/>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3" w:name="RANGE!F9"/>
            <w:r>
              <w:rPr>
                <w:rFonts w:hint="eastAsia" w:ascii="宋体" w:hAnsi="宋体" w:eastAsia="宋体"/>
                <w:color w:val="000000"/>
                <w:kern w:val="0"/>
                <w:sz w:val="18"/>
                <w:szCs w:val="18"/>
              </w:rPr>
              <w:t>国控</w:t>
            </w:r>
            <w:bookmarkEnd w:id="33"/>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4" w:name="RANGE!G9"/>
            <w:r>
              <w:rPr>
                <w:rFonts w:ascii="宋体" w:hAnsi="宋体" w:eastAsia="宋体" w:cs="宋体"/>
                <w:color w:val="000000"/>
                <w:kern w:val="0"/>
                <w:sz w:val="18"/>
                <w:szCs w:val="18"/>
              </w:rPr>
              <w:t>Ⅰ</w:t>
            </w:r>
            <w:bookmarkEnd w:id="34"/>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5" w:name="RANGE!H9"/>
            <w:r>
              <w:rPr>
                <w:rFonts w:ascii="宋体" w:hAnsi="宋体" w:eastAsia="宋体" w:cs="宋体"/>
                <w:color w:val="000000"/>
                <w:kern w:val="0"/>
                <w:sz w:val="18"/>
                <w:szCs w:val="18"/>
              </w:rPr>
              <w:t>Ⅱ</w:t>
            </w:r>
            <w:bookmarkEnd w:id="35"/>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6" w:name="RANGE!I9"/>
            <w:r>
              <w:rPr>
                <w:rFonts w:ascii="宋体" w:hAnsi="宋体" w:eastAsia="宋体" w:cs="宋体"/>
                <w:color w:val="000000"/>
                <w:kern w:val="0"/>
                <w:sz w:val="18"/>
                <w:szCs w:val="18"/>
              </w:rPr>
              <w:t>Ⅱ</w:t>
            </w:r>
            <w:bookmarkEnd w:id="36"/>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7" w:name="RANGE!J9"/>
            <w:r>
              <w:rPr>
                <w:rFonts w:ascii="宋体" w:hAnsi="宋体" w:eastAsia="宋体" w:cs="宋体"/>
                <w:color w:val="000000"/>
                <w:kern w:val="0"/>
                <w:sz w:val="18"/>
                <w:szCs w:val="18"/>
              </w:rPr>
              <w:t>Ⅲ</w:t>
            </w:r>
            <w:bookmarkEnd w:id="37"/>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8" w:name="RANGE!K9"/>
            <w:r>
              <w:rPr>
                <w:rFonts w:ascii="宋体" w:hAnsi="宋体" w:eastAsia="宋体" w:cs="宋体"/>
                <w:color w:val="000000"/>
                <w:kern w:val="0"/>
                <w:sz w:val="18"/>
                <w:szCs w:val="18"/>
              </w:rPr>
              <w:t>Ⅱ</w:t>
            </w:r>
            <w:bookmarkEnd w:id="38"/>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39" w:name="RANGE!L9"/>
            <w:r>
              <w:rPr>
                <w:rFonts w:ascii="宋体" w:hAnsi="宋体" w:eastAsia="宋体" w:cs="宋体"/>
                <w:color w:val="000000"/>
                <w:kern w:val="0"/>
                <w:sz w:val="18"/>
                <w:szCs w:val="18"/>
              </w:rPr>
              <w:t>Ⅱ</w:t>
            </w:r>
            <w:bookmarkEnd w:id="39"/>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0" w:name="RANGE!M9"/>
            <w:r>
              <w:rPr>
                <w:rFonts w:ascii="宋体" w:hAnsi="宋体" w:eastAsia="宋体" w:cs="宋体"/>
                <w:color w:val="000000"/>
                <w:kern w:val="0"/>
                <w:sz w:val="18"/>
                <w:szCs w:val="18"/>
              </w:rPr>
              <w:t>Ⅰ</w:t>
            </w:r>
            <w:bookmarkEnd w:id="40"/>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1" w:name="RANGE!N9"/>
            <w:r>
              <w:rPr>
                <w:rFonts w:ascii="宋体" w:hAnsi="宋体" w:eastAsia="宋体" w:cs="宋体"/>
                <w:color w:val="000000"/>
                <w:kern w:val="0"/>
                <w:sz w:val="18"/>
                <w:szCs w:val="18"/>
              </w:rPr>
              <w:t>Ⅱ</w:t>
            </w:r>
            <w:bookmarkEnd w:id="41"/>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2" w:name="RANGE!O9"/>
            <w:r>
              <w:rPr>
                <w:rFonts w:ascii="宋体" w:hAnsi="宋体" w:eastAsia="宋体" w:cs="宋体"/>
                <w:color w:val="000000"/>
                <w:kern w:val="0"/>
                <w:sz w:val="18"/>
                <w:szCs w:val="18"/>
              </w:rPr>
              <w:t>Ⅱ</w:t>
            </w:r>
            <w:bookmarkEnd w:id="42"/>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3" w:name="RANGE!P9"/>
            <w:r>
              <w:rPr>
                <w:rFonts w:ascii="宋体" w:hAnsi="宋体" w:eastAsia="宋体" w:cs="宋体"/>
                <w:color w:val="000000"/>
                <w:kern w:val="0"/>
                <w:sz w:val="18"/>
                <w:szCs w:val="18"/>
              </w:rPr>
              <w:t>Ⅱ</w:t>
            </w:r>
            <w:bookmarkEnd w:id="43"/>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4" w:name="RANGE!Q9"/>
            <w:r>
              <w:rPr>
                <w:rFonts w:ascii="宋体" w:hAnsi="宋体" w:eastAsia="宋体" w:cs="宋体"/>
                <w:color w:val="000000"/>
                <w:kern w:val="0"/>
                <w:sz w:val="18"/>
                <w:szCs w:val="18"/>
              </w:rPr>
              <w:t>Ⅱ</w:t>
            </w:r>
            <w:bookmarkEnd w:id="44"/>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5" w:name="RANGE!R9"/>
            <w:r>
              <w:rPr>
                <w:rFonts w:ascii="宋体" w:hAnsi="宋体" w:eastAsia="宋体" w:cs="宋体"/>
                <w:color w:val="000000"/>
                <w:kern w:val="0"/>
                <w:sz w:val="18"/>
                <w:szCs w:val="18"/>
              </w:rPr>
              <w:t>Ⅱ</w:t>
            </w:r>
            <w:bookmarkEnd w:id="45"/>
          </w:p>
        </w:tc>
      </w:tr>
      <w:tr>
        <w:tblPrEx>
          <w:tblCellMar>
            <w:top w:w="0" w:type="dxa"/>
            <w:left w:w="108" w:type="dxa"/>
            <w:bottom w:w="0" w:type="dxa"/>
            <w:right w:w="108" w:type="dxa"/>
          </w:tblCellMar>
        </w:tblPrEx>
        <w:trPr>
          <w:trHeight w:val="271" w:hRule="atLeast"/>
        </w:trPr>
        <w:tc>
          <w:tcPr>
            <w:tcW w:w="763"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上石盘</w:t>
            </w:r>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国控</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Ⅱ</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Ⅱ</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Ⅱ</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Ⅲ</w:t>
            </w: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ascii="宋体" w:hAnsi="宋体" w:eastAsia="宋体" w:cs="宋体"/>
                <w:color w:val="000000"/>
                <w:kern w:val="0"/>
                <w:sz w:val="18"/>
                <w:szCs w:val="18"/>
              </w:rPr>
              <w:t>Ⅰ</w:t>
            </w:r>
          </w:p>
        </w:tc>
      </w:tr>
      <w:tr>
        <w:tblPrEx>
          <w:tblCellMar>
            <w:top w:w="0" w:type="dxa"/>
            <w:left w:w="108" w:type="dxa"/>
            <w:bottom w:w="0" w:type="dxa"/>
            <w:right w:w="108" w:type="dxa"/>
          </w:tblCellMar>
        </w:tblPrEx>
        <w:trPr>
          <w:trHeight w:val="271" w:hRule="atLeast"/>
        </w:trPr>
        <w:tc>
          <w:tcPr>
            <w:tcW w:w="763"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46" w:name="RANGE!L10"/>
            <w:bookmarkEnd w:id="46"/>
            <w:bookmarkStart w:id="47" w:name="RANGE!N10"/>
            <w:bookmarkEnd w:id="47"/>
            <w:bookmarkStart w:id="48" w:name="RANGE!H10"/>
            <w:bookmarkEnd w:id="48"/>
            <w:bookmarkStart w:id="49" w:name="RANGE!G10"/>
            <w:bookmarkEnd w:id="49"/>
            <w:bookmarkStart w:id="50" w:name="RANGE!K10"/>
            <w:bookmarkEnd w:id="50"/>
            <w:bookmarkStart w:id="51" w:name="RANGE!I10"/>
            <w:bookmarkEnd w:id="51"/>
            <w:bookmarkStart w:id="52" w:name="RANGE!O10"/>
            <w:bookmarkEnd w:id="52"/>
            <w:bookmarkStart w:id="53" w:name="RANGE!P10"/>
            <w:bookmarkEnd w:id="53"/>
            <w:bookmarkStart w:id="54" w:name="RANGE!Q10"/>
            <w:bookmarkEnd w:id="54"/>
            <w:bookmarkStart w:id="55" w:name="RANGE!D10"/>
            <w:bookmarkEnd w:id="55"/>
            <w:bookmarkStart w:id="56" w:name="RANGE!R10"/>
            <w:bookmarkEnd w:id="56"/>
            <w:bookmarkStart w:id="57" w:name="RANGE!E10"/>
            <w:bookmarkEnd w:id="57"/>
            <w:bookmarkStart w:id="58" w:name="RANGE!M10"/>
            <w:bookmarkEnd w:id="58"/>
            <w:bookmarkStart w:id="59" w:name="RANGE!F10"/>
            <w:bookmarkEnd w:id="59"/>
            <w:bookmarkStart w:id="60" w:name="RANGE!J10"/>
            <w:bookmarkEnd w:id="60"/>
            <w:bookmarkStart w:id="61" w:name="RANGE!C10"/>
            <w:bookmarkEnd w:id="61"/>
            <w:bookmarkStart w:id="62" w:name="RANGE!D11"/>
            <w:r>
              <w:rPr>
                <w:rFonts w:eastAsia="宋体"/>
                <w:color w:val="000000"/>
                <w:kern w:val="0"/>
                <w:sz w:val="18"/>
                <w:szCs w:val="18"/>
              </w:rPr>
              <w:t>3</w:t>
            </w:r>
            <w:bookmarkEnd w:id="62"/>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3" w:name="RANGE!E11"/>
            <w:r>
              <w:rPr>
                <w:rFonts w:hint="eastAsia" w:ascii="宋体" w:hAnsi="宋体" w:eastAsia="宋体"/>
                <w:color w:val="000000"/>
                <w:kern w:val="0"/>
                <w:sz w:val="18"/>
                <w:szCs w:val="18"/>
              </w:rPr>
              <w:t>红岩</w:t>
            </w:r>
            <w:bookmarkEnd w:id="63"/>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4" w:name="RANGE!F11"/>
            <w:r>
              <w:rPr>
                <w:rFonts w:hint="eastAsia" w:ascii="宋体" w:hAnsi="宋体" w:eastAsia="宋体"/>
                <w:color w:val="000000"/>
                <w:kern w:val="0"/>
                <w:sz w:val="18"/>
                <w:szCs w:val="18"/>
              </w:rPr>
              <w:t>省控</w:t>
            </w:r>
            <w:bookmarkEnd w:id="64"/>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5" w:name="RANGE!G11"/>
            <w:r>
              <w:rPr>
                <w:rFonts w:ascii="宋体" w:hAnsi="宋体" w:eastAsia="宋体" w:cs="宋体"/>
                <w:color w:val="000000"/>
                <w:kern w:val="0"/>
                <w:sz w:val="18"/>
                <w:szCs w:val="18"/>
              </w:rPr>
              <w:t>Ⅱ</w:t>
            </w:r>
            <w:bookmarkEnd w:id="65"/>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6" w:name="RANGE!H11"/>
            <w:r>
              <w:rPr>
                <w:rFonts w:ascii="宋体" w:hAnsi="宋体" w:eastAsia="宋体" w:cs="宋体"/>
                <w:color w:val="000000"/>
                <w:kern w:val="0"/>
                <w:sz w:val="18"/>
                <w:szCs w:val="18"/>
              </w:rPr>
              <w:t>Ⅱ</w:t>
            </w:r>
            <w:bookmarkEnd w:id="66"/>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7" w:name="RANGE!I11"/>
            <w:r>
              <w:rPr>
                <w:rFonts w:ascii="宋体" w:hAnsi="宋体" w:eastAsia="宋体" w:cs="宋体"/>
                <w:color w:val="000000"/>
                <w:kern w:val="0"/>
                <w:sz w:val="18"/>
                <w:szCs w:val="18"/>
              </w:rPr>
              <w:t>Ⅰ</w:t>
            </w:r>
            <w:bookmarkEnd w:id="67"/>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8" w:name="RANGE!J11"/>
            <w:r>
              <w:rPr>
                <w:rFonts w:ascii="宋体" w:hAnsi="宋体" w:eastAsia="宋体" w:cs="宋体"/>
                <w:color w:val="000000"/>
                <w:kern w:val="0"/>
                <w:sz w:val="18"/>
                <w:szCs w:val="18"/>
              </w:rPr>
              <w:t>Ⅱ</w:t>
            </w:r>
            <w:bookmarkEnd w:id="68"/>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69" w:name="RANGE!K11"/>
            <w:r>
              <w:rPr>
                <w:rFonts w:ascii="宋体" w:hAnsi="宋体" w:eastAsia="宋体" w:cs="宋体"/>
                <w:color w:val="000000"/>
                <w:kern w:val="0"/>
                <w:sz w:val="18"/>
                <w:szCs w:val="18"/>
              </w:rPr>
              <w:t>Ⅰ</w:t>
            </w:r>
            <w:bookmarkEnd w:id="69"/>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0" w:name="RANGE!L11"/>
            <w:r>
              <w:rPr>
                <w:rFonts w:ascii="宋体" w:hAnsi="宋体" w:eastAsia="宋体" w:cs="宋体"/>
                <w:color w:val="000000"/>
                <w:kern w:val="0"/>
                <w:sz w:val="18"/>
                <w:szCs w:val="18"/>
              </w:rPr>
              <w:t>Ⅰ</w:t>
            </w:r>
            <w:bookmarkEnd w:id="70"/>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1" w:name="RANGE!M11"/>
            <w:r>
              <w:rPr>
                <w:rFonts w:ascii="宋体" w:hAnsi="宋体" w:eastAsia="宋体" w:cs="宋体"/>
                <w:color w:val="000000"/>
                <w:kern w:val="0"/>
                <w:sz w:val="18"/>
                <w:szCs w:val="18"/>
              </w:rPr>
              <w:t>Ⅰ</w:t>
            </w:r>
            <w:bookmarkEnd w:id="71"/>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2" w:name="RANGE!N11"/>
            <w:r>
              <w:rPr>
                <w:rFonts w:ascii="宋体" w:hAnsi="宋体" w:eastAsia="宋体" w:cs="宋体"/>
                <w:color w:val="000000"/>
                <w:kern w:val="0"/>
                <w:sz w:val="18"/>
                <w:szCs w:val="18"/>
              </w:rPr>
              <w:t>Ⅱ</w:t>
            </w:r>
            <w:bookmarkEnd w:id="72"/>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3" w:name="RANGE!O11"/>
            <w:r>
              <w:rPr>
                <w:rFonts w:ascii="宋体" w:hAnsi="宋体" w:eastAsia="宋体" w:cs="宋体"/>
                <w:color w:val="000000"/>
                <w:kern w:val="0"/>
                <w:sz w:val="18"/>
                <w:szCs w:val="18"/>
              </w:rPr>
              <w:t>Ⅱ</w:t>
            </w:r>
            <w:bookmarkEnd w:id="73"/>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4" w:name="RANGE!P11"/>
            <w:r>
              <w:rPr>
                <w:rFonts w:ascii="宋体" w:hAnsi="宋体" w:eastAsia="宋体" w:cs="宋体"/>
                <w:color w:val="000000"/>
                <w:kern w:val="0"/>
                <w:sz w:val="18"/>
                <w:szCs w:val="18"/>
              </w:rPr>
              <w:t>Ⅱ</w:t>
            </w:r>
            <w:bookmarkEnd w:id="74"/>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5" w:name="RANGE!Q11"/>
            <w:r>
              <w:rPr>
                <w:rFonts w:ascii="宋体" w:hAnsi="宋体" w:eastAsia="宋体" w:cs="宋体"/>
                <w:color w:val="000000"/>
                <w:kern w:val="0"/>
                <w:sz w:val="18"/>
                <w:szCs w:val="18"/>
              </w:rPr>
              <w:t>Ⅱ</w:t>
            </w:r>
            <w:bookmarkEnd w:id="75"/>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6" w:name="RANGE!R11"/>
            <w:r>
              <w:rPr>
                <w:rFonts w:ascii="宋体" w:hAnsi="宋体" w:eastAsia="宋体" w:cs="宋体"/>
                <w:color w:val="000000"/>
                <w:kern w:val="0"/>
                <w:sz w:val="18"/>
                <w:szCs w:val="18"/>
              </w:rPr>
              <w:t>Ⅰ</w:t>
            </w:r>
            <w:bookmarkEnd w:id="76"/>
          </w:p>
        </w:tc>
      </w:tr>
      <w:tr>
        <w:tblPrEx>
          <w:tblCellMar>
            <w:top w:w="0" w:type="dxa"/>
            <w:left w:w="108" w:type="dxa"/>
            <w:bottom w:w="0" w:type="dxa"/>
            <w:right w:w="108" w:type="dxa"/>
          </w:tblCellMar>
        </w:tblPrEx>
        <w:trPr>
          <w:trHeight w:val="453" w:hRule="atLeast"/>
        </w:trPr>
        <w:tc>
          <w:tcPr>
            <w:tcW w:w="763"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7" w:name="RANGE!D12"/>
            <w:r>
              <w:rPr>
                <w:rFonts w:eastAsia="宋体"/>
                <w:color w:val="000000"/>
                <w:kern w:val="0"/>
                <w:sz w:val="18"/>
                <w:szCs w:val="18"/>
              </w:rPr>
              <w:t>4</w:t>
            </w:r>
            <w:bookmarkEnd w:id="77"/>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8" w:name="RANGE!E12"/>
            <w:r>
              <w:rPr>
                <w:rFonts w:hint="eastAsia" w:ascii="宋体" w:hAnsi="宋体" w:eastAsia="宋体"/>
                <w:color w:val="000000"/>
                <w:kern w:val="0"/>
                <w:sz w:val="18"/>
                <w:szCs w:val="18"/>
              </w:rPr>
              <w:t>金银渡</w:t>
            </w:r>
            <w:bookmarkEnd w:id="78"/>
          </w:p>
        </w:tc>
        <w:tc>
          <w:tcPr>
            <w:tcW w:w="76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79" w:name="RANGE!F12"/>
            <w:r>
              <w:rPr>
                <w:rFonts w:hint="eastAsia" w:ascii="宋体" w:hAnsi="宋体" w:eastAsia="宋体"/>
                <w:color w:val="000000"/>
                <w:kern w:val="0"/>
                <w:sz w:val="18"/>
                <w:szCs w:val="18"/>
              </w:rPr>
              <w:t>省控</w:t>
            </w:r>
            <w:bookmarkEnd w:id="79"/>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0" w:name="RANGE!G12"/>
            <w:r>
              <w:rPr>
                <w:rFonts w:ascii="宋体" w:hAnsi="宋体" w:eastAsia="宋体" w:cs="宋体"/>
                <w:color w:val="000000"/>
                <w:kern w:val="0"/>
                <w:sz w:val="18"/>
                <w:szCs w:val="18"/>
              </w:rPr>
              <w:t>Ⅱ</w:t>
            </w:r>
            <w:bookmarkEnd w:id="80"/>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1" w:name="RANGE!H12"/>
            <w:r>
              <w:rPr>
                <w:rFonts w:ascii="宋体" w:hAnsi="宋体" w:eastAsia="宋体" w:cs="宋体"/>
                <w:color w:val="000000"/>
                <w:kern w:val="0"/>
                <w:sz w:val="18"/>
                <w:szCs w:val="18"/>
              </w:rPr>
              <w:t>Ⅰ</w:t>
            </w:r>
            <w:bookmarkEnd w:id="81"/>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2" w:name="RANGE!I12"/>
            <w:r>
              <w:rPr>
                <w:rFonts w:ascii="宋体" w:hAnsi="宋体" w:eastAsia="宋体" w:cs="宋体"/>
                <w:color w:val="000000"/>
                <w:kern w:val="0"/>
                <w:sz w:val="18"/>
                <w:szCs w:val="18"/>
              </w:rPr>
              <w:t>Ⅰ</w:t>
            </w:r>
            <w:bookmarkEnd w:id="82"/>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3" w:name="RANGE!J12"/>
            <w:r>
              <w:rPr>
                <w:rFonts w:ascii="宋体" w:hAnsi="宋体" w:eastAsia="宋体" w:cs="宋体"/>
                <w:color w:val="000000"/>
                <w:kern w:val="0"/>
                <w:sz w:val="18"/>
                <w:szCs w:val="18"/>
              </w:rPr>
              <w:t>Ⅰ</w:t>
            </w:r>
            <w:bookmarkEnd w:id="83"/>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4" w:name="RANGE!K12"/>
            <w:r>
              <w:rPr>
                <w:rFonts w:ascii="宋体" w:hAnsi="宋体" w:eastAsia="宋体" w:cs="宋体"/>
                <w:color w:val="000000"/>
                <w:kern w:val="0"/>
                <w:sz w:val="18"/>
                <w:szCs w:val="18"/>
              </w:rPr>
              <w:t>Ⅰ</w:t>
            </w:r>
            <w:bookmarkEnd w:id="84"/>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5" w:name="RANGE!L12"/>
            <w:r>
              <w:rPr>
                <w:rFonts w:ascii="宋体" w:hAnsi="宋体" w:eastAsia="宋体" w:cs="宋体"/>
                <w:color w:val="000000"/>
                <w:kern w:val="0"/>
                <w:sz w:val="18"/>
                <w:szCs w:val="18"/>
              </w:rPr>
              <w:t>Ⅰ</w:t>
            </w:r>
            <w:bookmarkEnd w:id="85"/>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6" w:name="RANGE!M12"/>
            <w:r>
              <w:rPr>
                <w:rFonts w:ascii="宋体" w:hAnsi="宋体" w:eastAsia="宋体" w:cs="宋体"/>
                <w:color w:val="000000"/>
                <w:kern w:val="0"/>
                <w:sz w:val="18"/>
                <w:szCs w:val="18"/>
              </w:rPr>
              <w:t>Ⅱ</w:t>
            </w:r>
            <w:bookmarkEnd w:id="86"/>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7" w:name="RANGE!N12"/>
            <w:r>
              <w:rPr>
                <w:rFonts w:ascii="宋体" w:hAnsi="宋体" w:eastAsia="宋体" w:cs="宋体"/>
                <w:color w:val="000000"/>
                <w:kern w:val="0"/>
                <w:sz w:val="18"/>
                <w:szCs w:val="18"/>
              </w:rPr>
              <w:t>Ⅱ</w:t>
            </w:r>
            <w:bookmarkEnd w:id="87"/>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8" w:name="RANGE!O12"/>
            <w:r>
              <w:rPr>
                <w:rFonts w:ascii="宋体" w:hAnsi="宋体" w:eastAsia="宋体" w:cs="宋体"/>
                <w:color w:val="000000"/>
                <w:kern w:val="0"/>
                <w:sz w:val="18"/>
                <w:szCs w:val="18"/>
              </w:rPr>
              <w:t>Ⅰ</w:t>
            </w:r>
            <w:bookmarkEnd w:id="88"/>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89" w:name="RANGE!P12"/>
            <w:r>
              <w:rPr>
                <w:rFonts w:ascii="宋体" w:hAnsi="宋体" w:eastAsia="宋体" w:cs="宋体"/>
                <w:color w:val="000000"/>
                <w:kern w:val="0"/>
                <w:sz w:val="18"/>
                <w:szCs w:val="18"/>
              </w:rPr>
              <w:t>Ⅱ</w:t>
            </w:r>
            <w:bookmarkEnd w:id="89"/>
          </w:p>
        </w:tc>
        <w:tc>
          <w:tcPr>
            <w:tcW w:w="45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90" w:name="RANGE!Q12"/>
            <w:r>
              <w:rPr>
                <w:rFonts w:ascii="宋体" w:hAnsi="宋体" w:eastAsia="宋体" w:cs="宋体"/>
                <w:color w:val="000000"/>
                <w:kern w:val="0"/>
                <w:sz w:val="18"/>
                <w:szCs w:val="18"/>
              </w:rPr>
              <w:t>Ⅱ</w:t>
            </w:r>
            <w:bookmarkEnd w:id="90"/>
          </w:p>
        </w:tc>
        <w:tc>
          <w:tcPr>
            <w:tcW w:w="45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bookmarkStart w:id="91" w:name="RANGE!R12"/>
            <w:r>
              <w:rPr>
                <w:rFonts w:ascii="宋体" w:hAnsi="宋体" w:eastAsia="宋体" w:cs="宋体"/>
                <w:color w:val="000000"/>
                <w:kern w:val="0"/>
                <w:sz w:val="18"/>
                <w:szCs w:val="18"/>
              </w:rPr>
              <w:t>Ⅱ</w:t>
            </w:r>
            <w:bookmarkEnd w:id="91"/>
          </w:p>
        </w:tc>
      </w:tr>
    </w:tbl>
    <w:p>
      <w:pPr>
        <w:spacing w:line="480" w:lineRule="exact"/>
        <w:ind w:firstLine="482" w:firstLineChars="200"/>
        <w:rPr>
          <w:rFonts w:eastAsia="宋体"/>
          <w:b/>
          <w:kern w:val="0"/>
          <w:szCs w:val="22"/>
        </w:rPr>
      </w:pPr>
      <w:r>
        <w:rPr>
          <w:rFonts w:eastAsia="宋体"/>
          <w:b/>
          <w:kern w:val="0"/>
          <w:szCs w:val="22"/>
        </w:rPr>
        <w:t>3</w:t>
      </w:r>
      <w:r>
        <w:rPr>
          <w:rFonts w:hint="eastAsia" w:eastAsia="宋体"/>
          <w:b/>
          <w:kern w:val="0"/>
          <w:szCs w:val="22"/>
        </w:rPr>
        <w:t>、水污染现状</w:t>
      </w:r>
    </w:p>
    <w:p>
      <w:pPr>
        <w:spacing w:line="480" w:lineRule="exact"/>
        <w:ind w:firstLine="480" w:firstLineChars="200"/>
        <w:rPr>
          <w:rFonts w:eastAsia="宋体"/>
          <w:kern w:val="0"/>
          <w:szCs w:val="22"/>
        </w:rPr>
      </w:pPr>
      <w:r>
        <w:rPr>
          <w:rFonts w:eastAsia="宋体"/>
          <w:kern w:val="0"/>
          <w:szCs w:val="22"/>
        </w:rPr>
        <w:t>根据近三年水质监测数据，嘉陵江干流</w:t>
      </w:r>
      <w:r>
        <w:rPr>
          <w:rFonts w:hint="eastAsia" w:eastAsia="宋体"/>
          <w:kern w:val="0"/>
          <w:szCs w:val="22"/>
        </w:rPr>
        <w:t>规划</w:t>
      </w:r>
      <w:r>
        <w:rPr>
          <w:rFonts w:eastAsia="宋体"/>
          <w:kern w:val="0"/>
          <w:szCs w:val="22"/>
        </w:rPr>
        <w:t>河段水质状况整体趋好，基本处于</w:t>
      </w:r>
      <w:r>
        <w:rPr>
          <w:rFonts w:hint="eastAsia" w:ascii="宋体" w:hAnsi="宋体" w:eastAsia="宋体" w:cs="宋体"/>
          <w:kern w:val="0"/>
          <w:szCs w:val="22"/>
        </w:rPr>
        <w:t>Ⅱ</w:t>
      </w:r>
      <w:r>
        <w:rPr>
          <w:rFonts w:eastAsia="宋体"/>
          <w:kern w:val="0"/>
          <w:szCs w:val="22"/>
        </w:rPr>
        <w:t>类水质状态</w:t>
      </w:r>
      <w:r>
        <w:rPr>
          <w:rFonts w:hint="eastAsia" w:eastAsia="宋体"/>
          <w:kern w:val="0"/>
          <w:szCs w:val="22"/>
        </w:rPr>
        <w:t>，</w:t>
      </w:r>
      <w:r>
        <w:rPr>
          <w:rFonts w:eastAsia="宋体"/>
          <w:kern w:val="0"/>
          <w:szCs w:val="22"/>
        </w:rPr>
        <w:t>但仍然存在以下问题</w:t>
      </w:r>
      <w:r>
        <w:rPr>
          <w:rFonts w:hint="eastAsia" w:eastAsia="宋体"/>
          <w:kern w:val="0"/>
          <w:szCs w:val="22"/>
        </w:rPr>
        <w:t>：</w:t>
      </w:r>
    </w:p>
    <w:p>
      <w:pPr>
        <w:spacing w:line="480" w:lineRule="exact"/>
        <w:ind w:firstLine="480" w:firstLineChars="200"/>
        <w:rPr>
          <w:rFonts w:eastAsia="宋体"/>
          <w:kern w:val="0"/>
          <w:szCs w:val="22"/>
        </w:rPr>
      </w:pPr>
      <w:r>
        <w:rPr>
          <w:rFonts w:eastAsia="宋体"/>
          <w:kern w:val="0"/>
          <w:szCs w:val="22"/>
        </w:rPr>
        <w:t>（1）农业面源污染，沿河两岸零星农作物种植，种植过程中使用了化肥、农药、畜禽粪便，在雨水等作用下进入水体，从而对地表水产生了一定程度的污染</w:t>
      </w:r>
      <w:r>
        <w:rPr>
          <w:rFonts w:hint="eastAsia" w:eastAsia="宋体"/>
          <w:kern w:val="0"/>
          <w:szCs w:val="22"/>
        </w:rPr>
        <w:t>；</w:t>
      </w:r>
    </w:p>
    <w:p>
      <w:pPr>
        <w:spacing w:line="480" w:lineRule="exact"/>
        <w:ind w:firstLine="480" w:firstLineChars="200"/>
        <w:rPr>
          <w:rFonts w:eastAsia="宋体"/>
          <w:kern w:val="0"/>
          <w:szCs w:val="22"/>
        </w:rPr>
      </w:pPr>
      <w:r>
        <w:rPr>
          <w:rFonts w:eastAsia="宋体"/>
          <w:kern w:val="0"/>
          <w:szCs w:val="22"/>
        </w:rPr>
        <w:t>（2）养殖污染，流域内存在少量居民家禽养殖，养殖污水直排进入支流，最后汇入嘉陵江</w:t>
      </w:r>
      <w:r>
        <w:rPr>
          <w:rFonts w:hint="eastAsia" w:eastAsia="宋体"/>
          <w:kern w:val="0"/>
          <w:szCs w:val="22"/>
        </w:rPr>
        <w:t>；</w:t>
      </w:r>
    </w:p>
    <w:p>
      <w:pPr>
        <w:spacing w:line="480" w:lineRule="exact"/>
        <w:ind w:firstLine="480" w:firstLineChars="200"/>
        <w:rPr>
          <w:rFonts w:eastAsia="宋体"/>
          <w:kern w:val="0"/>
          <w:szCs w:val="22"/>
        </w:rPr>
      </w:pPr>
      <w:r>
        <w:rPr>
          <w:rFonts w:eastAsia="宋体"/>
          <w:kern w:val="0"/>
          <w:szCs w:val="22"/>
        </w:rPr>
        <w:t>（3）生活垃圾污染，生活垃圾入站不足，是影响农村水环境的重要因素，农村人口分散、人口数量多，缺少生活污水的收集和处理设施；农村生活垃圾收集站未能全面覆盖，垃圾收集处理率不高</w:t>
      </w:r>
      <w:r>
        <w:rPr>
          <w:rFonts w:hint="eastAsia" w:eastAsia="宋体"/>
          <w:kern w:val="0"/>
          <w:szCs w:val="22"/>
        </w:rPr>
        <w:t>；</w:t>
      </w:r>
    </w:p>
    <w:p>
      <w:pPr>
        <w:spacing w:line="480" w:lineRule="exact"/>
        <w:ind w:firstLine="480" w:firstLineChars="200"/>
      </w:pPr>
      <w:r>
        <w:rPr>
          <w:rFonts w:eastAsia="宋体"/>
          <w:kern w:val="0"/>
          <w:szCs w:val="22"/>
        </w:rPr>
        <w:t>（4）农村污水处理能力不足，部分农村采用传统化粪池，当化粪池满后直接流至河道变相性直排，虽然河道沿岸进行了三体式厕所改造但还需要继续改造，解决两岸农户生活废水问题对干流水质提升有很大作用。</w:t>
      </w:r>
    </w:p>
    <w:p>
      <w:pPr>
        <w:pStyle w:val="261"/>
        <w:spacing w:before="156" w:after="156"/>
        <w:outlineLvl w:val="1"/>
      </w:pPr>
      <w:bookmarkStart w:id="92" w:name="_Toc62404011"/>
      <w:bookmarkEnd w:id="92"/>
      <w:bookmarkStart w:id="93" w:name="_Toc62404018"/>
      <w:bookmarkEnd w:id="93"/>
      <w:bookmarkStart w:id="94" w:name="_Toc118379320"/>
      <w:r>
        <w:t xml:space="preserve">1.4 </w:t>
      </w:r>
      <w:r>
        <w:rPr>
          <w:rFonts w:hint="eastAsia"/>
        </w:rPr>
        <w:t xml:space="preserve"> 河道（航道）整治</w:t>
      </w:r>
      <w:r>
        <w:t>工程现状与近期规划</w:t>
      </w:r>
      <w:bookmarkEnd w:id="94"/>
    </w:p>
    <w:p>
      <w:pPr>
        <w:spacing w:line="480" w:lineRule="exact"/>
        <w:ind w:firstLine="480" w:firstLineChars="200"/>
        <w:rPr>
          <w:rFonts w:eastAsia="宋体"/>
          <w:bCs/>
          <w:kern w:val="0"/>
        </w:rPr>
      </w:pPr>
      <w:r>
        <w:rPr>
          <w:rFonts w:hint="eastAsia" w:eastAsia="宋体"/>
          <w:bCs/>
          <w:kern w:val="0"/>
        </w:rPr>
        <w:t>为了促进嘉陵江航运事业的发展，自上世纪50年代起，四川省交通部门对嘉陵江广元～重庆航道进行了多次全面治理。上世纪80年代末期，嘉陵江水资源综合利用的迫切性日益显现，有关部门开始密切配合对该河段进行规划工作。分别完成了《嘉陵江苍溪至合川段航道渠化工程规划报告》、《嘉陵江干流广元至苍溪段规划报告》、《嘉陵江渠化开发规划报告（广元至重庆）》、《嘉陵江干流合川至河口河段规划报告》、《嘉陵江干流综合规划报告》、《嘉陵江航运发展规划报告》，最终确定了嘉陵江广元至重庆河段开发方案自上而下为：上石盘、亭子口、苍溪、沙溪、金银台、红岩子、新政、金溪、马回、凤仪场、小龙门、青居、东西关、桐子壕、利泽、草街和井口十七级梯级。</w:t>
      </w:r>
    </w:p>
    <w:p>
      <w:pPr>
        <w:spacing w:line="480" w:lineRule="exact"/>
        <w:ind w:firstLine="480" w:firstLineChars="200"/>
        <w:rPr>
          <w:rFonts w:eastAsia="宋体"/>
          <w:bCs/>
          <w:kern w:val="0"/>
        </w:rPr>
      </w:pPr>
      <w:r>
        <w:rPr>
          <w:rFonts w:hint="eastAsia" w:eastAsia="宋体"/>
          <w:bCs/>
          <w:kern w:val="0"/>
        </w:rPr>
        <w:t>随着</w:t>
      </w:r>
      <w:r>
        <w:rPr>
          <w:rFonts w:eastAsia="宋体"/>
          <w:bCs/>
          <w:kern w:val="0"/>
        </w:rPr>
        <w:t>亭子口水利枢纽的建成，</w:t>
      </w:r>
      <w:r>
        <w:rPr>
          <w:rFonts w:hint="eastAsia" w:eastAsia="宋体"/>
          <w:bCs/>
          <w:kern w:val="0"/>
        </w:rPr>
        <w:t>嘉陵江成为全国内河主通道中第一条全江渠化的河流。如今，通过实施梯级航电枢纽工程，广元到重庆的航道里程比渠化前缩短了56.2公里，全年可通行500吨级船舶，丰水期可通过1000吨级船舶。</w:t>
      </w:r>
    </w:p>
    <w:p>
      <w:pPr>
        <w:spacing w:line="480" w:lineRule="exact"/>
        <w:ind w:firstLine="480" w:firstLineChars="200"/>
        <w:rPr>
          <w:rFonts w:eastAsia="宋体"/>
          <w:bCs/>
          <w:kern w:val="0"/>
        </w:rPr>
      </w:pPr>
      <w:r>
        <w:rPr>
          <w:rFonts w:hint="eastAsia" w:eastAsia="宋体"/>
          <w:bCs/>
          <w:kern w:val="0"/>
        </w:rPr>
        <w:t>目前</w:t>
      </w:r>
      <w:r>
        <w:rPr>
          <w:rFonts w:eastAsia="宋体"/>
          <w:bCs/>
          <w:kern w:val="0"/>
        </w:rPr>
        <w:t>，广元市</w:t>
      </w:r>
      <w:r>
        <w:rPr>
          <w:rFonts w:hint="eastAsia" w:eastAsia="宋体"/>
          <w:bCs/>
          <w:kern w:val="0"/>
        </w:rPr>
        <w:t>正持续</w:t>
      </w:r>
      <w:r>
        <w:rPr>
          <w:rFonts w:eastAsia="宋体"/>
          <w:bCs/>
          <w:kern w:val="0"/>
        </w:rPr>
        <w:t>推进嘉陵江航道广元段整治</w:t>
      </w:r>
      <w:r>
        <w:rPr>
          <w:rFonts w:hint="eastAsia" w:eastAsia="宋体"/>
          <w:bCs/>
          <w:kern w:val="0"/>
        </w:rPr>
        <w:t>工程</w:t>
      </w:r>
      <w:r>
        <w:rPr>
          <w:rFonts w:eastAsia="宋体"/>
          <w:bCs/>
          <w:kern w:val="0"/>
        </w:rPr>
        <w:t>，推动建立嘉陵江航运统一协调调度机制，不断提升航运能级和效率</w:t>
      </w:r>
      <w:r>
        <w:rPr>
          <w:rFonts w:hint="eastAsia" w:eastAsia="宋体"/>
          <w:bCs/>
          <w:kern w:val="0"/>
        </w:rPr>
        <w:t>。</w:t>
      </w:r>
    </w:p>
    <w:p>
      <w:pPr>
        <w:pStyle w:val="261"/>
        <w:spacing w:before="156" w:after="156"/>
        <w:outlineLvl w:val="1"/>
      </w:pPr>
      <w:bookmarkStart w:id="95" w:name="_Toc118379321"/>
      <w:r>
        <w:t xml:space="preserve">1.5 </w:t>
      </w:r>
      <w:r>
        <w:rPr>
          <w:rFonts w:hint="eastAsia"/>
        </w:rPr>
        <w:t xml:space="preserve"> 其他基础</w:t>
      </w:r>
      <w:r>
        <w:t>设施概况</w:t>
      </w:r>
      <w:bookmarkEnd w:id="95"/>
    </w:p>
    <w:p>
      <w:pPr>
        <w:pStyle w:val="134"/>
        <w:spacing w:line="360" w:lineRule="auto"/>
      </w:pPr>
      <w:r>
        <w:rPr>
          <w:rFonts w:hint="eastAsia"/>
        </w:rPr>
        <w:t>规划河段内各类涉河建筑物主要涉及河道两岸堤防、护岸、港口码头、涵闸、桥梁、隧道、取水口、排水口、穿河电缆和管线、河道整治、航运等跨、穿、临河的建筑物等。</w:t>
      </w:r>
    </w:p>
    <w:p>
      <w:pPr>
        <w:pStyle w:val="222"/>
        <w:spacing w:before="156" w:beforeLines="50" w:after="156" w:afterLines="50"/>
      </w:pPr>
      <w:r>
        <w:t>1.5</w:t>
      </w:r>
      <w:r>
        <w:rPr>
          <w:rFonts w:hint="eastAsia"/>
        </w:rPr>
        <w:t xml:space="preserve">.1  </w:t>
      </w:r>
      <w:r>
        <w:t>堤防工程</w:t>
      </w:r>
    </w:p>
    <w:p>
      <w:pPr>
        <w:pStyle w:val="134"/>
        <w:spacing w:line="360" w:lineRule="auto"/>
      </w:pPr>
      <w:r>
        <w:rPr>
          <w:rFonts w:hint="eastAsia"/>
        </w:rPr>
        <w:t>规划河段已建堤防</w:t>
      </w:r>
      <w:r>
        <w:t>工程4处，</w:t>
      </w:r>
      <w:r>
        <w:rPr>
          <w:rFonts w:hint="eastAsia"/>
        </w:rPr>
        <w:t>其中</w:t>
      </w:r>
      <w:r>
        <w:t>昭化古城</w:t>
      </w:r>
      <w:r>
        <w:rPr>
          <w:rFonts w:hint="eastAsia"/>
        </w:rPr>
        <w:t>两处，分别为城关村</w:t>
      </w:r>
      <w:r>
        <w:t>段和战胜坝段</w:t>
      </w:r>
      <w:r>
        <w:rPr>
          <w:rFonts w:hint="eastAsia"/>
        </w:rPr>
        <w:t>；射箭乡</w:t>
      </w:r>
      <w:r>
        <w:t>场镇一处；红岩镇场镇一处。</w:t>
      </w:r>
    </w:p>
    <w:p>
      <w:pPr>
        <w:pStyle w:val="134"/>
        <w:spacing w:line="360" w:lineRule="auto"/>
      </w:pPr>
      <w:r>
        <w:rPr>
          <w:rFonts w:hint="eastAsia"/>
        </w:rPr>
        <w:t>昭化</w:t>
      </w:r>
      <w:r>
        <w:t>古城段</w:t>
      </w:r>
      <w:r>
        <w:rPr>
          <w:rFonts w:hint="eastAsia"/>
        </w:rPr>
        <w:t>堤防</w:t>
      </w:r>
      <w:r>
        <w:t>工程保护昭化古城、昭化镇城关村、战胜村</w:t>
      </w:r>
      <w:r>
        <w:rPr>
          <w:rFonts w:hint="eastAsia"/>
        </w:rPr>
        <w:t>908人</w:t>
      </w:r>
      <w:r>
        <w:t>和</w:t>
      </w:r>
      <w:r>
        <w:rPr>
          <w:rFonts w:hint="eastAsia"/>
        </w:rPr>
        <w:t>620.5亩</w:t>
      </w:r>
      <w:r>
        <w:t>土地</w:t>
      </w:r>
      <w:r>
        <w:rPr>
          <w:rFonts w:hint="eastAsia"/>
        </w:rPr>
        <w:t>。其中城关村</w:t>
      </w:r>
      <w:r>
        <w:t>段堤防全</w:t>
      </w:r>
      <w:r>
        <w:rPr>
          <w:rFonts w:hint="eastAsia"/>
        </w:rPr>
        <w:t>长3.065km，防洪</w:t>
      </w:r>
      <w:r>
        <w:t>标准</w:t>
      </w:r>
      <w:r>
        <w:rPr>
          <w:rFonts w:hint="eastAsia"/>
        </w:rPr>
        <w:t>20年</w:t>
      </w:r>
      <w:r>
        <w:t>一遇设计洪水</w:t>
      </w:r>
      <w:r>
        <w:rPr>
          <w:rFonts w:hint="eastAsia"/>
        </w:rPr>
        <w:t>；战胜</w:t>
      </w:r>
      <w:r>
        <w:t>村段治理河长</w:t>
      </w:r>
      <w:r>
        <w:rPr>
          <w:rFonts w:hint="eastAsia"/>
        </w:rPr>
        <w:t>1.63km，</w:t>
      </w:r>
      <w:r>
        <w:t>新建堤防工程</w:t>
      </w:r>
      <w:r>
        <w:rPr>
          <w:rFonts w:hint="eastAsia"/>
        </w:rPr>
        <w:t>1638.2m（</w:t>
      </w:r>
      <w:r>
        <w:t>其中护岸堤</w:t>
      </w:r>
      <w:r>
        <w:rPr>
          <w:rFonts w:hint="eastAsia"/>
        </w:rPr>
        <w:t>300m），河段</w:t>
      </w:r>
      <w:r>
        <w:t>防洪标准采用</w:t>
      </w:r>
      <w:r>
        <w:rPr>
          <w:rFonts w:hint="eastAsia"/>
        </w:rPr>
        <w:t>20年</w:t>
      </w:r>
      <w:r>
        <w:t>一遇设计洪水，排涝采用</w:t>
      </w:r>
      <w:r>
        <w:rPr>
          <w:rFonts w:hint="eastAsia"/>
        </w:rPr>
        <w:t>10年</w:t>
      </w:r>
      <w:r>
        <w:t>一遇标准。</w:t>
      </w:r>
    </w:p>
    <w:p>
      <w:pPr>
        <w:pStyle w:val="134"/>
        <w:spacing w:line="360" w:lineRule="auto"/>
      </w:pPr>
      <w:r>
        <w:rPr>
          <w:rFonts w:hint="eastAsia"/>
        </w:rPr>
        <w:t>射箭乡</w:t>
      </w:r>
      <w:r>
        <w:t>场镇段防洪工程</w:t>
      </w:r>
      <w:r>
        <w:rPr>
          <w:rFonts w:hint="eastAsia"/>
        </w:rPr>
        <w:t>，</w:t>
      </w:r>
      <w:r>
        <w:t>长</w:t>
      </w:r>
      <w:r>
        <w:rPr>
          <w:rFonts w:hint="eastAsia"/>
        </w:rPr>
        <w:t>1.5km，河段</w:t>
      </w:r>
      <w:r>
        <w:t>防洪标准采用</w:t>
      </w:r>
      <w:r>
        <w:rPr>
          <w:rFonts w:hint="eastAsia"/>
        </w:rPr>
        <w:t>20年</w:t>
      </w:r>
      <w:r>
        <w:t>一遇设计洪水</w:t>
      </w:r>
      <w:r>
        <w:rPr>
          <w:rFonts w:hint="eastAsia"/>
        </w:rPr>
        <w:t>。</w:t>
      </w:r>
    </w:p>
    <w:p>
      <w:pPr>
        <w:pStyle w:val="134"/>
        <w:spacing w:line="360" w:lineRule="auto"/>
      </w:pPr>
      <w:r>
        <w:rPr>
          <w:rFonts w:hint="eastAsia"/>
        </w:rPr>
        <w:t>红岩镇</w:t>
      </w:r>
      <w:r>
        <w:t>场镇段防洪工程</w:t>
      </w:r>
      <w:r>
        <w:rPr>
          <w:rFonts w:hint="eastAsia"/>
        </w:rPr>
        <w:t>，</w:t>
      </w:r>
      <w:r>
        <w:t>长2.0</w:t>
      </w:r>
      <w:r>
        <w:rPr>
          <w:rFonts w:hint="eastAsia"/>
        </w:rPr>
        <w:t>km，河段</w:t>
      </w:r>
      <w:r>
        <w:t>防洪标准采用</w:t>
      </w:r>
      <w:r>
        <w:rPr>
          <w:rFonts w:hint="eastAsia"/>
        </w:rPr>
        <w:t>20年</w:t>
      </w:r>
      <w:r>
        <w:t>一遇设计洪水</w:t>
      </w:r>
      <w:r>
        <w:rPr>
          <w:rFonts w:hint="eastAsia"/>
        </w:rPr>
        <w:t>。</w:t>
      </w:r>
    </w:p>
    <w:p>
      <w:pPr>
        <w:pStyle w:val="222"/>
        <w:spacing w:before="156" w:beforeLines="50" w:after="156" w:afterLines="50"/>
      </w:pPr>
      <w:r>
        <w:t>1.5</w:t>
      </w:r>
      <w:r>
        <w:rPr>
          <w:rFonts w:hint="eastAsia"/>
        </w:rPr>
        <w:t>.</w:t>
      </w:r>
      <w:r>
        <w:t>2</w:t>
      </w:r>
      <w:r>
        <w:rPr>
          <w:rFonts w:hint="eastAsia"/>
        </w:rPr>
        <w:t xml:space="preserve">  桥梁</w:t>
      </w:r>
      <w:r>
        <w:t>工程</w:t>
      </w:r>
    </w:p>
    <w:p>
      <w:pPr>
        <w:pStyle w:val="134"/>
        <w:spacing w:line="360" w:lineRule="auto"/>
      </w:pPr>
      <w:r>
        <w:rPr>
          <w:rFonts w:hint="eastAsia"/>
        </w:rPr>
        <w:t>规划</w:t>
      </w:r>
      <w:r>
        <w:t>河段内有</w:t>
      </w:r>
      <w:r>
        <w:rPr>
          <w:rFonts w:hint="eastAsia"/>
        </w:rPr>
        <w:t>已建</w:t>
      </w:r>
      <w:r>
        <w:t>在建桥梁5座，从</w:t>
      </w:r>
      <w:r>
        <w:rPr>
          <w:rFonts w:hint="eastAsia"/>
        </w:rPr>
        <w:t>上游至</w:t>
      </w:r>
      <w:r>
        <w:t>下游分别为</w:t>
      </w:r>
      <w:r>
        <w:rPr>
          <w:rFonts w:hint="eastAsia"/>
        </w:rPr>
        <w:t>：</w:t>
      </w:r>
    </w:p>
    <w:p>
      <w:pPr>
        <w:pStyle w:val="134"/>
        <w:spacing w:line="360" w:lineRule="auto"/>
      </w:pPr>
      <w:r>
        <w:t>1</w:t>
      </w:r>
      <w:r>
        <w:rPr>
          <w:rFonts w:hint="eastAsia"/>
        </w:rPr>
        <w:t>、已建射箭乡G75高速邓家河大桥，桥长</w:t>
      </w:r>
      <w:r>
        <w:t>510m</w:t>
      </w:r>
      <w:r>
        <w:rPr>
          <w:rFonts w:hint="eastAsia"/>
        </w:rPr>
        <w:t>，</w:t>
      </w:r>
      <w:r>
        <w:t>防洪标准</w:t>
      </w:r>
      <w:r>
        <w:rPr>
          <w:rFonts w:hint="eastAsia"/>
        </w:rPr>
        <w:t>100年</w:t>
      </w:r>
      <w:r>
        <w:t>一遇</w:t>
      </w:r>
      <w:r>
        <w:rPr>
          <w:rFonts w:hint="eastAsia"/>
        </w:rPr>
        <w:t>；</w:t>
      </w:r>
      <w:r>
        <w:t>起</w:t>
      </w:r>
      <w:r>
        <w:rPr>
          <w:rFonts w:hint="eastAsia"/>
        </w:rPr>
        <w:t>点坐标</w:t>
      </w:r>
      <w:r>
        <w:t>（</w:t>
      </w:r>
      <w:r>
        <w:rPr>
          <w:rFonts w:hint="eastAsia"/>
        </w:rPr>
        <w:t>X=568791.37，Y=3575352.17</w:t>
      </w:r>
      <w:r>
        <w:t>）</w:t>
      </w:r>
      <w:r>
        <w:rPr>
          <w:rFonts w:hint="eastAsia"/>
        </w:rPr>
        <w:t>，终点</w:t>
      </w:r>
      <w:r>
        <w:t>坐标（</w:t>
      </w:r>
      <w:r>
        <w:rPr>
          <w:rFonts w:hint="eastAsia"/>
        </w:rPr>
        <w:t>X=56</w:t>
      </w:r>
      <w:r>
        <w:t>9162.49</w:t>
      </w:r>
      <w:r>
        <w:rPr>
          <w:rFonts w:hint="eastAsia"/>
        </w:rPr>
        <w:t>，Y=357</w:t>
      </w:r>
      <w:r>
        <w:t>5472.09）</w:t>
      </w:r>
      <w:r>
        <w:rPr>
          <w:rFonts w:hint="eastAsia"/>
        </w:rPr>
        <w:t>。</w:t>
      </w:r>
    </w:p>
    <w:p>
      <w:pPr>
        <w:pStyle w:val="134"/>
        <w:spacing w:line="360" w:lineRule="auto"/>
      </w:pPr>
      <w:r>
        <w:t>2</w:t>
      </w:r>
      <w:r>
        <w:rPr>
          <w:rFonts w:hint="eastAsia"/>
        </w:rPr>
        <w:t>、在建红岩镇绵广复线嘉陵江特大桥，</w:t>
      </w:r>
      <w:r>
        <w:t>防洪标准</w:t>
      </w:r>
      <w:r>
        <w:rPr>
          <w:rFonts w:hint="eastAsia"/>
        </w:rPr>
        <w:t>100年</w:t>
      </w:r>
      <w:r>
        <w:t>一遇</w:t>
      </w:r>
      <w:r>
        <w:rPr>
          <w:rFonts w:hint="eastAsia"/>
        </w:rPr>
        <w:t>；位于东经105°</w:t>
      </w:r>
      <w:r>
        <w:t>42′31″</w:t>
      </w:r>
      <w:r>
        <w:rPr>
          <w:rFonts w:hint="eastAsia"/>
        </w:rPr>
        <w:t>，</w:t>
      </w:r>
      <w:r>
        <w:t>北纬</w:t>
      </w:r>
      <w:r>
        <w:rPr>
          <w:rFonts w:hint="eastAsia"/>
        </w:rPr>
        <w:t>30°</w:t>
      </w:r>
      <w:r>
        <w:t>13′21″</w:t>
      </w:r>
      <w:r>
        <w:rPr>
          <w:rFonts w:hint="eastAsia"/>
        </w:rPr>
        <w:t>。</w:t>
      </w:r>
    </w:p>
    <w:p>
      <w:pPr>
        <w:pStyle w:val="134"/>
        <w:spacing w:line="360" w:lineRule="auto"/>
      </w:pPr>
      <w:r>
        <w:t>3</w:t>
      </w:r>
      <w:r>
        <w:rPr>
          <w:rFonts w:hint="eastAsia"/>
        </w:rPr>
        <w:t>、已建红岩镇嘉陵江大桥，桥长</w:t>
      </w:r>
      <w:r>
        <w:t>490m</w:t>
      </w:r>
      <w:r>
        <w:rPr>
          <w:rFonts w:hint="eastAsia"/>
        </w:rPr>
        <w:t>，</w:t>
      </w:r>
      <w:r>
        <w:t>防洪标准</w:t>
      </w:r>
      <w:r>
        <w:rPr>
          <w:rFonts w:hint="eastAsia"/>
        </w:rPr>
        <w:t>100年</w:t>
      </w:r>
      <w:r>
        <w:t>一遇</w:t>
      </w:r>
      <w:r>
        <w:rPr>
          <w:rFonts w:hint="eastAsia"/>
        </w:rPr>
        <w:t>；</w:t>
      </w:r>
      <w:r>
        <w:t>起</w:t>
      </w:r>
      <w:r>
        <w:rPr>
          <w:rFonts w:hint="eastAsia"/>
        </w:rPr>
        <w:t>点坐标</w:t>
      </w:r>
      <w:r>
        <w:t>（</w:t>
      </w:r>
      <w:r>
        <w:rPr>
          <w:rFonts w:hint="eastAsia"/>
        </w:rPr>
        <w:t>X=568</w:t>
      </w:r>
      <w:r>
        <w:t>536.09</w:t>
      </w:r>
      <w:r>
        <w:rPr>
          <w:rFonts w:hint="eastAsia"/>
        </w:rPr>
        <w:t>，Y=35</w:t>
      </w:r>
      <w:r>
        <w:t>65512.77）</w:t>
      </w:r>
      <w:r>
        <w:rPr>
          <w:rFonts w:hint="eastAsia"/>
        </w:rPr>
        <w:t>，终点</w:t>
      </w:r>
      <w:r>
        <w:t>坐标（</w:t>
      </w:r>
      <w:r>
        <w:rPr>
          <w:rFonts w:hint="eastAsia"/>
        </w:rPr>
        <w:t>X=56</w:t>
      </w:r>
      <w:r>
        <w:t>8246.88</w:t>
      </w:r>
      <w:r>
        <w:rPr>
          <w:rFonts w:hint="eastAsia"/>
        </w:rPr>
        <w:t>，Y=35</w:t>
      </w:r>
      <w:r>
        <w:t>66008.50）</w:t>
      </w:r>
      <w:r>
        <w:rPr>
          <w:rFonts w:hint="eastAsia"/>
        </w:rPr>
        <w:t>。</w:t>
      </w:r>
    </w:p>
    <w:p>
      <w:pPr>
        <w:pStyle w:val="134"/>
        <w:spacing w:line="360" w:lineRule="auto"/>
      </w:pPr>
      <w:r>
        <w:rPr>
          <w:rFonts w:hint="eastAsia"/>
        </w:rPr>
        <w:t>4、</w:t>
      </w:r>
      <w:r>
        <w:t>已建江口镇</w:t>
      </w:r>
      <w:r>
        <w:rPr>
          <w:rFonts w:hint="eastAsia"/>
        </w:rPr>
        <w:t>嘉陵江</w:t>
      </w:r>
      <w:r>
        <w:t>大桥，</w:t>
      </w:r>
      <w:r>
        <w:rPr>
          <w:rFonts w:hint="eastAsia"/>
        </w:rPr>
        <w:t>桥长610m，</w:t>
      </w:r>
      <w:r>
        <w:t>防洪标准</w:t>
      </w:r>
      <w:r>
        <w:rPr>
          <w:rFonts w:hint="eastAsia"/>
        </w:rPr>
        <w:t>100年</w:t>
      </w:r>
      <w:r>
        <w:t>一遇</w:t>
      </w:r>
      <w:r>
        <w:rPr>
          <w:rFonts w:hint="eastAsia"/>
        </w:rPr>
        <w:t>；</w:t>
      </w:r>
      <w:r>
        <w:t>起</w:t>
      </w:r>
      <w:r>
        <w:rPr>
          <w:rFonts w:hint="eastAsia"/>
        </w:rPr>
        <w:t>点坐标</w:t>
      </w:r>
      <w:r>
        <w:t>（</w:t>
      </w:r>
      <w:r>
        <w:rPr>
          <w:rFonts w:hint="eastAsia"/>
        </w:rPr>
        <w:t>X=56</w:t>
      </w:r>
      <w:r>
        <w:t>5163.48</w:t>
      </w:r>
      <w:r>
        <w:rPr>
          <w:rFonts w:hint="eastAsia"/>
        </w:rPr>
        <w:t>，Y=35</w:t>
      </w:r>
      <w:r>
        <w:t>47693.69）</w:t>
      </w:r>
      <w:r>
        <w:rPr>
          <w:rFonts w:hint="eastAsia"/>
        </w:rPr>
        <w:t>，终点</w:t>
      </w:r>
      <w:r>
        <w:t>坐标（</w:t>
      </w:r>
      <w:r>
        <w:rPr>
          <w:rFonts w:hint="eastAsia"/>
        </w:rPr>
        <w:t>X=56</w:t>
      </w:r>
      <w:r>
        <w:t>5796.27</w:t>
      </w:r>
      <w:r>
        <w:rPr>
          <w:rFonts w:hint="eastAsia"/>
        </w:rPr>
        <w:t>，Y=35</w:t>
      </w:r>
      <w:r>
        <w:t>47611.73）</w:t>
      </w:r>
      <w:r>
        <w:rPr>
          <w:rFonts w:hint="eastAsia"/>
        </w:rPr>
        <w:t>。</w:t>
      </w:r>
    </w:p>
    <w:p>
      <w:pPr>
        <w:pStyle w:val="134"/>
        <w:spacing w:line="360" w:lineRule="auto"/>
      </w:pPr>
      <w:r>
        <w:rPr>
          <w:rFonts w:hint="eastAsia"/>
        </w:rPr>
        <w:t>5、</w:t>
      </w:r>
      <w:r>
        <w:t>已建</w:t>
      </w:r>
      <w:r>
        <w:rPr>
          <w:rFonts w:hint="eastAsia"/>
        </w:rPr>
        <w:t>虎跳镇嘉陵江王家湾大桥，</w:t>
      </w:r>
      <w:r>
        <w:t>防洪标准</w:t>
      </w:r>
      <w:r>
        <w:rPr>
          <w:rFonts w:hint="eastAsia"/>
        </w:rPr>
        <w:t>100年</w:t>
      </w:r>
      <w:r>
        <w:t>一遇</w:t>
      </w:r>
      <w:r>
        <w:rPr>
          <w:rFonts w:hint="eastAsia"/>
        </w:rPr>
        <w:t>；</w:t>
      </w:r>
      <w:r>
        <w:t>起</w:t>
      </w:r>
      <w:r>
        <w:rPr>
          <w:rFonts w:hint="eastAsia"/>
        </w:rPr>
        <w:t>点坐标</w:t>
      </w:r>
      <w:r>
        <w:t>（</w:t>
      </w:r>
      <w:r>
        <w:rPr>
          <w:rFonts w:hint="eastAsia"/>
        </w:rPr>
        <w:t>X=56</w:t>
      </w:r>
      <w:r>
        <w:t>9219.89</w:t>
      </w:r>
      <w:r>
        <w:rPr>
          <w:rFonts w:hint="eastAsia"/>
        </w:rPr>
        <w:t>，Y=35</w:t>
      </w:r>
      <w:r>
        <w:t>41486.62）</w:t>
      </w:r>
      <w:r>
        <w:rPr>
          <w:rFonts w:hint="eastAsia"/>
        </w:rPr>
        <w:t>，终点</w:t>
      </w:r>
      <w:r>
        <w:t>坐标（</w:t>
      </w:r>
      <w:r>
        <w:rPr>
          <w:rFonts w:hint="eastAsia"/>
        </w:rPr>
        <w:t>X=56</w:t>
      </w:r>
      <w:r>
        <w:t>8801.59</w:t>
      </w:r>
      <w:r>
        <w:rPr>
          <w:rFonts w:hint="eastAsia"/>
        </w:rPr>
        <w:t>，Y=35</w:t>
      </w:r>
      <w:r>
        <w:t>42392.51）</w:t>
      </w:r>
      <w:r>
        <w:rPr>
          <w:rFonts w:hint="eastAsia"/>
        </w:rPr>
        <w:t>。</w:t>
      </w:r>
    </w:p>
    <w:p>
      <w:pPr>
        <w:pStyle w:val="222"/>
        <w:spacing w:before="0" w:after="0"/>
      </w:pPr>
      <w:r>
        <w:t>1.5</w:t>
      </w:r>
      <w:r>
        <w:rPr>
          <w:rFonts w:hint="eastAsia"/>
        </w:rPr>
        <w:t>.</w:t>
      </w:r>
      <w:r>
        <w:t>3</w:t>
      </w:r>
      <w:r>
        <w:rPr>
          <w:rFonts w:hint="eastAsia"/>
        </w:rPr>
        <w:t xml:space="preserve">  水电站</w:t>
      </w:r>
      <w:r>
        <w:t>工程</w:t>
      </w:r>
    </w:p>
    <w:p>
      <w:pPr>
        <w:pStyle w:val="134"/>
        <w:spacing w:line="360" w:lineRule="auto"/>
      </w:pPr>
      <w:r>
        <w:rPr>
          <w:rFonts w:hint="eastAsia"/>
        </w:rPr>
        <w:t>规划</w:t>
      </w:r>
      <w:r>
        <w:t>河段位于亭子口水利枢纽与上石盘水电站之间</w:t>
      </w:r>
      <w:r>
        <w:rPr>
          <w:rFonts w:hint="eastAsia"/>
        </w:rPr>
        <w:t>。</w:t>
      </w:r>
    </w:p>
    <w:p>
      <w:pPr>
        <w:pStyle w:val="134"/>
        <w:spacing w:line="360" w:lineRule="auto"/>
      </w:pPr>
      <w:r>
        <w:rPr>
          <w:rFonts w:hint="eastAsia"/>
        </w:rPr>
        <w:t>规划</w:t>
      </w:r>
      <w:r>
        <w:t>河段上游已建上石盘</w:t>
      </w:r>
      <w:r>
        <w:rPr>
          <w:rFonts w:hint="eastAsia"/>
        </w:rPr>
        <w:t>水电站</w:t>
      </w:r>
      <w:r>
        <w:t>，属河床式开发，水库正常蓄水位472.5m，正常蓄水位时的库容为6263万m</w:t>
      </w:r>
      <w:r>
        <w:rPr>
          <w:vertAlign w:val="superscript"/>
        </w:rPr>
        <w:t>3</w:t>
      </w:r>
      <w:r>
        <w:t>，总库容7735万m</w:t>
      </w:r>
      <w:r>
        <w:rPr>
          <w:vertAlign w:val="superscript"/>
        </w:rPr>
        <w:t>3</w:t>
      </w:r>
      <w:r>
        <w:t>。电站额定水头11.2m，额定引用流量241.6m</w:t>
      </w:r>
      <w:r>
        <w:rPr>
          <w:vertAlign w:val="superscript"/>
        </w:rPr>
        <w:t>3</w:t>
      </w:r>
      <w:r>
        <w:t>/s，电站装机容量24MW，年利用小时数为4104h，多年平均发电量为9850万kW·h。</w:t>
      </w:r>
    </w:p>
    <w:p>
      <w:pPr>
        <w:pStyle w:val="134"/>
        <w:spacing w:line="360" w:lineRule="auto"/>
      </w:pPr>
      <w:r>
        <w:rPr>
          <w:rFonts w:hint="eastAsia"/>
        </w:rPr>
        <w:t>规划</w:t>
      </w:r>
      <w:r>
        <w:t>河段下游已建亭子口水利枢纽，</w:t>
      </w:r>
      <w:r>
        <w:rPr>
          <w:rFonts w:hint="eastAsia"/>
        </w:rPr>
        <w:t>位于四川省广元市苍溪县境内，下距苍溪县城约15km，是嘉陵江干流开发中唯一的控制性工程，以防洪、灌溉及城乡供水、发电为主，兼顾航运，并具有拦沙减淤等效益的综合利用工程。</w:t>
      </w:r>
    </w:p>
    <w:p>
      <w:pPr>
        <w:pStyle w:val="134"/>
        <w:spacing w:line="360" w:lineRule="auto"/>
      </w:pPr>
      <w:r>
        <w:t>水库正常蓄水位458m，死水位438m，设计洪水位461.3m，校核洪水位463.07m，总库容40.67亿m</w:t>
      </w:r>
      <w:r>
        <w:rPr>
          <w:vertAlign w:val="superscript"/>
        </w:rPr>
        <w:t>3</w:t>
      </w:r>
      <w:r>
        <w:t>。水库预留防洪库容10.6亿m</w:t>
      </w:r>
      <w:r>
        <w:rPr>
          <w:vertAlign w:val="superscript"/>
        </w:rPr>
        <w:t>3</w:t>
      </w:r>
      <w:r>
        <w:t>（非常运用时为14.4 亿m</w:t>
      </w:r>
      <w:r>
        <w:rPr>
          <w:vertAlign w:val="superscript"/>
        </w:rPr>
        <w:t>3</w:t>
      </w:r>
      <w:r>
        <w:t>）</w:t>
      </w:r>
      <w:r>
        <w:rPr>
          <w:rFonts w:hint="eastAsia"/>
        </w:rPr>
        <w:t>，</w:t>
      </w:r>
      <w:r>
        <w:t>可灌溉农田292.14万亩，电站装机1100MW，通航建筑物为2×500t级。根据《水利水电工程等级划分及洪水标准》确定，工程等别为</w:t>
      </w:r>
      <w:r>
        <w:rPr>
          <w:rFonts w:hint="eastAsia" w:ascii="宋体" w:hAnsi="宋体" w:cs="宋体"/>
        </w:rPr>
        <w:t>Ⅰ</w:t>
      </w:r>
      <w:r>
        <w:t>等，工程规模为大（1）型</w:t>
      </w:r>
      <w:r>
        <w:rPr>
          <w:rFonts w:hint="eastAsia"/>
        </w:rPr>
        <w:t>。</w:t>
      </w:r>
    </w:p>
    <w:p>
      <w:pPr>
        <w:pStyle w:val="222"/>
        <w:spacing w:before="0" w:after="0"/>
      </w:pPr>
      <w:r>
        <w:t>1.5</w:t>
      </w:r>
      <w:r>
        <w:rPr>
          <w:rFonts w:hint="eastAsia"/>
        </w:rPr>
        <w:t>.</w:t>
      </w:r>
      <w:r>
        <w:t>4</w:t>
      </w:r>
      <w:r>
        <w:rPr>
          <w:rFonts w:hint="eastAsia"/>
        </w:rPr>
        <w:t xml:space="preserve">  其他</w:t>
      </w:r>
      <w:r>
        <w:t>工程</w:t>
      </w:r>
      <w:bookmarkStart w:id="96" w:name="_Toc62404020"/>
      <w:bookmarkEnd w:id="96"/>
      <w:bookmarkStart w:id="97" w:name="_Toc62404023"/>
      <w:bookmarkEnd w:id="97"/>
    </w:p>
    <w:p>
      <w:pPr>
        <w:pStyle w:val="134"/>
        <w:spacing w:line="360" w:lineRule="auto"/>
        <w:sectPr>
          <w:footerReference r:id="rId7" w:type="default"/>
          <w:pgSz w:w="11906" w:h="16838"/>
          <w:pgMar w:top="1440" w:right="1800" w:bottom="1440" w:left="1800" w:header="851" w:footer="992" w:gutter="0"/>
          <w:pgNumType w:start="1"/>
          <w:cols w:space="425" w:num="1"/>
          <w:docGrid w:type="lines" w:linePitch="312" w:charSpace="0"/>
        </w:sectPr>
      </w:pPr>
      <w:bookmarkStart w:id="98" w:name="_Toc118379322"/>
      <w:r>
        <w:rPr>
          <w:rFonts w:hint="eastAsia"/>
        </w:rPr>
        <w:t>规划</w:t>
      </w:r>
      <w:r>
        <w:t>河段内有</w:t>
      </w:r>
      <w:r>
        <w:rPr>
          <w:rFonts w:hint="eastAsia"/>
        </w:rPr>
        <w:t>1</w:t>
      </w:r>
      <w:r>
        <w:t>个</w:t>
      </w:r>
      <w:r>
        <w:rPr>
          <w:rFonts w:hint="eastAsia"/>
        </w:rPr>
        <w:t>省级</w:t>
      </w:r>
      <w:r>
        <w:t>水质监测断面，</w:t>
      </w:r>
      <w:r>
        <w:rPr>
          <w:rFonts w:hint="eastAsia"/>
        </w:rPr>
        <w:t>位于</w:t>
      </w:r>
      <w:r>
        <w:t>红岩</w:t>
      </w:r>
      <w:r>
        <w:rPr>
          <w:rFonts w:hint="eastAsia"/>
        </w:rPr>
        <w:t>镇下游</w:t>
      </w:r>
      <w:r>
        <w:t>约</w:t>
      </w:r>
      <w:r>
        <w:rPr>
          <w:rFonts w:hint="eastAsia"/>
        </w:rPr>
        <w:t>4</w:t>
      </w:r>
      <w:r>
        <w:t>km处；码头</w:t>
      </w:r>
      <w:r>
        <w:rPr>
          <w:rFonts w:hint="eastAsia"/>
        </w:rPr>
        <w:t>3</w:t>
      </w:r>
      <w:r>
        <w:t>处，分别为</w:t>
      </w:r>
      <w:r>
        <w:rPr>
          <w:rFonts w:hint="eastAsia"/>
        </w:rPr>
        <w:t>桔柏渡</w:t>
      </w:r>
      <w:r>
        <w:t>码头、红岩镇码头与虎跳镇码头</w:t>
      </w:r>
      <w:r>
        <w:rPr>
          <w:rFonts w:hint="eastAsia"/>
        </w:rPr>
        <w:t>；船厂1</w:t>
      </w:r>
      <w:r>
        <w:t>处，为红岩镇船厂</w:t>
      </w:r>
      <w:r>
        <w:rPr>
          <w:rFonts w:hint="eastAsia"/>
        </w:rPr>
        <w:t>；取水口</w:t>
      </w:r>
      <w:r>
        <w:t xml:space="preserve">两处，分别为昭化场镇取水口和虎跳场镇取水口。 </w:t>
      </w:r>
    </w:p>
    <w:p>
      <w:pPr>
        <w:pStyle w:val="378"/>
        <w:spacing w:before="156" w:after="156"/>
      </w:pPr>
      <w:r>
        <w:t>2</w:t>
      </w:r>
      <w:r>
        <w:rPr>
          <w:rFonts w:hint="eastAsia"/>
        </w:rPr>
        <w:t xml:space="preserve"> </w:t>
      </w:r>
      <w:r>
        <w:t xml:space="preserve"> </w:t>
      </w:r>
      <w:r>
        <w:rPr>
          <w:rFonts w:hint="eastAsia"/>
        </w:rPr>
        <w:t>采砂现状</w:t>
      </w:r>
      <w:r>
        <w:t>及</w:t>
      </w:r>
      <w:r>
        <w:rPr>
          <w:rFonts w:hint="eastAsia"/>
        </w:rPr>
        <w:t>形势</w:t>
      </w:r>
      <w:bookmarkEnd w:id="98"/>
    </w:p>
    <w:p>
      <w:pPr>
        <w:pStyle w:val="261"/>
        <w:spacing w:before="156" w:after="156"/>
        <w:outlineLvl w:val="1"/>
      </w:pPr>
      <w:bookmarkStart w:id="99" w:name="_Toc62404024"/>
      <w:bookmarkEnd w:id="99"/>
      <w:bookmarkStart w:id="100" w:name="_Toc118379323"/>
      <w:r>
        <w:rPr>
          <w:rFonts w:hint="eastAsia"/>
        </w:rPr>
        <w:t>2.1 社会</w:t>
      </w:r>
      <w:r>
        <w:t>经济概况及发展趋势</w:t>
      </w:r>
      <w:bookmarkEnd w:id="100"/>
    </w:p>
    <w:p>
      <w:pPr>
        <w:pStyle w:val="134"/>
        <w:spacing w:line="360" w:lineRule="auto"/>
        <w:ind w:firstLine="479" w:firstLineChars="199"/>
        <w:rPr>
          <w:b/>
        </w:rPr>
      </w:pPr>
      <w:r>
        <w:rPr>
          <w:b/>
        </w:rPr>
        <w:t>1</w:t>
      </w:r>
      <w:r>
        <w:rPr>
          <w:rFonts w:hint="eastAsia"/>
          <w:b/>
        </w:rPr>
        <w:t>、社会经济</w:t>
      </w:r>
      <w:r>
        <w:rPr>
          <w:b/>
        </w:rPr>
        <w:t>概况</w:t>
      </w:r>
    </w:p>
    <w:p>
      <w:pPr>
        <w:pStyle w:val="134"/>
        <w:spacing w:line="360" w:lineRule="auto"/>
      </w:pPr>
      <w:r>
        <w:t>广元市昭化区位于四川盆地北部、广元市中部，东邻旺苍县，西及西南接剑阁县，东南与苍溪县相连，北与广元市利州区搭界。</w:t>
      </w:r>
    </w:p>
    <w:p>
      <w:pPr>
        <w:pStyle w:val="134"/>
        <w:spacing w:line="360" w:lineRule="auto"/>
      </w:pPr>
      <w:r>
        <w:t>2021</w:t>
      </w:r>
      <w:r>
        <w:rPr>
          <w:rFonts w:hint="eastAsia"/>
        </w:rPr>
        <w:t>年昭化区实现地区生产总值（GDP）799442万元，按可比价格计算，比上年增长8.4%。其中，第一产业增加值207567万元，增长7.3%；第二产业增加值336893万元，增长8.3%；第三产业增加值254982万元，增长9.4%。对经济增长的贡献率分别为23.6%、40.5%和35.9%，分别拉动经济增长2个、3.4个和3个百分点。按常住人口计算，2021年人均GDP达到60108元，比上年增长11.6%。城镇化率达到34.2%。建成区面积4.03平方公里。人均公园绿地面积23.21平方米，建成区绿化覆盖率、绿地率分别为36.9%和32.08%。</w:t>
      </w:r>
    </w:p>
    <w:p>
      <w:pPr>
        <w:pStyle w:val="134"/>
        <w:spacing w:line="360" w:lineRule="auto"/>
      </w:pPr>
      <w:r>
        <w:rPr>
          <w:rFonts w:hint="eastAsia"/>
        </w:rPr>
        <w:t>全年粮食播种面积24884.5公顷，比上年增加397.2公顷；油料播种面积11690公顷，增加982公顷；蔬菜播种面积10956公顷，减少954公顷。全年粮食产量128075.1吨，比上年增加1620.86吨，增产1.3%。油料产量29916吨，增产10.3%；烟叶产量750吨，增产0%；蔬菜及食用菌产量417668吨，减产2.3%。全年生猪出栏601997头，比上年增长9.9%；牛出栏8299头，增长4.6%；羊出栏68289只，增长3.7%；家禽出栏427.06万只，增长10.5%。肉类总产量51360.9吨，比上年增长12.5%，其中猪肉产量42913吨，增长13.2%。全年共营造林3.3万亩，9.38万亩退耕还林成果得到有效巩固。年末实有森林管护面积120万亩。年末共有国家级湿地公园1个，省级森林公园1个，省级自然保护区1个。年末森林覆盖率56.27%。全年新建（整治）渠系20公里，治理水土流失面积27平方公里，其中，水土保持重点项目20平方公里。年末农业机械总动力32.6万千瓦，同比增长2%。机收面积22万亩。</w:t>
      </w:r>
    </w:p>
    <w:p>
      <w:pPr>
        <w:pStyle w:val="134"/>
        <w:spacing w:line="360" w:lineRule="auto"/>
      </w:pPr>
      <w:r>
        <w:rPr>
          <w:rFonts w:hint="eastAsia"/>
        </w:rPr>
        <w:t>全年实现工业增加值290867万元(含纳入我区核算范围的机制公司增加值，下同)，比上年增长10.1%，对经济增长的贡献率达42.1%，拉动经济增长3.5个百分点。年末规模以上工业企业56户，新增企业6户。其中，产值过亿企业34户。全年实现产值1531546万元，比上年增长17.3%。主营业务收入完成1514750万元，增长17.6%；实现利润58575万元，增长15.1%；创造利税85732万元，增长6.7%。建筑业增加值实现46040万元，比上年下降2.1%。</w:t>
      </w:r>
    </w:p>
    <w:p>
      <w:pPr>
        <w:pStyle w:val="134"/>
        <w:spacing w:line="360" w:lineRule="auto"/>
      </w:pPr>
      <w:r>
        <w:rPr>
          <w:rFonts w:hint="eastAsia"/>
        </w:rPr>
        <w:t>全社会固定资产投资同比增长10.1%。分产业看，第一产业投资78720万元，增长39.1%；第二产业投资249879万元，下降6.5%，其中工业投资240649万元，下降6.9%；第三产业投资318385万元，增长15.9%。建安投资增长1.1%，民间投资增长2%。全年房地产开发投资22081万元，比上年下降4.6%。商品房施工面积20.28万平方米，增长15.2%；商品房销售面积3.1万平方米，下降39%。</w:t>
      </w:r>
    </w:p>
    <w:p>
      <w:pPr>
        <w:pStyle w:val="134"/>
        <w:spacing w:line="360" w:lineRule="auto"/>
        <w:ind w:firstLine="479" w:firstLineChars="199"/>
        <w:rPr>
          <w:b/>
        </w:rPr>
      </w:pPr>
      <w:r>
        <w:rPr>
          <w:rFonts w:hint="eastAsia"/>
          <w:b/>
        </w:rPr>
        <w:t>2、发展趋势预测</w:t>
      </w:r>
    </w:p>
    <w:p>
      <w:pPr>
        <w:pStyle w:val="134"/>
        <w:spacing w:line="360" w:lineRule="auto"/>
      </w:pPr>
      <w:r>
        <w:t>锚定到二〇三五年与全国、全省、全市同步基本实现社会主义现代化，综合考虑内外部发展环境和我区现实发展条件，统筹短期和长远，兼顾需要和可能，今后五年</w:t>
      </w:r>
      <w:r>
        <w:rPr>
          <w:rFonts w:hint="eastAsia"/>
        </w:rPr>
        <w:t>昭化区</w:t>
      </w:r>
      <w:r>
        <w:t>经济社会发展要努力实现以下主要目标：</w:t>
      </w:r>
    </w:p>
    <w:p>
      <w:pPr>
        <w:pStyle w:val="134"/>
        <w:spacing w:line="360" w:lineRule="auto"/>
      </w:pPr>
      <w:r>
        <w:t>——经济实力显著增强。经济增速高于全国、全省、全市平均水平，到2025年地区生产总值力争突破110亿元，人均地区生产总值与全国、全省的差距进一步缩小，经济发展质量和效益大幅提升。现代产业体系加快构建，经济结构更加优化，绿色家居产业实现突破发展，中国西部国家级承接家居产业转移示范区基本建成。</w:t>
      </w:r>
    </w:p>
    <w:p>
      <w:pPr>
        <w:pStyle w:val="134"/>
        <w:spacing w:line="360" w:lineRule="auto"/>
      </w:pPr>
      <w:r>
        <w:t>——基础设施提档升级。互联互通水平不断提高，内联外畅交通运输网络更加完善，区域性重要交通枢纽功能充分发挥。现代物流体系加快构建，物流效率大幅提高。新型基础设施、能源水利基础设施日益完善。</w:t>
      </w:r>
    </w:p>
    <w:p>
      <w:pPr>
        <w:pStyle w:val="134"/>
        <w:spacing w:line="360" w:lineRule="auto"/>
      </w:pPr>
      <w:r>
        <w:t>——城乡区域协同发展。新型城镇化加快推进，东部</w:t>
      </w:r>
      <w:r>
        <w:rPr>
          <w:rFonts w:hint="eastAsia"/>
        </w:rPr>
        <w:t>城区</w:t>
      </w:r>
      <w:r>
        <w:t>、三江新区成为核心支撑，中心镇辐射带动能力显著增强，县域经济实力大幅提升，乡村振兴战略全面推进，常住人口城镇化率提升8%以上，城乡区域发展协调性明显增强。</w:t>
      </w:r>
    </w:p>
    <w:p>
      <w:pPr>
        <w:pStyle w:val="134"/>
        <w:spacing w:line="360" w:lineRule="auto"/>
      </w:pPr>
      <w:r>
        <w:t>——发展活力充分迸发。重点领域和关键环节改革取得重大进展，要素市场化配置改革、产权制度改革取得明显成效，营商环境更加优化，服务效能更加高效，市场主体更有活力。开放平台体系更加健全，区域合作不断深化。</w:t>
      </w:r>
    </w:p>
    <w:p>
      <w:pPr>
        <w:pStyle w:val="134"/>
        <w:spacing w:line="360" w:lineRule="auto"/>
      </w:pPr>
      <w:r>
        <w:t>——社会文明不断进步。社会主义核心价值观深入人心，人民思想道德素质、科学文化素质和身心健康素质明显提高，社会文明风尚更加浓厚。公共文化服务体系更加健全，人民精神文化生活日益丰富。文化产业加快发展，三国文化、蜀道文化、红色文化焕发新活力。</w:t>
      </w:r>
    </w:p>
    <w:p>
      <w:pPr>
        <w:pStyle w:val="134"/>
        <w:spacing w:line="360" w:lineRule="auto"/>
      </w:pPr>
      <w:r>
        <w:t>——生态环境持续改善。环境治理成效显著提升，能源资源配置更加合理、利用效率大幅提高，主要污染物排放总量持续减少。绿色低碳生产生活方式基本形成，大气、水体和土壤质量明显好转，城乡人居环境明显改善，嘉陵江上游生态屏障进一步筑牢。</w:t>
      </w:r>
    </w:p>
    <w:p>
      <w:pPr>
        <w:pStyle w:val="134"/>
        <w:spacing w:line="360" w:lineRule="auto"/>
      </w:pPr>
      <w:r>
        <w:t>——民生福祉明显提升。实现更加充分更高质量就业，居民收入增速快于经济增速，城乡居民收入差距持续缩小。基本公共服务均等化水平明显提高，全民受教育程度不断提升，卫生健康体系更加完善，多层次社会保障体系更加健全，人民群众对美好生活新期待得到更好满足。</w:t>
      </w:r>
    </w:p>
    <w:p>
      <w:pPr>
        <w:pStyle w:val="134"/>
        <w:spacing w:line="360" w:lineRule="auto"/>
      </w:pPr>
      <w:r>
        <w:t>——治理效能显著增强。社会主义民主法治更加健全，社会公平正义进一步彰显，更高水平的法治昭化平安昭化建设扎实推进。城乡基层治理制度创新和能力建设取得新成效，社会治理新格局加快形成。防范化解重大风险体制机制不断健全，发展安全保障更加有力。</w:t>
      </w:r>
    </w:p>
    <w:p>
      <w:pPr>
        <w:pStyle w:val="261"/>
        <w:spacing w:before="156" w:after="156"/>
        <w:outlineLvl w:val="1"/>
      </w:pPr>
      <w:bookmarkStart w:id="101" w:name="_Toc118379324"/>
      <w:r>
        <w:rPr>
          <w:rFonts w:hint="eastAsia"/>
        </w:rPr>
        <w:t>2.2 河道</w:t>
      </w:r>
      <w:r>
        <w:t>采砂现状、规划编制及实施情况</w:t>
      </w:r>
      <w:bookmarkEnd w:id="101"/>
    </w:p>
    <w:p>
      <w:pPr>
        <w:pStyle w:val="134"/>
        <w:spacing w:line="360" w:lineRule="auto"/>
      </w:pPr>
      <w:r>
        <w:rPr>
          <w:rFonts w:hint="eastAsia"/>
        </w:rPr>
        <w:t>2</w:t>
      </w:r>
      <w:r>
        <w:t>006</w:t>
      </w:r>
      <w:r>
        <w:rPr>
          <w:rFonts w:hint="eastAsia"/>
        </w:rPr>
        <w:t>年，</w:t>
      </w:r>
      <w:r>
        <w:t>广元市编制完成《嘉陵江</w:t>
      </w:r>
      <w:r>
        <w:rPr>
          <w:rFonts w:hint="eastAsia"/>
        </w:rPr>
        <w:t>干流</w:t>
      </w:r>
      <w:r>
        <w:t>（</w:t>
      </w:r>
      <w:r>
        <w:rPr>
          <w:rFonts w:hint="eastAsia"/>
        </w:rPr>
        <w:t>广元</w:t>
      </w:r>
      <w:r>
        <w:t>段）</w:t>
      </w:r>
      <w:r>
        <w:rPr>
          <w:rFonts w:hint="eastAsia"/>
        </w:rPr>
        <w:t>河道</w:t>
      </w:r>
      <w:r>
        <w:t>采砂规划报告》</w:t>
      </w:r>
      <w:r>
        <w:rPr>
          <w:rFonts w:hint="eastAsia"/>
        </w:rPr>
        <w:t>并取得省水利厅批复。2009年广元市水利农机局对</w:t>
      </w:r>
      <w:r>
        <w:t>昭化区嘉陵江砂石资源市场化配置方案进行了批复。</w:t>
      </w:r>
      <w:r>
        <w:rPr>
          <w:rFonts w:hint="eastAsia"/>
        </w:rPr>
        <w:t>昭化区规划河段内共</w:t>
      </w:r>
      <w:r>
        <w:t>规划</w:t>
      </w:r>
      <w:r>
        <w:rPr>
          <w:rFonts w:hint="eastAsia"/>
        </w:rPr>
        <w:t>7处</w:t>
      </w:r>
      <w:r>
        <w:t>可采区</w:t>
      </w:r>
      <w:r>
        <w:rPr>
          <w:rFonts w:hint="eastAsia"/>
        </w:rPr>
        <w:t>，简述如下：</w:t>
      </w:r>
    </w:p>
    <w:p>
      <w:pPr>
        <w:pStyle w:val="134"/>
        <w:spacing w:line="360" w:lineRule="auto"/>
      </w:pPr>
      <w:r>
        <w:rPr>
          <w:rFonts w:hint="eastAsia"/>
        </w:rPr>
        <w:t>1、陈江乡罗村坝下段河坝。位于陈江乡罗江村嘉陵江河道下段，开采区面积为5.64万m</w:t>
      </w:r>
      <w:r>
        <w:rPr>
          <w:vertAlign w:val="superscript"/>
        </w:rPr>
        <w:t>2</w:t>
      </w:r>
      <w:r>
        <w:rPr>
          <w:rFonts w:hint="eastAsia"/>
        </w:rPr>
        <w:t>，</w:t>
      </w:r>
      <w:r>
        <w:t>平均开采深度</w:t>
      </w:r>
      <w:r>
        <w:rPr>
          <w:rFonts w:hint="eastAsia"/>
        </w:rPr>
        <w:t>8m，可利用砂石资源估算储量为14.4万m</w:t>
      </w:r>
      <w:r>
        <w:rPr>
          <w:vertAlign w:val="superscript"/>
        </w:rPr>
        <w:t>3</w:t>
      </w:r>
      <w:r>
        <w:rPr>
          <w:rFonts w:hint="eastAsia"/>
        </w:rPr>
        <w:t>。</w:t>
      </w:r>
    </w:p>
    <w:p>
      <w:pPr>
        <w:pStyle w:val="134"/>
        <w:spacing w:line="360" w:lineRule="auto"/>
      </w:pPr>
      <w:r>
        <w:rPr>
          <w:rFonts w:hint="eastAsia"/>
        </w:rPr>
        <w:t>2、丁家乡玉罗坝首段河坝。位于丁家乡玉罗村嘉陵江河道最上端，开采区面积为5.</w:t>
      </w:r>
      <w:r>
        <w:t>30</w:t>
      </w:r>
      <w:r>
        <w:rPr>
          <w:rFonts w:hint="eastAsia"/>
        </w:rPr>
        <w:t>万m</w:t>
      </w:r>
      <w:r>
        <w:rPr>
          <w:vertAlign w:val="superscript"/>
        </w:rPr>
        <w:t>2</w:t>
      </w:r>
      <w:r>
        <w:rPr>
          <w:rFonts w:hint="eastAsia"/>
        </w:rPr>
        <w:t>，</w:t>
      </w:r>
      <w:r>
        <w:t>平均开采深度7</w:t>
      </w:r>
      <w:r>
        <w:rPr>
          <w:rFonts w:hint="eastAsia"/>
        </w:rPr>
        <w:t>m，可利用砂石资源估算储量为</w:t>
      </w:r>
      <w:r>
        <w:t>11.87</w:t>
      </w:r>
      <w:r>
        <w:rPr>
          <w:rFonts w:hint="eastAsia"/>
        </w:rPr>
        <w:t>万m</w:t>
      </w:r>
      <w:r>
        <w:rPr>
          <w:vertAlign w:val="superscript"/>
        </w:rPr>
        <w:t>3</w:t>
      </w:r>
      <w:r>
        <w:rPr>
          <w:rFonts w:hint="eastAsia"/>
        </w:rPr>
        <w:t>。</w:t>
      </w:r>
    </w:p>
    <w:p>
      <w:pPr>
        <w:pStyle w:val="134"/>
        <w:spacing w:line="360" w:lineRule="auto"/>
      </w:pPr>
      <w:r>
        <w:rPr>
          <w:rFonts w:hint="eastAsia"/>
        </w:rPr>
        <w:t>3、丁家乡玉罗坝下段河坝。位于丁家乡玉罗村嘉陵江河道尾端，开采区面积为5.71万m</w:t>
      </w:r>
      <w:r>
        <w:rPr>
          <w:vertAlign w:val="superscript"/>
        </w:rPr>
        <w:t>2</w:t>
      </w:r>
      <w:r>
        <w:rPr>
          <w:rFonts w:hint="eastAsia"/>
        </w:rPr>
        <w:t>，</w:t>
      </w:r>
      <w:r>
        <w:t>平均开采深度8</w:t>
      </w:r>
      <w:r>
        <w:rPr>
          <w:rFonts w:hint="eastAsia"/>
        </w:rPr>
        <w:t>m，可利用砂石资源估算储量为16.44万m</w:t>
      </w:r>
      <w:r>
        <w:rPr>
          <w:vertAlign w:val="superscript"/>
        </w:rPr>
        <w:t>3</w:t>
      </w:r>
      <w:r>
        <w:rPr>
          <w:rFonts w:hint="eastAsia"/>
        </w:rPr>
        <w:t>。</w:t>
      </w:r>
    </w:p>
    <w:p>
      <w:pPr>
        <w:pStyle w:val="134"/>
        <w:spacing w:line="360" w:lineRule="auto"/>
      </w:pPr>
      <w:r>
        <w:rPr>
          <w:rFonts w:hint="eastAsia"/>
        </w:rPr>
        <w:t>4、黄龙乡马家坝下段河坝。位于黄龙乡陵江村嘉陵江河道尾端，开采区面积为4.0万m</w:t>
      </w:r>
      <w:r>
        <w:rPr>
          <w:vertAlign w:val="superscript"/>
        </w:rPr>
        <w:t>2</w:t>
      </w:r>
      <w:r>
        <w:rPr>
          <w:rFonts w:hint="eastAsia"/>
        </w:rPr>
        <w:t>，</w:t>
      </w:r>
      <w:r>
        <w:t>平均开采深度8</w:t>
      </w:r>
      <w:r>
        <w:rPr>
          <w:rFonts w:hint="eastAsia"/>
        </w:rPr>
        <w:t>m，可利用砂石资源估算储量为10.24万m</w:t>
      </w:r>
      <w:r>
        <w:rPr>
          <w:vertAlign w:val="superscript"/>
        </w:rPr>
        <w:t>3</w:t>
      </w:r>
      <w:r>
        <w:rPr>
          <w:rFonts w:hint="eastAsia"/>
        </w:rPr>
        <w:t>。</w:t>
      </w:r>
    </w:p>
    <w:p>
      <w:pPr>
        <w:pStyle w:val="134"/>
        <w:spacing w:line="360" w:lineRule="auto"/>
      </w:pPr>
      <w:r>
        <w:rPr>
          <w:rFonts w:hint="eastAsia"/>
        </w:rPr>
        <w:t>5、黄龙乡马家坝上段河坝。位于黄龙乡陵江村嘉陵江河道最上端，开采区面积为3.22万m</w:t>
      </w:r>
      <w:r>
        <w:rPr>
          <w:vertAlign w:val="superscript"/>
        </w:rPr>
        <w:t>2</w:t>
      </w:r>
      <w:r>
        <w:rPr>
          <w:rFonts w:hint="eastAsia"/>
        </w:rPr>
        <w:t>，</w:t>
      </w:r>
      <w:r>
        <w:t>平均开采深度8</w:t>
      </w:r>
      <w:r>
        <w:rPr>
          <w:rFonts w:hint="eastAsia"/>
        </w:rPr>
        <w:t>m，可利用砂石资源估算储量为8.51万m</w:t>
      </w:r>
      <w:r>
        <w:rPr>
          <w:vertAlign w:val="superscript"/>
        </w:rPr>
        <w:t>3</w:t>
      </w:r>
      <w:r>
        <w:rPr>
          <w:rFonts w:hint="eastAsia"/>
        </w:rPr>
        <w:t>。</w:t>
      </w:r>
    </w:p>
    <w:p>
      <w:pPr>
        <w:pStyle w:val="134"/>
        <w:spacing w:line="360" w:lineRule="auto"/>
      </w:pPr>
      <w:r>
        <w:rPr>
          <w:rFonts w:hint="eastAsia"/>
        </w:rPr>
        <w:t>6、白果乡会果村蒲家河坝中段。位于白果乡会果村四社嘉陵江河道中段，开采区面积为1.4万m</w:t>
      </w:r>
      <w:r>
        <w:rPr>
          <w:vertAlign w:val="superscript"/>
        </w:rPr>
        <w:t>2</w:t>
      </w:r>
      <w:r>
        <w:rPr>
          <w:rFonts w:hint="eastAsia"/>
        </w:rPr>
        <w:t>，</w:t>
      </w:r>
      <w:r>
        <w:t>平均开采深度8</w:t>
      </w:r>
      <w:r>
        <w:rPr>
          <w:rFonts w:hint="eastAsia"/>
        </w:rPr>
        <w:t>m，可利用砂石资源估算储量为4.3万m</w:t>
      </w:r>
      <w:r>
        <w:rPr>
          <w:vertAlign w:val="superscript"/>
        </w:rPr>
        <w:t>3</w:t>
      </w:r>
      <w:r>
        <w:rPr>
          <w:rFonts w:hint="eastAsia"/>
        </w:rPr>
        <w:t>。</w:t>
      </w:r>
    </w:p>
    <w:p>
      <w:pPr>
        <w:pStyle w:val="134"/>
        <w:spacing w:line="360" w:lineRule="auto"/>
      </w:pPr>
      <w:r>
        <w:rPr>
          <w:rFonts w:hint="eastAsia"/>
        </w:rPr>
        <w:t>7、红岩镇坪林坝下段河坝。位于红岩镇坪林村嘉陵江河道下段，开采区面积为1.4万m</w:t>
      </w:r>
      <w:r>
        <w:rPr>
          <w:vertAlign w:val="superscript"/>
        </w:rPr>
        <w:t>2</w:t>
      </w:r>
      <w:r>
        <w:rPr>
          <w:rFonts w:hint="eastAsia"/>
        </w:rPr>
        <w:t>，</w:t>
      </w:r>
      <w:r>
        <w:t>平均开采深度10</w:t>
      </w:r>
      <w:r>
        <w:rPr>
          <w:rFonts w:hint="eastAsia"/>
        </w:rPr>
        <w:t>m，可利用砂石资源估算储量为4.48 万m</w:t>
      </w:r>
      <w:r>
        <w:rPr>
          <w:vertAlign w:val="superscript"/>
        </w:rPr>
        <w:t>3</w:t>
      </w:r>
      <w:r>
        <w:rPr>
          <w:rFonts w:hint="eastAsia"/>
        </w:rPr>
        <w:t>。</w:t>
      </w:r>
    </w:p>
    <w:p>
      <w:pPr>
        <w:pStyle w:val="134"/>
        <w:spacing w:line="360" w:lineRule="auto"/>
      </w:pPr>
      <w:r>
        <w:rPr>
          <w:rFonts w:hint="eastAsia"/>
        </w:rPr>
        <w:t>2012年昭化区</w:t>
      </w:r>
      <w:r>
        <w:t>在</w:t>
      </w:r>
      <w:r>
        <w:rPr>
          <w:rFonts w:hint="eastAsia"/>
        </w:rPr>
        <w:t>规划</w:t>
      </w:r>
      <w:r>
        <w:t>河段范围内</w:t>
      </w:r>
      <w:r>
        <w:rPr>
          <w:rFonts w:hint="eastAsia"/>
        </w:rPr>
        <w:t>实施《亭子口水利枢纽工程淹没区临时采砂规划》，共设置明觉乡华丰坝、红岩镇坪林坝、红岩镇洪江坝3处可采区。其中明觉乡华丰坝可采区总面积约为1.70万m</w:t>
      </w:r>
      <w:r>
        <w:rPr>
          <w:rFonts w:hint="eastAsia"/>
          <w:vertAlign w:val="superscript"/>
        </w:rPr>
        <w:t>2</w:t>
      </w:r>
      <w:r>
        <w:rPr>
          <w:rFonts w:hint="eastAsia"/>
        </w:rPr>
        <w:t>，开采深度8m，开采砂石量为4.35万m</w:t>
      </w:r>
      <w:r>
        <w:rPr>
          <w:rFonts w:hint="eastAsia"/>
          <w:vertAlign w:val="superscript"/>
        </w:rPr>
        <w:t>3</w:t>
      </w:r>
      <w:r>
        <w:rPr>
          <w:rFonts w:hint="eastAsia"/>
        </w:rPr>
        <w:t>；红岩镇坪林坝可采区总面积约为54.97万m</w:t>
      </w:r>
      <w:r>
        <w:rPr>
          <w:rFonts w:hint="eastAsia"/>
          <w:vertAlign w:val="superscript"/>
        </w:rPr>
        <w:t>2</w:t>
      </w:r>
      <w:r>
        <w:rPr>
          <w:rFonts w:hint="eastAsia"/>
        </w:rPr>
        <w:t>，开采深度10m，开采砂石量为131.92万m</w:t>
      </w:r>
      <w:r>
        <w:rPr>
          <w:rFonts w:hint="eastAsia"/>
          <w:vertAlign w:val="superscript"/>
        </w:rPr>
        <w:t>3</w:t>
      </w:r>
      <w:r>
        <w:rPr>
          <w:rFonts w:hint="eastAsia"/>
        </w:rPr>
        <w:t>；红岩镇洪江坝可采区总面积约为7.68万m</w:t>
      </w:r>
      <w:r>
        <w:rPr>
          <w:rFonts w:hint="eastAsia"/>
          <w:vertAlign w:val="superscript"/>
        </w:rPr>
        <w:t>2</w:t>
      </w:r>
      <w:r>
        <w:rPr>
          <w:rFonts w:hint="eastAsia"/>
        </w:rPr>
        <w:t>，开采深度10m，开采砂石量为18.43万m</w:t>
      </w:r>
      <w:r>
        <w:rPr>
          <w:rFonts w:hint="eastAsia"/>
          <w:vertAlign w:val="superscript"/>
        </w:rPr>
        <w:t>3</w:t>
      </w:r>
      <w:r>
        <w:rPr>
          <w:rFonts w:hint="eastAsia"/>
        </w:rPr>
        <w:t>。已于2013年亭子口水利枢纽工程下闸蓄水前完成实施。</w:t>
      </w:r>
    </w:p>
    <w:p>
      <w:pPr>
        <w:pStyle w:val="134"/>
        <w:spacing w:line="360" w:lineRule="auto"/>
        <w:rPr>
          <w:highlight w:val="yellow"/>
        </w:rPr>
      </w:pPr>
      <w:r>
        <w:rPr>
          <w:rFonts w:hint="eastAsia"/>
        </w:rPr>
        <w:t>亭子口水利</w:t>
      </w:r>
      <w:r>
        <w:t>枢纽蓄水至今，昭化区</w:t>
      </w:r>
      <w:r>
        <w:rPr>
          <w:rFonts w:hint="eastAsia"/>
        </w:rPr>
        <w:t>未</w:t>
      </w:r>
      <w:r>
        <w:t>在</w:t>
      </w:r>
      <w:r>
        <w:rPr>
          <w:rFonts w:hint="eastAsia"/>
        </w:rPr>
        <w:t>规划河段内开展采砂</w:t>
      </w:r>
      <w:r>
        <w:t>活动</w:t>
      </w:r>
      <w:r>
        <w:rPr>
          <w:rFonts w:hint="eastAsia"/>
        </w:rPr>
        <w:t>。目前</w:t>
      </w:r>
      <w:r>
        <w:t>，广元市</w:t>
      </w:r>
      <w:r>
        <w:rPr>
          <w:rFonts w:hint="eastAsia"/>
        </w:rPr>
        <w:t>正在</w:t>
      </w:r>
      <w:r>
        <w:t>开展</w:t>
      </w:r>
      <w:r>
        <w:rPr>
          <w:rFonts w:hint="eastAsia"/>
        </w:rPr>
        <w:t>嘉陵江航道广元段整治工程，规划</w:t>
      </w:r>
      <w:r>
        <w:t>河段位于整治范围内。</w:t>
      </w:r>
    </w:p>
    <w:p>
      <w:pPr>
        <w:pStyle w:val="261"/>
        <w:spacing w:before="156" w:after="156"/>
        <w:outlineLvl w:val="1"/>
      </w:pPr>
      <w:bookmarkStart w:id="102" w:name="_Toc118379325"/>
      <w:r>
        <w:t xml:space="preserve">2.3 </w:t>
      </w:r>
      <w:r>
        <w:rPr>
          <w:rFonts w:hint="eastAsia"/>
        </w:rPr>
        <w:t>面临</w:t>
      </w:r>
      <w:r>
        <w:t>的形势</w:t>
      </w:r>
      <w:bookmarkEnd w:id="102"/>
    </w:p>
    <w:p>
      <w:pPr>
        <w:pStyle w:val="134"/>
        <w:spacing w:line="360" w:lineRule="auto"/>
        <w:ind w:firstLine="482"/>
        <w:rPr>
          <w:b/>
        </w:rPr>
      </w:pPr>
      <w:bookmarkStart w:id="103" w:name="_Toc118379326"/>
      <w:r>
        <w:rPr>
          <w:rFonts w:hint="eastAsia"/>
          <w:b/>
        </w:rPr>
        <w:t>1、开发</w:t>
      </w:r>
      <w:r>
        <w:rPr>
          <w:b/>
        </w:rPr>
        <w:t>利用砂石资源是</w:t>
      </w:r>
      <w:r>
        <w:rPr>
          <w:rFonts w:hint="eastAsia"/>
          <w:b/>
        </w:rPr>
        <w:t>地方经济发展的需要</w:t>
      </w:r>
    </w:p>
    <w:p>
      <w:pPr>
        <w:pStyle w:val="134"/>
        <w:spacing w:line="360" w:lineRule="auto"/>
      </w:pPr>
      <w:r>
        <w:t>河道砂石是河床的组成部分，也是重要的建筑材料。根据《水利部办公厅关于加快规划编制工作、合理开发利用河道砂石资源的通知》（办河湖函〔2019〕1054号）文，合理开发利用河道砂石，对于缓解建筑市场供需矛盾，促进经济社会发展意义重大。</w:t>
      </w:r>
    </w:p>
    <w:p>
      <w:pPr>
        <w:pStyle w:val="134"/>
        <w:spacing w:line="360" w:lineRule="auto"/>
      </w:pPr>
      <w:r>
        <w:rPr>
          <w:rFonts w:hint="eastAsia"/>
        </w:rPr>
        <w:t>近年来，各地加强河道采砂管理，严厉打击非法采砂，有效遏制非法采砂乱象，有力维护了河道采砂秩序。但是，有的地方在采砂管理中不重视河道采砂规划、许可和日常监管，简单采取“一禁了之”的做法，片面搞“一刀切”，既没有管住非法采砂，又没有发挥河道砂石的资源功能，一定程度上也加大了采砂管理难度。</w:t>
      </w:r>
      <w:r>
        <w:t>要切实提高政治站位，从经济社会发展全局、大局出发，充分认识合理开发利用河道砂石的重要性，坚持疏堵结合，既严厉打击非法采砂，维护河势稳定，保护河道及生态安全；又在保证安全和生态的前提下，通过科学规划、有效监管，合理开发利用砂石资源。</w:t>
      </w:r>
    </w:p>
    <w:p>
      <w:pPr>
        <w:pStyle w:val="134"/>
        <w:spacing w:line="360" w:lineRule="auto"/>
      </w:pPr>
      <w:r>
        <w:rPr>
          <w:rFonts w:hint="eastAsia"/>
        </w:rPr>
        <w:t>各地</w:t>
      </w:r>
      <w:r>
        <w:t>应全面摸清当地河砂总体情况及缺口底数，通过编制规划，合理确定可采区、可采期、可采量等，科学挖掘河砂潜力，积极盘活河砂存量。依法依规合理划定禁采区、规定禁采期，不得不切实际、片面扩大禁采区、长期全年禁采。</w:t>
      </w:r>
    </w:p>
    <w:p>
      <w:pPr>
        <w:pStyle w:val="134"/>
        <w:spacing w:line="360" w:lineRule="auto"/>
      </w:pPr>
      <w:r>
        <w:rPr>
          <w:rFonts w:hint="eastAsia"/>
        </w:rPr>
        <w:t>加强事中事后监管，确保合理有序开采。要充分运用现代技术手段，加强对许可采区的现场监管，推行砂石采运管理单（四联单）等制度，强化砂石开采、运输、销售等各环节全过程监管，探索政府主导的统一经营管理模式。</w:t>
      </w:r>
    </w:p>
    <w:p>
      <w:pPr>
        <w:pStyle w:val="134"/>
        <w:spacing w:line="360" w:lineRule="auto"/>
      </w:pPr>
      <w:r>
        <w:rPr>
          <w:rFonts w:hint="eastAsia"/>
        </w:rPr>
        <w:t>将河道采砂与河道清淤疏浚、河道综合治理相结合。因地制宜，加大河道疏浚力度，推进疏浚砂综合利用。清淤疏浚、河道综合治理工程涉及开采河道砂石的，应在项目实施方案中明确河砂开采、堆放、处置等方案，相关部门要强化现场监管，确保严格按照实施方案实施。</w:t>
      </w:r>
    </w:p>
    <w:p>
      <w:pPr>
        <w:pStyle w:val="134"/>
        <w:spacing w:line="360" w:lineRule="auto"/>
      </w:pPr>
      <w:r>
        <w:t>2017年下半年以来，全省各地出现砂石料价格大幅上涨、供应紧张等问题。为保障全省建设砂石供应，四川省政府领导同志批示同意《解决我省砂石资源供需问题的工作建议》、四川省发展和改革委员会等10部门印发《关于加强重点项目建设砂石料供应保障有关问题的通知》，明确要求拓宽市场供给渠道，加大砂石资源禀赋的调查评价和勘察，准确掌握砂石资源信息，科学制定开发利用规划。</w:t>
      </w:r>
    </w:p>
    <w:p>
      <w:pPr>
        <w:pStyle w:val="134"/>
        <w:spacing w:line="360" w:lineRule="auto"/>
      </w:pPr>
      <w:r>
        <w:t>随着昭化区经济快速发展、城市化进程不断加快、建设项目不断增多，对砂石资源的需求不断增加，为促进地方经济发展，缓解供需矛盾，加强嘉陵江河道砂石管理，编制嘉陵江干流</w:t>
      </w:r>
      <w:r>
        <w:rPr>
          <w:rFonts w:hint="eastAsia"/>
        </w:rPr>
        <w:t>昭化区</w:t>
      </w:r>
      <w:r>
        <w:t>河道采砂规划是必要的。</w:t>
      </w:r>
    </w:p>
    <w:p>
      <w:pPr>
        <w:pStyle w:val="134"/>
        <w:spacing w:line="360" w:lineRule="auto"/>
        <w:ind w:firstLine="482"/>
        <w:rPr>
          <w:b/>
        </w:rPr>
      </w:pPr>
      <w:r>
        <w:rPr>
          <w:b/>
        </w:rPr>
        <w:t>2</w:t>
      </w:r>
      <w:r>
        <w:rPr>
          <w:rFonts w:hint="eastAsia"/>
          <w:b/>
        </w:rPr>
        <w:t>、贯彻</w:t>
      </w:r>
      <w:r>
        <w:rPr>
          <w:b/>
        </w:rPr>
        <w:t>落实习近平生态文明思想的需要</w:t>
      </w:r>
    </w:p>
    <w:p>
      <w:pPr>
        <w:pStyle w:val="134"/>
        <w:spacing w:line="360" w:lineRule="auto"/>
        <w:rPr>
          <w:lang w:val="en"/>
        </w:rPr>
      </w:pPr>
      <w:r>
        <w:rPr>
          <w:rFonts w:hint="eastAsia"/>
          <w:lang w:val="en"/>
        </w:rPr>
        <w:t>保护江河湖泊事关人民群众福祉，事关中华民族长远发展。河道采砂管理是保护江河湖泊的重要内容。经过多年努力，河道采砂管理工作不断加强。近年来，随着经济社会不断发展，砂石需求居高不下，加之河流、湖泊总体来沙量持续减少，一些地方河道无序开采、私挖乱采等问题时有发生，造成河床高低不平、河流走向混乱、河岸崩塌、河堤破坏，严重影响河势稳定，威胁桥梁、涵闸、码头等涉河重要基础设施安全，影响防洪、航运和供水安全，危害生态环境。</w:t>
      </w:r>
    </w:p>
    <w:p>
      <w:pPr>
        <w:pStyle w:val="134"/>
        <w:spacing w:line="360" w:lineRule="auto"/>
        <w:rPr>
          <w:lang w:val="en"/>
        </w:rPr>
      </w:pPr>
      <w:r>
        <w:rPr>
          <w:rFonts w:hint="eastAsia"/>
          <w:lang w:val="en"/>
        </w:rPr>
        <w:t>为深入贯彻落实习近平生态文明思想，牢固树立“四个意识”，坚定“四个自信”，坚决做到“两个维护”，积极践行人与自然和谐共生、绿水青山就是金山银山的理念，正确处理河湖保护和经济发展的关系，充分认识加强河道采砂管理工作的重要性、紧迫性、艰巨性、复杂性和长期性，按照“保护优先、科学规划、规范许可、有效监管、确保安全”的原则和要求，保持河道采砂有序可控，维护河湖健康生命。</w:t>
      </w:r>
    </w:p>
    <w:p>
      <w:pPr>
        <w:pStyle w:val="134"/>
        <w:spacing w:line="360" w:lineRule="auto"/>
        <w:rPr>
          <w:lang w:val="en"/>
        </w:rPr>
      </w:pPr>
      <w:r>
        <w:rPr>
          <w:rFonts w:hint="eastAsia"/>
          <w:lang w:val="en"/>
        </w:rPr>
        <w:t>根据中共中央办公厅、国务院办公厅《关于全面推行河长制的意见》《关于在湖泊实施湖长制的指导意见》，各级河长湖长对本行政区域内河湖管理和保护负总责，各河段河长是相应河湖管理保护的第一责任人，负责牵头组织对非法采砂等突出问题进行清理整治。各地要根据中央要求，落实河长湖长的河湖管理保护责任，将采砂管理成效纳入河长制湖长制考核体系。</w:t>
      </w:r>
    </w:p>
    <w:p>
      <w:pPr>
        <w:pStyle w:val="134"/>
        <w:spacing w:line="360" w:lineRule="auto"/>
        <w:rPr>
          <w:lang w:val="en"/>
        </w:rPr>
      </w:pPr>
      <w:r>
        <w:rPr>
          <w:rFonts w:hint="eastAsia"/>
          <w:lang w:val="en"/>
        </w:rPr>
        <w:t>各级水行政主管部门要坚持守河有责、守河担责、守河尽责，切实承担起河道采砂管理这项法定职责，加强统一监督管理。要将河长制湖长制与采砂管理责任制有机结合，建立河长挂帅、水利部门牵头、有关部门协同、社会监督的采砂管理联动机制，形成河道采砂监管合力。加强对“采、运、销”三个关键环节和“采砂业主、采砂船舶和机具、堆砂场”三个关键要素的监管。各地要对辖区内有采砂管理任务的河道，逐级逐段落实采砂管理河长责任人、行政主管部门责任人、现场监管责任人和行政执法责任人，由县级以上水行政主管部门按照管理权限向社会公告，并报省级水行政主管部门备案。</w:t>
      </w:r>
    </w:p>
    <w:p>
      <w:pPr>
        <w:pStyle w:val="134"/>
        <w:spacing w:line="360" w:lineRule="auto"/>
        <w:rPr>
          <w:lang w:val="en"/>
        </w:rPr>
      </w:pPr>
      <w:r>
        <w:rPr>
          <w:rFonts w:hint="eastAsia"/>
          <w:lang w:val="en"/>
        </w:rPr>
        <w:t>采砂规划是河道采砂管理的依据，是规范河道采砂活动的基础。各地要根据河湖管理权限，对具有采砂任务的河湖，抓紧编制采砂规划。河道采砂规划一经批准，必须严格执行，确需修改的，应当依照原批准程序报批。</w:t>
      </w:r>
    </w:p>
    <w:p>
      <w:pPr>
        <w:pStyle w:val="134"/>
        <w:spacing w:line="360" w:lineRule="auto"/>
      </w:pPr>
      <w:r>
        <w:rPr>
          <w:rFonts w:hint="eastAsia"/>
          <w:lang w:val="en"/>
        </w:rPr>
        <w:t>编制</w:t>
      </w:r>
      <w:r>
        <w:rPr>
          <w:lang w:val="en"/>
        </w:rPr>
        <w:t>嘉陵江干流昭化区河</w:t>
      </w:r>
      <w:r>
        <w:rPr>
          <w:rFonts w:hint="eastAsia"/>
          <w:lang w:val="en"/>
        </w:rPr>
        <w:t>道</w:t>
      </w:r>
      <w:r>
        <w:rPr>
          <w:lang w:val="en"/>
        </w:rPr>
        <w:t>采砂规划是</w:t>
      </w:r>
      <w:r>
        <w:rPr>
          <w:rFonts w:hint="eastAsia"/>
          <w:lang w:val="en"/>
        </w:rPr>
        <w:t>贯彻落实习近平生态文明思想的需要。</w:t>
      </w:r>
    </w:p>
    <w:p>
      <w:pPr>
        <w:pStyle w:val="378"/>
        <w:spacing w:before="156" w:after="156"/>
        <w:sectPr>
          <w:pgSz w:w="11906" w:h="16838"/>
          <w:pgMar w:top="1440" w:right="1800" w:bottom="1440" w:left="1800" w:header="851" w:footer="992" w:gutter="0"/>
          <w:cols w:space="425" w:num="1"/>
          <w:docGrid w:type="lines" w:linePitch="312" w:charSpace="0"/>
        </w:sectPr>
      </w:pPr>
    </w:p>
    <w:p>
      <w:pPr>
        <w:pStyle w:val="378"/>
        <w:spacing w:before="156" w:after="156"/>
      </w:pPr>
      <w:r>
        <w:t>3</w:t>
      </w:r>
      <w:r>
        <w:rPr>
          <w:rFonts w:hint="eastAsia"/>
        </w:rPr>
        <w:t xml:space="preserve"> </w:t>
      </w:r>
      <w:r>
        <w:t xml:space="preserve"> </w:t>
      </w:r>
      <w:r>
        <w:rPr>
          <w:rFonts w:hint="eastAsia"/>
        </w:rPr>
        <w:t>规划原则</w:t>
      </w:r>
      <w:r>
        <w:t>与规划任务</w:t>
      </w:r>
      <w:bookmarkEnd w:id="103"/>
    </w:p>
    <w:p>
      <w:pPr>
        <w:pStyle w:val="261"/>
        <w:spacing w:before="156" w:after="156"/>
        <w:outlineLvl w:val="1"/>
      </w:pPr>
      <w:bookmarkStart w:id="104" w:name="_Toc118379327"/>
      <w:r>
        <w:t xml:space="preserve">3.1 </w:t>
      </w:r>
      <w:r>
        <w:rPr>
          <w:rFonts w:hint="eastAsia"/>
        </w:rPr>
        <w:t>规划</w:t>
      </w:r>
      <w:r>
        <w:t>范围与规划期</w:t>
      </w:r>
      <w:bookmarkEnd w:id="104"/>
    </w:p>
    <w:p>
      <w:pPr>
        <w:pStyle w:val="134"/>
        <w:spacing w:line="360" w:lineRule="auto"/>
        <w:rPr>
          <w:lang w:val="en"/>
        </w:rPr>
      </w:pPr>
      <w:r>
        <w:rPr>
          <w:rFonts w:hint="eastAsia"/>
          <w:lang w:val="en"/>
        </w:rPr>
        <w:t>本次</w:t>
      </w:r>
      <w:r>
        <w:rPr>
          <w:lang w:val="en"/>
        </w:rPr>
        <w:t>嘉陵江干流昭化区河段</w:t>
      </w:r>
      <w:r>
        <w:rPr>
          <w:rFonts w:hint="eastAsia"/>
          <w:lang w:val="en"/>
        </w:rPr>
        <w:t>采砂</w:t>
      </w:r>
      <w:r>
        <w:rPr>
          <w:lang w:val="en"/>
        </w:rPr>
        <w:t>规划范围</w:t>
      </w:r>
      <w:r>
        <w:rPr>
          <w:rFonts w:hint="eastAsia"/>
          <w:lang w:val="en"/>
        </w:rPr>
        <w:t>上</w:t>
      </w:r>
      <w:r>
        <w:rPr>
          <w:lang w:val="en"/>
        </w:rPr>
        <w:t>起</w:t>
      </w:r>
      <w:r>
        <w:rPr>
          <w:rFonts w:hint="eastAsia"/>
          <w:lang w:val="en"/>
        </w:rPr>
        <w:t>昭化镇摆</w:t>
      </w:r>
      <w:r>
        <w:rPr>
          <w:lang w:val="en"/>
        </w:rPr>
        <w:t>宴</w:t>
      </w:r>
      <w:r>
        <w:rPr>
          <w:rFonts w:hint="eastAsia"/>
          <w:lang w:val="en"/>
        </w:rPr>
        <w:t>村</w:t>
      </w:r>
      <w:r>
        <w:rPr>
          <w:lang w:val="en"/>
        </w:rPr>
        <w:t>（X= 3582537.5057，Y=568876.7880），</w:t>
      </w:r>
      <w:r>
        <w:rPr>
          <w:rFonts w:hint="eastAsia"/>
          <w:lang w:val="en"/>
        </w:rPr>
        <w:t>下至</w:t>
      </w:r>
      <w:r>
        <w:rPr>
          <w:lang w:val="en"/>
        </w:rPr>
        <w:t>香溪乡徐家坪（X=3536266.2176，Y=576380.4516）。其中左岸长约98.252km；右岸长约60.686km。</w:t>
      </w:r>
    </w:p>
    <w:p>
      <w:pPr>
        <w:pStyle w:val="134"/>
        <w:spacing w:line="360" w:lineRule="auto"/>
      </w:pPr>
      <w:r>
        <w:rPr>
          <w:rFonts w:hint="eastAsia"/>
          <w:lang w:val="en"/>
        </w:rPr>
        <w:t>采砂规划基准年为2021年，规划年限为</w:t>
      </w:r>
      <w:r>
        <w:rPr>
          <w:lang w:val="en"/>
        </w:rPr>
        <w:t>2023</w:t>
      </w:r>
      <w:r>
        <w:rPr>
          <w:rFonts w:hint="eastAsia"/>
          <w:lang w:val="en"/>
        </w:rPr>
        <w:t>-</w:t>
      </w:r>
      <w:r>
        <w:rPr>
          <w:lang w:val="en"/>
        </w:rPr>
        <w:t>2027</w:t>
      </w:r>
      <w:r>
        <w:rPr>
          <w:rFonts w:hint="eastAsia"/>
          <w:lang w:val="en"/>
        </w:rPr>
        <w:t>年，</w:t>
      </w:r>
      <w:r>
        <w:rPr>
          <w:lang w:val="en"/>
        </w:rPr>
        <w:t>规划期</w:t>
      </w:r>
      <w:r>
        <w:rPr>
          <w:rFonts w:hint="eastAsia"/>
          <w:lang w:val="en"/>
        </w:rPr>
        <w:t>5年。</w:t>
      </w:r>
    </w:p>
    <w:p>
      <w:pPr>
        <w:pStyle w:val="261"/>
        <w:spacing w:before="156" w:after="156"/>
        <w:outlineLvl w:val="1"/>
      </w:pPr>
      <w:bookmarkStart w:id="105" w:name="_Toc118379328"/>
      <w:r>
        <w:rPr>
          <w:rFonts w:hint="eastAsia"/>
        </w:rPr>
        <w:t>3.2 规划</w:t>
      </w:r>
      <w:r>
        <w:t>指导思想与原则</w:t>
      </w:r>
      <w:bookmarkEnd w:id="105"/>
    </w:p>
    <w:p>
      <w:pPr>
        <w:pStyle w:val="134"/>
        <w:spacing w:line="360" w:lineRule="auto"/>
        <w:ind w:firstLine="482"/>
        <w:rPr>
          <w:b/>
        </w:rPr>
      </w:pPr>
      <w:r>
        <w:rPr>
          <w:rFonts w:hint="eastAsia"/>
          <w:b/>
        </w:rPr>
        <w:t>1、指导思想</w:t>
      </w:r>
    </w:p>
    <w:p>
      <w:pPr>
        <w:pStyle w:val="134"/>
        <w:spacing w:line="360" w:lineRule="auto"/>
      </w:pPr>
      <w:r>
        <w:rPr>
          <w:rFonts w:hint="eastAsia"/>
        </w:rPr>
        <w:t>以习近平新时代中国特色社会主义思想为指导，全面贯彻党的二十大精神，坚持“节水优先、空间均衡、系统治理、两手发力”治水思路，落实全面推行河湖长制的任务要求，在保障防洪、通航、生态及重要基础设施等安全的前提下，合理规划，科学布局，指导河道采砂依法、科学、有序开展。</w:t>
      </w:r>
    </w:p>
    <w:p>
      <w:pPr>
        <w:pStyle w:val="134"/>
        <w:spacing w:line="360" w:lineRule="auto"/>
        <w:ind w:firstLine="482"/>
        <w:rPr>
          <w:b/>
        </w:rPr>
      </w:pPr>
      <w:r>
        <w:rPr>
          <w:rFonts w:hint="eastAsia"/>
          <w:b/>
        </w:rPr>
        <w:t>2、</w:t>
      </w:r>
      <w:r>
        <w:rPr>
          <w:b/>
        </w:rPr>
        <w:t>编制原则</w:t>
      </w:r>
    </w:p>
    <w:p>
      <w:pPr>
        <w:pStyle w:val="134"/>
        <w:spacing w:line="360" w:lineRule="auto"/>
      </w:pPr>
      <w:r>
        <w:rPr>
          <w:rFonts w:hint="eastAsia"/>
        </w:rPr>
        <w:t>（1）</w:t>
      </w:r>
      <w:r>
        <w:t>坚持保护优先、采治结合、绿色发展的原则</w:t>
      </w:r>
    </w:p>
    <w:p>
      <w:pPr>
        <w:pStyle w:val="134"/>
        <w:spacing w:line="360" w:lineRule="auto"/>
      </w:pPr>
      <w:r>
        <w:rPr>
          <w:rFonts w:hint="eastAsia"/>
        </w:rPr>
        <w:t>坚持以采养治，做到边开采、边治理，在规范采砂的同时对河道进行系统治理，修复受损河道，确保河势稳定、防洪安全、生态安全和重要基础设施安全。</w:t>
      </w:r>
    </w:p>
    <w:p>
      <w:pPr>
        <w:pStyle w:val="134"/>
        <w:spacing w:line="360" w:lineRule="auto"/>
      </w:pPr>
      <w:r>
        <w:rPr>
          <w:rFonts w:hint="eastAsia"/>
        </w:rPr>
        <w:t>（2）</w:t>
      </w:r>
      <w:r>
        <w:t>坚持统筹兼顾、全面协调、科学论证的原则</w:t>
      </w:r>
    </w:p>
    <w:p>
      <w:pPr>
        <w:pStyle w:val="134"/>
        <w:spacing w:line="360" w:lineRule="auto"/>
      </w:pPr>
      <w:r>
        <w:rPr>
          <w:rFonts w:hint="eastAsia"/>
        </w:rPr>
        <w:t>处理好当前与长远的关系，体现人水和谐、协调发展的治水理念和“在保护中利用、在利用中保护”的要求，适度、合理地利用砂石资源。</w:t>
      </w:r>
    </w:p>
    <w:p>
      <w:pPr>
        <w:pStyle w:val="134"/>
        <w:spacing w:line="360" w:lineRule="auto"/>
      </w:pPr>
      <w:r>
        <w:rPr>
          <w:rFonts w:hint="eastAsia"/>
        </w:rPr>
        <w:t>正确处理流域上下游、左右岸及各地区之间的关系，协调河道保护与利用、规划与实施、实施与监管、建设与管理之间的关系，科学、适度、合理地开采利用砂石资源。按照建设节水型社会的要求，最大限度将采砂规划与河道治理相结合，尽量满足新形势下河道采砂的需求。</w:t>
      </w:r>
    </w:p>
    <w:p>
      <w:pPr>
        <w:pStyle w:val="134"/>
        <w:spacing w:line="360" w:lineRule="auto"/>
      </w:pPr>
      <w:r>
        <w:rPr>
          <w:rFonts w:hint="eastAsia"/>
        </w:rPr>
        <w:t>（3）</w:t>
      </w:r>
      <w:r>
        <w:t>坚持问题导向、突出重点的原则</w:t>
      </w:r>
    </w:p>
    <w:p>
      <w:pPr>
        <w:pStyle w:val="134"/>
        <w:spacing w:line="360" w:lineRule="auto"/>
      </w:pPr>
      <w:r>
        <w:rPr>
          <w:rFonts w:hint="eastAsia"/>
        </w:rPr>
        <w:t>针对河道采砂存在的问题，统筹考虑防洪安全、生态环境和砂石资源利用，科学谋划、综合施策。以采砂迹地整治为重点，以受损河道修复为目标，合理确定恢复整治方案。</w:t>
      </w:r>
    </w:p>
    <w:p>
      <w:pPr>
        <w:pStyle w:val="134"/>
        <w:spacing w:line="360" w:lineRule="auto"/>
      </w:pPr>
      <w:r>
        <w:rPr>
          <w:rFonts w:hint="eastAsia"/>
        </w:rPr>
        <w:t>（4）</w:t>
      </w:r>
      <w:r>
        <w:t>坚持规划引导、强化监管的原则</w:t>
      </w:r>
    </w:p>
    <w:p>
      <w:pPr>
        <w:pStyle w:val="134"/>
        <w:spacing w:line="360" w:lineRule="auto"/>
      </w:pPr>
      <w:r>
        <w:rPr>
          <w:rFonts w:hint="eastAsia"/>
        </w:rPr>
        <w:t>以规划引导水行政</w:t>
      </w:r>
      <w:r>
        <w:t>主管部门</w:t>
      </w:r>
      <w:r>
        <w:rPr>
          <w:rFonts w:hint="eastAsia"/>
        </w:rPr>
        <w:t>在规划范围和规划期限里管理采砂行为和系统治理河道。落实河道采砂巡查督导实施办法及河长巡河制度，强化指导检查，规范采砂管理，加强日常巡查管护，严厉打击非法采砂破坏河道行为。河道采砂必须严格按照许可的作业方式开采，不得超范围、超深度、超功率、超船数、超期限、超许可量，采砂结束后及时撤离采砂船和机具、平复河床。堆砂场应设置在河道管理范围以外，确需设置在河道管理范围内的，应符合岸线规划，并按有关规定办理批准手续。积极探索推行河道砂石采运管理单制度，强化采、运、销全过程监管。</w:t>
      </w:r>
    </w:p>
    <w:p>
      <w:pPr>
        <w:pStyle w:val="134"/>
        <w:spacing w:line="360" w:lineRule="auto"/>
      </w:pPr>
      <w:r>
        <w:rPr>
          <w:rFonts w:hint="eastAsia"/>
        </w:rPr>
        <w:t>（5）</w:t>
      </w:r>
      <w:r>
        <w:t>坚持总量控制、分年实施的原则</w:t>
      </w:r>
    </w:p>
    <w:p>
      <w:pPr>
        <w:pStyle w:val="134"/>
        <w:spacing w:line="360" w:lineRule="auto"/>
      </w:pPr>
      <w:r>
        <w:rPr>
          <w:rFonts w:hint="eastAsia"/>
        </w:rPr>
        <w:t>应突出规划的宏观性、指导性、适应性和可操作性的要求，为采砂管理提供基础依据。</w:t>
      </w:r>
    </w:p>
    <w:p>
      <w:pPr>
        <w:pStyle w:val="134"/>
        <w:spacing w:line="360" w:lineRule="auto"/>
      </w:pPr>
      <w:r>
        <w:rPr>
          <w:rFonts w:hint="eastAsia"/>
        </w:rPr>
        <w:t>（6）</w:t>
      </w:r>
      <w:r>
        <w:t>坚持与河道治理工程及河道内其他综合利用相结合，实现互利双赢的原则</w:t>
      </w:r>
    </w:p>
    <w:p>
      <w:pPr>
        <w:pStyle w:val="134"/>
        <w:spacing w:line="360" w:lineRule="auto"/>
      </w:pPr>
      <w:r>
        <w:rPr>
          <w:rFonts w:hint="eastAsia"/>
        </w:rPr>
        <w:t>采砂规划整体服从区域综合规划、流域防洪规划及河道整治规划，不影响河道其他规划的实施。按照建设节约型社会的要求，最大限度地将采砂规划与河道治理相结合，尽量减少疏浚弃砂，实现砂石资源利用的最大化。</w:t>
      </w:r>
    </w:p>
    <w:p>
      <w:pPr>
        <w:pStyle w:val="261"/>
        <w:spacing w:before="156" w:after="156"/>
        <w:outlineLvl w:val="1"/>
      </w:pPr>
      <w:bookmarkStart w:id="106" w:name="_Toc118379329"/>
      <w:r>
        <w:t xml:space="preserve">3.3 </w:t>
      </w:r>
      <w:r>
        <w:rPr>
          <w:rFonts w:hint="eastAsia"/>
        </w:rPr>
        <w:t>规划</w:t>
      </w:r>
      <w:r>
        <w:t>任务</w:t>
      </w:r>
      <w:bookmarkEnd w:id="106"/>
    </w:p>
    <w:p>
      <w:pPr>
        <w:pStyle w:val="134"/>
        <w:spacing w:line="360" w:lineRule="auto"/>
        <w:rPr>
          <w:lang w:val="en"/>
        </w:rPr>
      </w:pPr>
      <w:bookmarkStart w:id="107" w:name="_Toc118379330"/>
      <w:r>
        <w:rPr>
          <w:lang w:val="en"/>
        </w:rPr>
        <w:t>规划主要任务如下：</w:t>
      </w:r>
    </w:p>
    <w:p>
      <w:pPr>
        <w:pStyle w:val="134"/>
        <w:spacing w:line="360" w:lineRule="auto"/>
        <w:rPr>
          <w:lang w:val="en"/>
        </w:rPr>
      </w:pPr>
      <w:r>
        <w:rPr>
          <w:rFonts w:hint="eastAsia"/>
          <w:lang w:val="en"/>
        </w:rPr>
        <w:t>1</w:t>
      </w:r>
      <w:r>
        <w:rPr>
          <w:lang w:val="en"/>
        </w:rPr>
        <w:t>、调查分析</w:t>
      </w:r>
      <w:r>
        <w:rPr>
          <w:rFonts w:hint="eastAsia"/>
          <w:lang w:val="en"/>
        </w:rPr>
        <w:t>嘉陵江</w:t>
      </w:r>
      <w:r>
        <w:rPr>
          <w:lang w:val="en"/>
        </w:rPr>
        <w:t>干流</w:t>
      </w:r>
      <w:r>
        <w:rPr>
          <w:rFonts w:hint="eastAsia"/>
          <w:lang w:val="en"/>
        </w:rPr>
        <w:t>昭化区</w:t>
      </w:r>
      <w:r>
        <w:rPr>
          <w:lang w:val="en"/>
        </w:rPr>
        <w:t>河段现状河砂资源总量、分布情况、河道采砂及监管情况，分析总结砂石利用与监管中存在主要的问题；</w:t>
      </w:r>
    </w:p>
    <w:p>
      <w:pPr>
        <w:pStyle w:val="134"/>
        <w:spacing w:line="360" w:lineRule="auto"/>
        <w:rPr>
          <w:lang w:val="en"/>
        </w:rPr>
      </w:pPr>
      <w:r>
        <w:rPr>
          <w:rFonts w:hint="eastAsia"/>
          <w:lang w:val="en"/>
        </w:rPr>
        <w:t>2</w:t>
      </w:r>
      <w:r>
        <w:rPr>
          <w:lang w:val="en"/>
        </w:rPr>
        <w:t>、全面梳理河道采砂规划范围内的防洪工程、桥梁、过河管线、水文测验设施、电航枢纽、自然保护区、饮用水水源保护区等现有涉河工程基本情况，收集整理规划河段的社会经济、水文气象、地形地质、水生态与环境、人类活动的影响等基础资料；</w:t>
      </w:r>
    </w:p>
    <w:p>
      <w:pPr>
        <w:pStyle w:val="134"/>
        <w:spacing w:line="360" w:lineRule="auto"/>
        <w:rPr>
          <w:lang w:val="en"/>
        </w:rPr>
      </w:pPr>
      <w:r>
        <w:rPr>
          <w:rFonts w:hint="eastAsia"/>
          <w:lang w:val="en"/>
        </w:rPr>
        <w:t>3</w:t>
      </w:r>
      <w:r>
        <w:rPr>
          <w:lang w:val="en"/>
        </w:rPr>
        <w:t>、分析河道演变规律、演变趋势及对河道采砂的限制和要求；</w:t>
      </w:r>
    </w:p>
    <w:p>
      <w:pPr>
        <w:pStyle w:val="134"/>
        <w:spacing w:line="360" w:lineRule="auto"/>
        <w:rPr>
          <w:lang w:val="en"/>
        </w:rPr>
      </w:pPr>
      <w:r>
        <w:rPr>
          <w:rFonts w:hint="eastAsia"/>
          <w:lang w:val="en"/>
        </w:rPr>
        <w:t>4</w:t>
      </w:r>
      <w:r>
        <w:rPr>
          <w:lang w:val="en"/>
        </w:rPr>
        <w:t>、根据河道水文泥沙特性、泥沙输移和补给规律，统筹考虑区域内经济发展对砂石的需求，估算规划范围砂石资源储量，合理确定年度采砂控制总量及年度采砂计划；</w:t>
      </w:r>
    </w:p>
    <w:p>
      <w:pPr>
        <w:pStyle w:val="134"/>
        <w:spacing w:line="360" w:lineRule="auto"/>
        <w:rPr>
          <w:lang w:val="en"/>
        </w:rPr>
      </w:pPr>
      <w:r>
        <w:rPr>
          <w:rFonts w:hint="eastAsia"/>
          <w:lang w:val="en"/>
        </w:rPr>
        <w:t>5</w:t>
      </w:r>
      <w:r>
        <w:rPr>
          <w:lang w:val="en"/>
        </w:rPr>
        <w:t>、在深入分析河道采砂对河势控制、防洪安全、供水、航运、生态环境保护及对现有涉河工程影响的基础上，科学划分禁采区、可采区和保留区，并按照合理利用和有效保护的要求，对砂石开采的采砂控制高程等主要控制性指标加以限定；</w:t>
      </w:r>
    </w:p>
    <w:p>
      <w:pPr>
        <w:pStyle w:val="134"/>
        <w:spacing w:line="360" w:lineRule="auto"/>
        <w:rPr>
          <w:lang w:val="en"/>
        </w:rPr>
      </w:pPr>
      <w:r>
        <w:rPr>
          <w:rFonts w:hint="eastAsia"/>
          <w:lang w:val="en"/>
        </w:rPr>
        <w:t>6</w:t>
      </w:r>
      <w:r>
        <w:rPr>
          <w:lang w:val="en"/>
        </w:rPr>
        <w:t>、初步分析采砂后对防洪安全、河势稳定、通航安全、水生态及水环境和现有涉河工程正常运行等方面的影响；</w:t>
      </w:r>
    </w:p>
    <w:p>
      <w:pPr>
        <w:pStyle w:val="134"/>
        <w:spacing w:line="360" w:lineRule="auto"/>
        <w:rPr>
          <w:lang w:val="en"/>
        </w:rPr>
      </w:pPr>
      <w:r>
        <w:rPr>
          <w:rFonts w:hint="eastAsia"/>
          <w:lang w:val="en"/>
        </w:rPr>
        <w:t>7</w:t>
      </w:r>
      <w:r>
        <w:rPr>
          <w:lang w:val="en"/>
        </w:rPr>
        <w:t>、在认真总结以往采砂管理经验的基础上，研究提出采砂规划实施与管理的指导意见，以及加强采砂管理的政策制度建议。</w:t>
      </w:r>
      <w:r>
        <w:rPr>
          <w:lang w:val="en"/>
        </w:rPr>
        <w:tab/>
      </w:r>
    </w:p>
    <w:p>
      <w:pPr>
        <w:sectPr>
          <w:pgSz w:w="11906" w:h="16838"/>
          <w:pgMar w:top="1440" w:right="1800" w:bottom="1440" w:left="1800" w:header="851" w:footer="992" w:gutter="0"/>
          <w:cols w:space="425" w:num="1"/>
          <w:docGrid w:type="lines" w:linePitch="312" w:charSpace="0"/>
        </w:sectPr>
      </w:pPr>
    </w:p>
    <w:p>
      <w:pPr>
        <w:pStyle w:val="378"/>
        <w:spacing w:before="156" w:after="156"/>
      </w:pPr>
      <w:r>
        <w:t>4</w:t>
      </w:r>
      <w:r>
        <w:rPr>
          <w:rFonts w:hint="eastAsia"/>
        </w:rPr>
        <w:t xml:space="preserve"> </w:t>
      </w:r>
      <w:r>
        <w:t xml:space="preserve"> </w:t>
      </w:r>
      <w:r>
        <w:rPr>
          <w:rFonts w:hint="eastAsia"/>
        </w:rPr>
        <w:t>河道演变</w:t>
      </w:r>
      <w:r>
        <w:t>分析</w:t>
      </w:r>
      <w:bookmarkEnd w:id="107"/>
    </w:p>
    <w:p>
      <w:pPr>
        <w:pStyle w:val="261"/>
        <w:spacing w:before="156" w:after="156"/>
        <w:outlineLvl w:val="1"/>
      </w:pPr>
      <w:bookmarkStart w:id="108" w:name="_Toc118379331"/>
      <w:r>
        <w:t>4.1</w:t>
      </w:r>
      <w:r>
        <w:rPr>
          <w:rFonts w:hint="eastAsia"/>
        </w:rPr>
        <w:t xml:space="preserve"> </w:t>
      </w:r>
      <w:r>
        <w:t>历史时期演变</w:t>
      </w:r>
      <w:bookmarkEnd w:id="108"/>
    </w:p>
    <w:p>
      <w:pPr>
        <w:pStyle w:val="134"/>
        <w:spacing w:line="360" w:lineRule="auto"/>
        <w:rPr>
          <w:lang w:val="en"/>
        </w:rPr>
      </w:pPr>
      <w:r>
        <w:rPr>
          <w:lang w:val="en"/>
        </w:rPr>
        <w:t>河床演变是水流与河床相互作用的结果。水流作用于河床使河床发生变化；变化了的河床又反过来作用于水流，影响水流的结构，这种相互作用表现为泥沙的冲刷、搬移和堆积，从而导致河床形态的不断变化。河床的纵向变形常表现为冲刷和淤积，横向变形常表现为平面形态的摆动。</w:t>
      </w:r>
    </w:p>
    <w:p>
      <w:pPr>
        <w:pStyle w:val="134"/>
        <w:spacing w:line="360" w:lineRule="auto"/>
        <w:rPr>
          <w:lang w:val="en"/>
        </w:rPr>
      </w:pPr>
      <w:r>
        <w:t>嘉陵江流域呈扇形，地势北高南低。</w:t>
      </w:r>
      <w:r>
        <w:rPr>
          <w:lang w:val="en"/>
        </w:rPr>
        <w:t>广元以上为上游，河道长约380km，山势陡峻，河流穿行于高山深谷之间，台地少，植被差，河谷狭窄，水流湍急，险滩密布。广元至合川为中游，河道长约645km，天然落差 284m，平均比降0.44‰</w:t>
      </w:r>
      <w:r>
        <w:rPr>
          <w:rFonts w:hint="eastAsia"/>
          <w:lang w:val="en"/>
        </w:rPr>
        <w:t>，</w:t>
      </w:r>
      <w:r>
        <w:rPr>
          <w:lang w:val="en"/>
        </w:rPr>
        <w:t>中游河段河流由北向南纵贯</w:t>
      </w:r>
      <w:r>
        <w:rPr>
          <w:rFonts w:hint="eastAsia"/>
          <w:lang w:val="en"/>
        </w:rPr>
        <w:t>盆中丘陵</w:t>
      </w:r>
      <w:r>
        <w:rPr>
          <w:lang w:val="en"/>
        </w:rPr>
        <w:t>，其中昭化至苍溪段穿剑门山，形成120km峡谷段；苍溪以下，河流由深丘进入浅丘，河谷逐渐开阔，河道蜿蜒穿行于四川盆地丘陵区，有东河、西河、渠江、涪江等支流汇入，河滩及两岸阶地发育，人烟稠密，土地利用程度高。合川至河口为下游，河道长约95km，落差27.5m，平均比降0.29‰</w:t>
      </w:r>
      <w:r>
        <w:rPr>
          <w:rFonts w:hint="eastAsia"/>
          <w:lang w:val="en"/>
        </w:rPr>
        <w:t>，</w:t>
      </w:r>
      <w:r>
        <w:rPr>
          <w:lang w:val="en"/>
        </w:rPr>
        <w:t>下游河段河道较为顺直，水势平缓，河流向东横切</w:t>
      </w:r>
      <w:r>
        <w:rPr>
          <w:rFonts w:hint="eastAsia"/>
          <w:lang w:val="en"/>
        </w:rPr>
        <w:t>华蓥山</w:t>
      </w:r>
      <w:r>
        <w:rPr>
          <w:lang w:val="en"/>
        </w:rPr>
        <w:t>脉后两岸山峦重叠，峡谷深邃，河谷明显束窄，形成有名的沥鼻、温塘、观音等峡谷，谓之</w:t>
      </w:r>
      <w:r>
        <w:rPr>
          <w:rFonts w:hint="eastAsia"/>
          <w:lang w:val="en"/>
        </w:rPr>
        <w:t>“</w:t>
      </w:r>
      <w:r>
        <w:rPr>
          <w:lang w:val="en"/>
        </w:rPr>
        <w:t>小三峡</w:t>
      </w:r>
      <w:r>
        <w:rPr>
          <w:rFonts w:hint="eastAsia"/>
          <w:lang w:val="en"/>
        </w:rPr>
        <w:t>”，</w:t>
      </w:r>
      <w:r>
        <w:rPr>
          <w:lang w:val="en"/>
        </w:rPr>
        <w:t>两岸阶地发育，属川东弧形褶皱带，由于农作物的种植，表土较少受冲刷，水土流失不如上游严重</w:t>
      </w:r>
      <w:r>
        <w:rPr>
          <w:rFonts w:hint="eastAsia"/>
          <w:lang w:val="en"/>
        </w:rPr>
        <w:t>。</w:t>
      </w:r>
    </w:p>
    <w:p>
      <w:pPr>
        <w:pStyle w:val="134"/>
        <w:spacing w:line="360" w:lineRule="auto"/>
        <w:rPr>
          <w:lang w:val="en"/>
        </w:rPr>
      </w:pPr>
      <w:r>
        <w:rPr>
          <w:lang w:val="en"/>
        </w:rPr>
        <w:t>规划河段位于嘉陵江中游</w:t>
      </w:r>
      <w:r>
        <w:rPr>
          <w:rFonts w:hint="eastAsia"/>
          <w:lang w:val="en"/>
        </w:rPr>
        <w:t>，河流</w:t>
      </w:r>
      <w:r>
        <w:t>流向由北向南，河道蜿蜒曲折，为深切河曲，河床平均比降约0.61‰。嘉陵江谷底宽100～400m，枯水期水面宽100～200m，两岸谷坡基本对称，多呈</w:t>
      </w:r>
      <w:r>
        <w:rPr>
          <w:rFonts w:hint="eastAsia"/>
        </w:rPr>
        <w:t>“</w:t>
      </w:r>
      <w:r>
        <w:t>Ｖ</w:t>
      </w:r>
      <w:r>
        <w:rPr>
          <w:rFonts w:hint="eastAsia"/>
        </w:rPr>
        <w:t>”</w:t>
      </w:r>
      <w:r>
        <w:t>型或</w:t>
      </w:r>
      <w:r>
        <w:rPr>
          <w:rFonts w:hint="eastAsia"/>
        </w:rPr>
        <w:t>“</w:t>
      </w:r>
      <w:r>
        <w:t>Ｕ</w:t>
      </w:r>
      <w:r>
        <w:rPr>
          <w:rFonts w:hint="eastAsia"/>
        </w:rPr>
        <w:t>”</w:t>
      </w:r>
      <w:r>
        <w:t>型，库岸岸坡以梯型坡为总的特征，岸坡地形总体较平缓，地形坡度一般20～35°，局部砂岩分布段形成陡坎，坎高多小于20m。</w:t>
      </w:r>
      <w:r>
        <w:rPr>
          <w:rFonts w:hint="eastAsia"/>
        </w:rPr>
        <w:t>河段</w:t>
      </w:r>
      <w:r>
        <w:t>两岸冲沟发育，地形较破碎，完整性较差。</w:t>
      </w:r>
      <w:r>
        <w:rPr>
          <w:rFonts w:hint="eastAsia"/>
        </w:rPr>
        <w:t>规划</w:t>
      </w:r>
      <w:r>
        <w:t>河段除昭化一带保存有完好的大面积冲积阶地外，</w:t>
      </w:r>
      <w:r>
        <w:rPr>
          <w:rFonts w:hint="eastAsia"/>
        </w:rPr>
        <w:t>其余河段</w:t>
      </w:r>
      <w:r>
        <w:t>两岸大面积基岩裸露，第四系覆盖层零星分布。</w:t>
      </w:r>
    </w:p>
    <w:p>
      <w:pPr>
        <w:pStyle w:val="134"/>
        <w:spacing w:line="360" w:lineRule="auto"/>
        <w:rPr>
          <w:lang w:val="en"/>
        </w:rPr>
      </w:pPr>
      <w:r>
        <w:rPr>
          <w:rFonts w:hint="eastAsia"/>
        </w:rPr>
        <w:t>因此</w:t>
      </w:r>
      <w:r>
        <w:t>，可认为规划河段为</w:t>
      </w:r>
      <w:r>
        <w:rPr>
          <w:rFonts w:hint="eastAsia"/>
        </w:rPr>
        <w:t>深</w:t>
      </w:r>
      <w:r>
        <w:t>切河曲，</w:t>
      </w:r>
      <w:r>
        <w:rPr>
          <w:rFonts w:hint="eastAsia"/>
        </w:rPr>
        <w:t>两岸岸坡</w:t>
      </w:r>
      <w:r>
        <w:t>较为稳定，河道横向摆动</w:t>
      </w:r>
      <w:r>
        <w:rPr>
          <w:rFonts w:hint="eastAsia"/>
        </w:rPr>
        <w:t>幅度</w:t>
      </w:r>
      <w:r>
        <w:t>不大，以纵向</w:t>
      </w:r>
      <w:r>
        <w:rPr>
          <w:rFonts w:hint="eastAsia"/>
        </w:rPr>
        <w:t>冲淤</w:t>
      </w:r>
      <w:r>
        <w:t>变化为主</w:t>
      </w:r>
      <w:r>
        <w:rPr>
          <w:rFonts w:hint="eastAsia"/>
        </w:rPr>
        <w:t>。由分水岭到河谷，可见不同时期的多期侵蚀夷平面和多级河流阶地。大水</w:t>
      </w:r>
      <w:r>
        <w:t>时</w:t>
      </w:r>
      <w:r>
        <w:rPr>
          <w:rFonts w:hint="eastAsia"/>
        </w:rPr>
        <w:t>，</w:t>
      </w:r>
      <w:r>
        <w:t>水流</w:t>
      </w:r>
      <w:r>
        <w:rPr>
          <w:lang w:val="en"/>
        </w:rPr>
        <w:t>趋中走直，中小水时，水流主要沿主槽流动，</w:t>
      </w:r>
      <w:r>
        <w:rPr>
          <w:rFonts w:hint="eastAsia"/>
          <w:lang w:val="en"/>
        </w:rPr>
        <w:t>低水</w:t>
      </w:r>
      <w:r>
        <w:rPr>
          <w:lang w:val="en"/>
        </w:rPr>
        <w:t>坐弯</w:t>
      </w:r>
      <w:r>
        <w:rPr>
          <w:rFonts w:hint="eastAsia"/>
          <w:lang w:val="en"/>
        </w:rPr>
        <w:t>。</w:t>
      </w:r>
    </w:p>
    <w:p>
      <w:pPr>
        <w:pStyle w:val="261"/>
        <w:spacing w:before="156" w:after="156"/>
        <w:outlineLvl w:val="1"/>
      </w:pPr>
      <w:bookmarkStart w:id="109" w:name="_Toc62404025"/>
      <w:bookmarkEnd w:id="109"/>
      <w:bookmarkStart w:id="110" w:name="_Toc118379332"/>
      <w:r>
        <w:t>4.2 近期演变</w:t>
      </w:r>
      <w:bookmarkEnd w:id="110"/>
    </w:p>
    <w:p>
      <w:pPr>
        <w:spacing w:line="360" w:lineRule="auto"/>
        <w:ind w:firstLine="480" w:firstLineChars="200"/>
        <w:rPr>
          <w:rFonts w:eastAsia="宋体"/>
          <w:color w:val="000000"/>
          <w:kern w:val="0"/>
          <w:szCs w:val="22"/>
        </w:rPr>
      </w:pPr>
      <w:r>
        <w:rPr>
          <w:rFonts w:hint="eastAsia" w:eastAsia="宋体"/>
          <w:color w:val="000000"/>
          <w:kern w:val="0"/>
          <w:szCs w:val="22"/>
        </w:rPr>
        <w:t>近年来由于嘉陵江上游及其支流修建多座水利工程，对规划河段</w:t>
      </w:r>
      <w:r>
        <w:rPr>
          <w:rFonts w:eastAsia="宋体"/>
          <w:color w:val="000000"/>
          <w:kern w:val="0"/>
          <w:szCs w:val="22"/>
        </w:rPr>
        <w:t>来水来沙条件</w:t>
      </w:r>
      <w:r>
        <w:rPr>
          <w:rFonts w:hint="eastAsia" w:eastAsia="宋体"/>
          <w:color w:val="000000"/>
          <w:kern w:val="0"/>
          <w:szCs w:val="22"/>
        </w:rPr>
        <w:t>产生了较大影响。</w:t>
      </w:r>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河段上游</w:t>
      </w:r>
      <w:r>
        <w:rPr>
          <w:rFonts w:hint="eastAsia" w:eastAsia="宋体"/>
          <w:color w:val="000000"/>
          <w:kern w:val="0"/>
          <w:szCs w:val="22"/>
        </w:rPr>
        <w:t>嘉陵江干流</w:t>
      </w:r>
      <w:r>
        <w:rPr>
          <w:rFonts w:eastAsia="宋体"/>
          <w:color w:val="000000"/>
          <w:kern w:val="0"/>
          <w:szCs w:val="22"/>
        </w:rPr>
        <w:t>上石盘</w:t>
      </w:r>
      <w:r>
        <w:rPr>
          <w:rFonts w:hint="eastAsia" w:eastAsia="宋体"/>
          <w:color w:val="000000"/>
          <w:kern w:val="0"/>
          <w:szCs w:val="22"/>
        </w:rPr>
        <w:t>水电站</w:t>
      </w:r>
      <w:r>
        <w:rPr>
          <w:rFonts w:eastAsia="宋体"/>
          <w:color w:val="000000"/>
          <w:kern w:val="0"/>
          <w:szCs w:val="22"/>
        </w:rPr>
        <w:t>，属河床式开发，</w:t>
      </w:r>
      <w:r>
        <w:rPr>
          <w:rFonts w:hint="eastAsia" w:eastAsia="宋体"/>
          <w:color w:val="000000"/>
          <w:kern w:val="0"/>
          <w:szCs w:val="22"/>
        </w:rPr>
        <w:t>对嘉陵江</w:t>
      </w:r>
      <w:r>
        <w:rPr>
          <w:rFonts w:eastAsia="宋体"/>
          <w:color w:val="000000"/>
          <w:kern w:val="0"/>
          <w:szCs w:val="22"/>
        </w:rPr>
        <w:t>干流来水来沙条件影响不大。</w:t>
      </w:r>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河段下游</w:t>
      </w:r>
      <w:r>
        <w:rPr>
          <w:rFonts w:hint="eastAsia" w:eastAsia="宋体"/>
          <w:color w:val="000000"/>
          <w:kern w:val="0"/>
          <w:szCs w:val="22"/>
        </w:rPr>
        <w:t>嘉陵江干流</w:t>
      </w:r>
      <w:r>
        <w:rPr>
          <w:rFonts w:eastAsia="宋体"/>
          <w:color w:val="000000"/>
          <w:kern w:val="0"/>
          <w:szCs w:val="22"/>
        </w:rPr>
        <w:t>亭子口水利枢纽，</w:t>
      </w:r>
      <w:r>
        <w:rPr>
          <w:rFonts w:hint="eastAsia" w:eastAsia="宋体"/>
          <w:color w:val="000000"/>
          <w:kern w:val="0"/>
          <w:szCs w:val="22"/>
        </w:rPr>
        <w:t>是嘉陵江干流开发中唯一的控制性工程，以防洪、灌溉及城乡供水、发电为主，兼顾航运，并具有拦沙减淤等效益的综合利用工程。</w:t>
      </w:r>
      <w:r>
        <w:rPr>
          <w:rFonts w:eastAsia="宋体"/>
          <w:color w:val="000000"/>
          <w:kern w:val="0"/>
          <w:szCs w:val="22"/>
        </w:rPr>
        <w:t>亭子口</w:t>
      </w:r>
      <w:r>
        <w:rPr>
          <w:rFonts w:hint="eastAsia" w:eastAsia="宋体"/>
          <w:color w:val="000000"/>
          <w:kern w:val="0"/>
          <w:szCs w:val="22"/>
        </w:rPr>
        <w:t>水利</w:t>
      </w:r>
      <w:r>
        <w:rPr>
          <w:rFonts w:eastAsia="宋体"/>
          <w:color w:val="000000"/>
          <w:kern w:val="0"/>
          <w:szCs w:val="22"/>
        </w:rPr>
        <w:t>枢纽的蓄水拦沙，明显改变了规划河段下游水沙边界条件。</w:t>
      </w:r>
    </w:p>
    <w:p>
      <w:pPr>
        <w:spacing w:line="360" w:lineRule="auto"/>
        <w:ind w:firstLine="480" w:firstLineChars="200"/>
        <w:rPr>
          <w:rFonts w:eastAsia="宋体"/>
          <w:color w:val="000000"/>
          <w:kern w:val="0"/>
          <w:szCs w:val="22"/>
        </w:rPr>
      </w:pPr>
      <w:r>
        <w:rPr>
          <w:rFonts w:hint="eastAsia" w:eastAsia="宋体"/>
          <w:color w:val="000000"/>
          <w:kern w:val="0"/>
          <w:szCs w:val="22"/>
        </w:rPr>
        <w:t>白龙江上的碧口电站于1975年12月蓄水，碧口水库淤积年限较短，拦沙能力有限。据亭子口水文站实测悬移质资料分析，碧口建库前后对亭子口站含沙量尚未出现明显增减变化趋势，基本维持天然河道含沙量。</w:t>
      </w:r>
    </w:p>
    <w:p>
      <w:pPr>
        <w:spacing w:line="360" w:lineRule="auto"/>
        <w:ind w:firstLine="480" w:firstLineChars="200"/>
        <w:rPr>
          <w:rFonts w:eastAsia="宋体"/>
          <w:color w:val="000000"/>
          <w:kern w:val="0"/>
          <w:szCs w:val="22"/>
        </w:rPr>
      </w:pPr>
      <w:r>
        <w:rPr>
          <w:rFonts w:hint="eastAsia" w:eastAsia="宋体"/>
          <w:color w:val="000000"/>
          <w:kern w:val="0"/>
          <w:szCs w:val="22"/>
        </w:rPr>
        <w:t>白龙江碧口电站下游的宝珠寺电站于1996年10月蓄水运行，多年平均输沙量建库前后减少了13.7%。该水库泥沙淤积年限在100年以上，据估算，宝珠寺水库运用初期10年末，水库排沙比仅为6%，泥沙淤积量相应也较多，约为1.6亿t。</w:t>
      </w:r>
      <w:r>
        <w:rPr>
          <w:rFonts w:eastAsia="宋体"/>
          <w:color w:val="000000"/>
          <w:kern w:val="0"/>
          <w:szCs w:val="22"/>
        </w:rPr>
        <w:t>宝珠寺水库的蓄水拦沙，改变了三磊坝水文站的来水来沙过程，明显地影响了</w:t>
      </w:r>
      <w:r>
        <w:rPr>
          <w:rFonts w:hint="eastAsia" w:eastAsia="宋体"/>
          <w:color w:val="000000"/>
          <w:kern w:val="0"/>
          <w:szCs w:val="22"/>
        </w:rPr>
        <w:t>规划河段</w:t>
      </w:r>
      <w:r>
        <w:rPr>
          <w:rFonts w:eastAsia="宋体"/>
          <w:color w:val="000000"/>
          <w:kern w:val="0"/>
          <w:szCs w:val="22"/>
        </w:rPr>
        <w:t>径流过程及沙量过程。宝珠寺水库控制面积和水量约占亭子口水利枢纽的50%，多年平均年输沙量约占30%左右。</w:t>
      </w:r>
    </w:p>
    <w:p>
      <w:pPr>
        <w:spacing w:line="360" w:lineRule="auto"/>
        <w:ind w:firstLine="480" w:firstLineChars="200"/>
        <w:rPr>
          <w:rFonts w:eastAsia="宋体"/>
          <w:color w:val="000000"/>
          <w:kern w:val="0"/>
          <w:szCs w:val="22"/>
        </w:rPr>
      </w:pPr>
      <w:r>
        <w:rPr>
          <w:rFonts w:hint="eastAsia" w:eastAsia="宋体"/>
          <w:color w:val="000000"/>
          <w:kern w:val="0"/>
          <w:szCs w:val="22"/>
        </w:rPr>
        <w:t>虽然宝珠寺</w:t>
      </w:r>
      <w:r>
        <w:rPr>
          <w:rFonts w:eastAsia="宋体"/>
          <w:color w:val="000000"/>
          <w:kern w:val="0"/>
          <w:szCs w:val="22"/>
        </w:rPr>
        <w:t>电站的</w:t>
      </w:r>
      <w:r>
        <w:rPr>
          <w:rFonts w:hint="eastAsia" w:eastAsia="宋体"/>
          <w:color w:val="000000"/>
          <w:kern w:val="0"/>
          <w:szCs w:val="22"/>
        </w:rPr>
        <w:t>兴建拦蓄</w:t>
      </w:r>
      <w:r>
        <w:rPr>
          <w:rFonts w:eastAsia="宋体"/>
          <w:color w:val="000000"/>
          <w:kern w:val="0"/>
          <w:szCs w:val="22"/>
        </w:rPr>
        <w:t>了部分泥沙，但亭子口的兴建</w:t>
      </w:r>
      <w:r>
        <w:rPr>
          <w:rFonts w:hint="eastAsia" w:eastAsia="宋体"/>
          <w:color w:val="000000"/>
          <w:kern w:val="0"/>
          <w:szCs w:val="22"/>
        </w:rPr>
        <w:t>大幅抬高</w:t>
      </w:r>
      <w:r>
        <w:rPr>
          <w:rFonts w:eastAsia="宋体"/>
          <w:color w:val="000000"/>
          <w:kern w:val="0"/>
          <w:szCs w:val="22"/>
        </w:rPr>
        <w:t>了下游水位。亭子口水利枢纽修建后，由于库区水深大、流速缓，入库泥沙大部分淤积在库区</w:t>
      </w:r>
      <w:r>
        <w:rPr>
          <w:rFonts w:hint="eastAsia" w:eastAsia="宋体"/>
          <w:color w:val="000000"/>
          <w:kern w:val="0"/>
          <w:szCs w:val="22"/>
        </w:rPr>
        <w:t>，</w:t>
      </w:r>
      <w:r>
        <w:rPr>
          <w:rFonts w:eastAsia="宋体"/>
          <w:color w:val="000000"/>
          <w:kern w:val="0"/>
          <w:szCs w:val="22"/>
        </w:rPr>
        <w:t>规划河段位于亭子口库区，河段以淤积为主。</w:t>
      </w:r>
    </w:p>
    <w:p>
      <w:pPr>
        <w:pStyle w:val="261"/>
        <w:spacing w:before="156" w:after="156"/>
        <w:outlineLvl w:val="1"/>
      </w:pPr>
      <w:bookmarkStart w:id="111" w:name="_Toc118379333"/>
      <w:r>
        <w:rPr>
          <w:rFonts w:hint="eastAsia"/>
        </w:rPr>
        <w:t>4.3 河道</w:t>
      </w:r>
      <w:r>
        <w:t>演变趋势</w:t>
      </w:r>
      <w:bookmarkEnd w:id="111"/>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河段位于亭子口库区，</w:t>
      </w:r>
      <w:r>
        <w:rPr>
          <w:rFonts w:hint="eastAsia" w:eastAsia="宋体"/>
          <w:color w:val="000000"/>
          <w:kern w:val="0"/>
          <w:szCs w:val="22"/>
        </w:rPr>
        <w:t>根据</w:t>
      </w:r>
      <w:r>
        <w:rPr>
          <w:rFonts w:eastAsia="宋体"/>
          <w:color w:val="000000"/>
          <w:kern w:val="0"/>
          <w:szCs w:val="22"/>
        </w:rPr>
        <w:t>亭子口水利枢纽泥沙淤积成果</w:t>
      </w:r>
      <w:r>
        <w:rPr>
          <w:rFonts w:hint="eastAsia" w:eastAsia="宋体"/>
          <w:color w:val="000000"/>
          <w:kern w:val="0"/>
          <w:szCs w:val="22"/>
        </w:rPr>
        <w:t>，</w:t>
      </w:r>
      <w:r>
        <w:rPr>
          <w:rFonts w:eastAsia="宋体"/>
          <w:color w:val="000000"/>
          <w:kern w:val="0"/>
          <w:szCs w:val="22"/>
        </w:rPr>
        <w:t>水库泥沙淤积形态为三角洲淤积方式，随水库运用年限增加，三角洲淤积体不断向坝前推进和向上游延伸，洲面缓慢抬高。水库运用20年，库区三角洲淤积体的顶点在距坝80km左右；水库运用50年三角洲淤积体顶点已移至距坝60km左右；水库运用80年后，库区泥沙淤积速度放慢，并由单向淤积逐步向冲淤交替发展，从而使水库泥沙冲淤变化逐步过渡到平衡状态。</w:t>
      </w:r>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河段以</w:t>
      </w:r>
      <w:r>
        <w:rPr>
          <w:rFonts w:hint="eastAsia" w:eastAsia="宋体"/>
          <w:color w:val="000000"/>
          <w:kern w:val="0"/>
          <w:szCs w:val="22"/>
        </w:rPr>
        <w:t>白龙江</w:t>
      </w:r>
      <w:r>
        <w:rPr>
          <w:rFonts w:eastAsia="宋体"/>
          <w:color w:val="000000"/>
          <w:kern w:val="0"/>
          <w:szCs w:val="22"/>
        </w:rPr>
        <w:t>汇口</w:t>
      </w:r>
      <w:r>
        <w:rPr>
          <w:rFonts w:hint="eastAsia" w:eastAsia="宋体"/>
          <w:color w:val="000000"/>
          <w:kern w:val="0"/>
          <w:szCs w:val="22"/>
        </w:rPr>
        <w:t>为</w:t>
      </w:r>
      <w:r>
        <w:rPr>
          <w:rFonts w:eastAsia="宋体"/>
          <w:color w:val="000000"/>
          <w:kern w:val="0"/>
          <w:szCs w:val="22"/>
        </w:rPr>
        <w:t>界</w:t>
      </w:r>
      <w:r>
        <w:rPr>
          <w:rFonts w:hint="eastAsia" w:eastAsia="宋体"/>
          <w:color w:val="000000"/>
          <w:kern w:val="0"/>
          <w:szCs w:val="22"/>
        </w:rPr>
        <w:t>，上下游</w:t>
      </w:r>
      <w:r>
        <w:rPr>
          <w:rFonts w:eastAsia="宋体"/>
          <w:color w:val="000000"/>
          <w:kern w:val="0"/>
          <w:szCs w:val="22"/>
        </w:rPr>
        <w:t>呈</w:t>
      </w:r>
      <w:r>
        <w:rPr>
          <w:rFonts w:hint="eastAsia" w:eastAsia="宋体"/>
          <w:color w:val="000000"/>
          <w:kern w:val="0"/>
          <w:szCs w:val="22"/>
        </w:rPr>
        <w:t>不同</w:t>
      </w:r>
      <w:r>
        <w:rPr>
          <w:rFonts w:eastAsia="宋体"/>
          <w:color w:val="000000"/>
          <w:kern w:val="0"/>
          <w:szCs w:val="22"/>
        </w:rPr>
        <w:t>的演变趋势。</w:t>
      </w:r>
    </w:p>
    <w:p>
      <w:pPr>
        <w:spacing w:line="360" w:lineRule="auto"/>
        <w:ind w:firstLine="480" w:firstLineChars="200"/>
        <w:rPr>
          <w:rFonts w:eastAsia="宋体"/>
          <w:color w:val="000000"/>
          <w:kern w:val="0"/>
          <w:szCs w:val="22"/>
        </w:rPr>
      </w:pPr>
      <w:r>
        <w:rPr>
          <w:rFonts w:hint="eastAsia" w:eastAsia="宋体"/>
          <w:color w:val="000000"/>
          <w:kern w:val="0"/>
          <w:szCs w:val="22"/>
        </w:rPr>
        <w:t>白龙江汇口以下河段</w:t>
      </w:r>
      <w:r>
        <w:rPr>
          <w:rFonts w:eastAsia="宋体"/>
          <w:color w:val="000000"/>
          <w:kern w:val="0"/>
          <w:szCs w:val="22"/>
        </w:rPr>
        <w:t>为常年回水区，由于水深大、流速缓，入库泥沙绝大部分在此段落淤。同时由于汛期坝前水位降低至汛期限制水位运行，入库流量大，水流挟带泥沙能力强，库尾段淤沙及上游来沙多被带到此段淤积。</w:t>
      </w:r>
    </w:p>
    <w:p>
      <w:pPr>
        <w:spacing w:line="360" w:lineRule="auto"/>
        <w:ind w:firstLine="480" w:firstLineChars="200"/>
        <w:rPr>
          <w:rFonts w:eastAsia="宋体"/>
          <w:color w:val="000000"/>
          <w:kern w:val="0"/>
          <w:szCs w:val="22"/>
        </w:rPr>
      </w:pPr>
      <w:r>
        <w:rPr>
          <w:rFonts w:hint="eastAsia" w:eastAsia="宋体"/>
          <w:color w:val="000000"/>
          <w:kern w:val="0"/>
          <w:szCs w:val="22"/>
        </w:rPr>
        <w:t>白龙江汇口</w:t>
      </w:r>
      <w:r>
        <w:rPr>
          <w:rFonts w:eastAsia="宋体"/>
          <w:color w:val="000000"/>
          <w:kern w:val="0"/>
          <w:szCs w:val="22"/>
        </w:rPr>
        <w:t>以上河段为变动回水区，受回水影响小，河段流速大，挟沙能力强，特别在主汛期7～9月，坝前水位低，此段河道冲淤变化基本处于天然河道状态，水库建成后此段泥沙淤积较少。水库运用20、50和100年末，该河段泥沙淤积量分别为0.160亿m</w:t>
      </w:r>
      <w:r>
        <w:rPr>
          <w:rFonts w:eastAsia="宋体"/>
          <w:color w:val="000000"/>
          <w:kern w:val="0"/>
          <w:szCs w:val="22"/>
          <w:vertAlign w:val="superscript"/>
        </w:rPr>
        <w:t>3</w:t>
      </w:r>
      <w:r>
        <w:rPr>
          <w:rFonts w:eastAsia="宋体"/>
          <w:color w:val="000000"/>
          <w:kern w:val="0"/>
          <w:szCs w:val="22"/>
        </w:rPr>
        <w:t>、0.255亿m</w:t>
      </w:r>
      <w:r>
        <w:rPr>
          <w:rFonts w:eastAsia="宋体"/>
          <w:color w:val="000000"/>
          <w:kern w:val="0"/>
          <w:szCs w:val="22"/>
          <w:vertAlign w:val="superscript"/>
        </w:rPr>
        <w:t>3</w:t>
      </w:r>
      <w:r>
        <w:rPr>
          <w:rFonts w:eastAsia="宋体"/>
          <w:color w:val="000000"/>
          <w:kern w:val="0"/>
          <w:szCs w:val="22"/>
        </w:rPr>
        <w:t>及0.342亿m</w:t>
      </w:r>
      <w:r>
        <w:rPr>
          <w:rFonts w:eastAsia="宋体"/>
          <w:color w:val="000000"/>
          <w:kern w:val="0"/>
          <w:szCs w:val="22"/>
          <w:vertAlign w:val="superscript"/>
        </w:rPr>
        <w:t>3</w:t>
      </w:r>
      <w:r>
        <w:rPr>
          <w:rFonts w:eastAsia="宋体"/>
          <w:color w:val="000000"/>
          <w:kern w:val="0"/>
          <w:szCs w:val="22"/>
        </w:rPr>
        <w:t>，仅占水库总淤积量的2%左右。该段的泥沙冲淤变化主要取决于上游来水来沙情况，并受库区回水影响。当遇到上游来水量小，而来沙量较多的年份时，该库段就发生淤积，反之则发生冲刷，故各年的泥沙冲淤变化比较大。但在天然情况下，</w:t>
      </w:r>
      <w:r>
        <w:rPr>
          <w:rFonts w:hint="eastAsia" w:eastAsia="宋体"/>
          <w:color w:val="000000"/>
          <w:kern w:val="0"/>
          <w:szCs w:val="22"/>
        </w:rPr>
        <w:t>河</w:t>
      </w:r>
      <w:r>
        <w:rPr>
          <w:rFonts w:eastAsia="宋体"/>
          <w:color w:val="000000"/>
          <w:kern w:val="0"/>
          <w:szCs w:val="22"/>
        </w:rPr>
        <w:t>段汛期发生淤积，汛后发生冲刷，可保持年内冲淤平衡状态；水库修建后由于汛后水库蓄水期受回水顶托影响，汛后冲刷不能充分发展，甚至汛后来沙量偏多时，仍发生淤积。因此，该库段在年内年际仍有一定的累积性淤积</w:t>
      </w:r>
      <w:r>
        <w:rPr>
          <w:rFonts w:hint="eastAsia" w:eastAsia="宋体"/>
          <w:color w:val="000000"/>
          <w:kern w:val="0"/>
          <w:szCs w:val="22"/>
        </w:rPr>
        <w:t>。</w:t>
      </w:r>
    </w:p>
    <w:p>
      <w:pPr>
        <w:spacing w:line="360" w:lineRule="auto"/>
        <w:ind w:firstLine="480" w:firstLineChars="200"/>
        <w:rPr>
          <w:rFonts w:eastAsia="宋体"/>
          <w:color w:val="000000"/>
          <w:kern w:val="0"/>
          <w:szCs w:val="22"/>
        </w:rPr>
        <w:sectPr>
          <w:pgSz w:w="11906" w:h="16838"/>
          <w:pgMar w:top="1440" w:right="1800" w:bottom="1440" w:left="1800" w:header="851" w:footer="992" w:gutter="0"/>
          <w:cols w:space="425" w:num="1"/>
          <w:docGrid w:type="lines" w:linePitch="312" w:charSpace="0"/>
        </w:sectPr>
      </w:pPr>
      <w:bookmarkStart w:id="112" w:name="_Toc118379334"/>
    </w:p>
    <w:p>
      <w:pPr>
        <w:pStyle w:val="378"/>
        <w:spacing w:before="156" w:after="156"/>
      </w:pPr>
      <w:r>
        <w:t>5</w:t>
      </w:r>
      <w:r>
        <w:rPr>
          <w:rFonts w:hint="eastAsia"/>
        </w:rPr>
        <w:t xml:space="preserve"> </w:t>
      </w:r>
      <w:r>
        <w:t xml:space="preserve"> </w:t>
      </w:r>
      <w:r>
        <w:rPr>
          <w:rFonts w:hint="eastAsia"/>
        </w:rPr>
        <w:t>砂石补给</w:t>
      </w:r>
      <w:r>
        <w:t>及可利用砂石总量分析</w:t>
      </w:r>
      <w:bookmarkEnd w:id="112"/>
    </w:p>
    <w:p>
      <w:pPr>
        <w:pStyle w:val="261"/>
        <w:spacing w:before="156" w:after="156"/>
        <w:outlineLvl w:val="1"/>
      </w:pPr>
      <w:bookmarkStart w:id="113" w:name="_Toc118379335"/>
      <w:r>
        <w:t xml:space="preserve">5.1 </w:t>
      </w:r>
      <w:r>
        <w:rPr>
          <w:rFonts w:hint="eastAsia"/>
        </w:rPr>
        <w:t>河道</w:t>
      </w:r>
      <w:r>
        <w:t>地层分布及砂石特征组成分析</w:t>
      </w:r>
      <w:bookmarkEnd w:id="113"/>
    </w:p>
    <w:p>
      <w:pPr>
        <w:pStyle w:val="222"/>
        <w:spacing w:before="156" w:beforeLines="50" w:after="156" w:afterLines="50"/>
      </w:pPr>
      <w:r>
        <w:t>5.1</w:t>
      </w:r>
      <w:r>
        <w:rPr>
          <w:rFonts w:hint="eastAsia"/>
        </w:rPr>
        <w:t>.1  区域地质</w:t>
      </w:r>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区大地构造属四川台坳的川北台陷，无明显的线性构造与断层。区</w:t>
      </w:r>
      <w:r>
        <w:rPr>
          <w:rFonts w:hint="eastAsia" w:eastAsia="宋体"/>
          <w:color w:val="000000"/>
          <w:kern w:val="0"/>
          <w:szCs w:val="22"/>
        </w:rPr>
        <w:t>内</w:t>
      </w:r>
      <w:r>
        <w:rPr>
          <w:rFonts w:eastAsia="宋体"/>
          <w:color w:val="000000"/>
          <w:kern w:val="0"/>
          <w:szCs w:val="22"/>
        </w:rPr>
        <w:t>主要褶皱构造</w:t>
      </w:r>
      <w:r>
        <w:rPr>
          <w:rFonts w:hint="eastAsia" w:eastAsia="宋体"/>
          <w:color w:val="000000"/>
          <w:kern w:val="0"/>
          <w:szCs w:val="22"/>
        </w:rPr>
        <w:t>为</w:t>
      </w:r>
      <w:r>
        <w:rPr>
          <w:rFonts w:eastAsia="宋体"/>
          <w:color w:val="000000"/>
          <w:kern w:val="0"/>
          <w:szCs w:val="22"/>
        </w:rPr>
        <w:t>梓潼向斜。</w:t>
      </w:r>
    </w:p>
    <w:p>
      <w:pPr>
        <w:spacing w:line="360" w:lineRule="auto"/>
        <w:ind w:firstLine="480" w:firstLineChars="200"/>
        <w:rPr>
          <w:rFonts w:eastAsia="宋体"/>
          <w:color w:val="000000"/>
          <w:kern w:val="0"/>
          <w:szCs w:val="22"/>
        </w:rPr>
      </w:pPr>
      <w:r>
        <w:rPr>
          <w:rFonts w:hint="eastAsia" w:eastAsia="宋体"/>
          <w:color w:val="000000"/>
          <w:kern w:val="0"/>
          <w:szCs w:val="22"/>
        </w:rPr>
        <w:t>根据1/400万《中国地震动参数区划图》（GB18306—2015），工作区内昭化镇到张王镇段地震动峰值加速度为0.</w:t>
      </w:r>
      <w:r>
        <w:rPr>
          <w:rFonts w:eastAsia="宋体"/>
          <w:color w:val="000000"/>
          <w:kern w:val="0"/>
          <w:szCs w:val="22"/>
        </w:rPr>
        <w:t>1</w:t>
      </w:r>
      <w:r>
        <w:rPr>
          <w:rFonts w:hint="eastAsia" w:eastAsia="宋体"/>
          <w:color w:val="000000"/>
          <w:kern w:val="0"/>
          <w:szCs w:val="22"/>
        </w:rPr>
        <w:t>g，对应地震基本烈度为Ⅶ度；张王镇段至虎跳镇段地震动峰值加速度为0.</w:t>
      </w:r>
      <w:r>
        <w:rPr>
          <w:rFonts w:eastAsia="宋体"/>
          <w:color w:val="000000"/>
          <w:kern w:val="0"/>
          <w:szCs w:val="22"/>
        </w:rPr>
        <w:t>05</w:t>
      </w:r>
      <w:r>
        <w:rPr>
          <w:rFonts w:hint="eastAsia" w:eastAsia="宋体"/>
          <w:color w:val="000000"/>
          <w:kern w:val="0"/>
          <w:szCs w:val="22"/>
        </w:rPr>
        <w:t>g，对应地震基本烈度为Ⅳ度。</w:t>
      </w:r>
    </w:p>
    <w:p>
      <w:pPr>
        <w:pStyle w:val="222"/>
        <w:spacing w:before="156" w:beforeLines="50" w:after="156" w:afterLines="50"/>
      </w:pPr>
      <w:r>
        <w:t>5.1</w:t>
      </w:r>
      <w:r>
        <w:rPr>
          <w:rFonts w:hint="eastAsia"/>
        </w:rPr>
        <w:t>.</w:t>
      </w:r>
      <w:r>
        <w:t>2</w:t>
      </w:r>
      <w:r>
        <w:rPr>
          <w:rFonts w:hint="eastAsia"/>
        </w:rPr>
        <w:t xml:space="preserve">  规划区河段基本地质概况</w:t>
      </w:r>
    </w:p>
    <w:p>
      <w:pPr>
        <w:spacing w:line="480" w:lineRule="exact"/>
        <w:ind w:firstLine="482" w:firstLineChars="200"/>
        <w:rPr>
          <w:rFonts w:eastAsia="宋体"/>
          <w:b/>
          <w:color w:val="000000"/>
          <w:kern w:val="0"/>
          <w:szCs w:val="22"/>
        </w:rPr>
      </w:pPr>
      <w:r>
        <w:rPr>
          <w:rFonts w:hint="eastAsia" w:eastAsia="宋体"/>
          <w:b/>
          <w:color w:val="000000"/>
          <w:kern w:val="0"/>
          <w:szCs w:val="22"/>
        </w:rPr>
        <w:t>1、地形地貌</w:t>
      </w:r>
    </w:p>
    <w:p>
      <w:pPr>
        <w:spacing w:line="360" w:lineRule="auto"/>
        <w:ind w:firstLine="480" w:firstLineChars="200"/>
        <w:rPr>
          <w:rFonts w:eastAsia="宋体"/>
          <w:color w:val="000000"/>
          <w:kern w:val="0"/>
          <w:szCs w:val="22"/>
        </w:rPr>
      </w:pPr>
      <w:r>
        <w:rPr>
          <w:rFonts w:hint="eastAsia" w:eastAsia="宋体"/>
          <w:color w:val="000000"/>
          <w:kern w:val="0"/>
          <w:szCs w:val="22"/>
        </w:rPr>
        <w:t>规划</w:t>
      </w:r>
      <w:r>
        <w:rPr>
          <w:rFonts w:eastAsia="宋体"/>
          <w:color w:val="000000"/>
          <w:kern w:val="0"/>
          <w:szCs w:val="22"/>
        </w:rPr>
        <w:t>区位于四川盆地北部边缘，为中低山、深丘地貌，区内山岭连绵，峰峦迭嶂，地势由北向南渐降</w:t>
      </w:r>
      <w:r>
        <w:rPr>
          <w:rFonts w:hint="eastAsia" w:eastAsia="宋体"/>
          <w:color w:val="000000"/>
          <w:kern w:val="0"/>
          <w:szCs w:val="22"/>
        </w:rPr>
        <w:t>。本阶段规划的采砂场均位于亭子口水利枢纽库区内，水库正常蓄</w:t>
      </w:r>
      <w:r>
        <w:rPr>
          <w:rFonts w:eastAsia="宋体"/>
          <w:color w:val="000000"/>
          <w:kern w:val="0"/>
          <w:szCs w:val="22"/>
        </w:rPr>
        <w:t>水位</w:t>
      </w:r>
      <w:r>
        <w:rPr>
          <w:rFonts w:hint="eastAsia" w:eastAsia="宋体"/>
          <w:color w:val="000000"/>
          <w:kern w:val="0"/>
          <w:szCs w:val="22"/>
        </w:rPr>
        <w:t>458</w:t>
      </w:r>
      <w:r>
        <w:rPr>
          <w:rFonts w:eastAsia="宋体"/>
          <w:color w:val="000000"/>
          <w:kern w:val="0"/>
          <w:szCs w:val="22"/>
        </w:rPr>
        <w:t>m，</w:t>
      </w:r>
      <w:r>
        <w:rPr>
          <w:rFonts w:hint="eastAsia" w:eastAsia="宋体"/>
          <w:color w:val="000000"/>
          <w:kern w:val="0"/>
          <w:szCs w:val="22"/>
        </w:rPr>
        <w:t>采砂场位于水下7</w:t>
      </w:r>
      <w:r>
        <w:rPr>
          <w:rFonts w:eastAsia="宋体"/>
          <w:color w:val="000000"/>
          <w:kern w:val="0"/>
          <w:szCs w:val="22"/>
        </w:rPr>
        <w:t>~</w:t>
      </w:r>
      <w:r>
        <w:rPr>
          <w:rFonts w:hint="eastAsia" w:eastAsia="宋体"/>
          <w:color w:val="000000"/>
          <w:kern w:val="0"/>
          <w:szCs w:val="22"/>
        </w:rPr>
        <w:t>61</w:t>
      </w:r>
      <w:r>
        <w:rPr>
          <w:rFonts w:eastAsia="宋体"/>
          <w:color w:val="000000"/>
          <w:kern w:val="0"/>
          <w:szCs w:val="22"/>
        </w:rPr>
        <w:t>m。</w:t>
      </w:r>
    </w:p>
    <w:p>
      <w:pPr>
        <w:spacing w:line="360" w:lineRule="auto"/>
        <w:ind w:firstLine="480" w:firstLineChars="200"/>
        <w:rPr>
          <w:rFonts w:eastAsia="宋体"/>
          <w:color w:val="000000"/>
          <w:kern w:val="0"/>
          <w:szCs w:val="22"/>
        </w:rPr>
      </w:pPr>
      <w:r>
        <w:rPr>
          <w:rFonts w:hint="eastAsia" w:eastAsia="宋体"/>
          <w:color w:val="000000"/>
          <w:kern w:val="0"/>
          <w:szCs w:val="22"/>
        </w:rPr>
        <w:t>规划区沿嘉陵江干流下游方向，上</w:t>
      </w:r>
      <w:r>
        <w:rPr>
          <w:rFonts w:eastAsia="宋体"/>
          <w:color w:val="000000"/>
          <w:kern w:val="0"/>
          <w:szCs w:val="22"/>
        </w:rPr>
        <w:t>起</w:t>
      </w:r>
      <w:r>
        <w:rPr>
          <w:rFonts w:hint="eastAsia" w:eastAsia="宋体"/>
          <w:color w:val="000000"/>
          <w:kern w:val="0"/>
          <w:szCs w:val="22"/>
        </w:rPr>
        <w:t>昭化镇摆</w:t>
      </w:r>
      <w:r>
        <w:rPr>
          <w:rFonts w:eastAsia="宋体"/>
          <w:color w:val="000000"/>
          <w:kern w:val="0"/>
          <w:szCs w:val="22"/>
        </w:rPr>
        <w:t>宴</w:t>
      </w:r>
      <w:r>
        <w:rPr>
          <w:rFonts w:hint="eastAsia" w:eastAsia="宋体"/>
          <w:color w:val="000000"/>
          <w:kern w:val="0"/>
          <w:szCs w:val="22"/>
        </w:rPr>
        <w:t>村</w:t>
      </w:r>
      <w:r>
        <w:rPr>
          <w:rFonts w:eastAsia="宋体"/>
          <w:color w:val="000000"/>
          <w:kern w:val="0"/>
          <w:szCs w:val="22"/>
        </w:rPr>
        <w:t>，</w:t>
      </w:r>
      <w:r>
        <w:rPr>
          <w:rFonts w:hint="eastAsia" w:eastAsia="宋体"/>
          <w:color w:val="000000"/>
          <w:kern w:val="0"/>
          <w:szCs w:val="22"/>
        </w:rPr>
        <w:t>下至</w:t>
      </w:r>
      <w:r>
        <w:rPr>
          <w:rFonts w:eastAsia="宋体"/>
          <w:color w:val="000000"/>
          <w:kern w:val="0"/>
          <w:szCs w:val="22"/>
        </w:rPr>
        <w:t>香溪乡徐家坪</w:t>
      </w:r>
      <w:r>
        <w:rPr>
          <w:rFonts w:hint="eastAsia" w:eastAsia="宋体"/>
          <w:color w:val="000000"/>
          <w:kern w:val="0"/>
          <w:szCs w:val="22"/>
        </w:rPr>
        <w:t>，河段总长约</w:t>
      </w:r>
      <w:r>
        <w:rPr>
          <w:rFonts w:eastAsia="宋体"/>
          <w:color w:val="000000"/>
          <w:kern w:val="0"/>
          <w:szCs w:val="22"/>
        </w:rPr>
        <w:t>98.252km</w:t>
      </w:r>
      <w:r>
        <w:rPr>
          <w:rFonts w:hint="eastAsia" w:eastAsia="宋体"/>
          <w:color w:val="000000"/>
          <w:kern w:val="0"/>
          <w:szCs w:val="22"/>
        </w:rPr>
        <w:t>。该河段总体流向由北向南，河道蜿蜒曲折，为深切河曲，河床平均比降约0.61‰。两岸谷坡基本对称，多呈“V”型或“U”型，岸坡地形总体较平缓，地形坡度一般20~35°，局部砂岩分布段形成陡坎，坎高多小于20m。规划采砂河段两岸冲沟发育，地形较破碎，完整性较差。除从白龙江与嘉陵江汇口至下游4.1km的江段右岸为冲积阶地外，其余库岸大多为基岩。对采砂规划区影响较大的滑坡共发育有9个</w:t>
      </w:r>
      <w:r>
        <w:rPr>
          <w:rFonts w:eastAsia="宋体"/>
          <w:color w:val="000000"/>
          <w:kern w:val="0"/>
          <w:szCs w:val="22"/>
        </w:rPr>
        <w:t>。</w:t>
      </w:r>
    </w:p>
    <w:p>
      <w:pPr>
        <w:spacing w:line="480" w:lineRule="exact"/>
        <w:ind w:firstLine="482" w:firstLineChars="200"/>
        <w:rPr>
          <w:rFonts w:eastAsia="宋体"/>
          <w:b/>
          <w:color w:val="000000"/>
          <w:kern w:val="0"/>
          <w:szCs w:val="22"/>
        </w:rPr>
      </w:pPr>
      <w:r>
        <w:rPr>
          <w:rFonts w:eastAsia="宋体"/>
          <w:b/>
          <w:color w:val="000000"/>
          <w:kern w:val="0"/>
          <w:szCs w:val="22"/>
        </w:rPr>
        <w:t>2</w:t>
      </w:r>
      <w:r>
        <w:rPr>
          <w:rFonts w:hint="eastAsia" w:eastAsia="宋体"/>
          <w:b/>
          <w:color w:val="000000"/>
          <w:kern w:val="0"/>
          <w:szCs w:val="22"/>
        </w:rPr>
        <w:t>、地层岩性</w:t>
      </w:r>
    </w:p>
    <w:p>
      <w:pPr>
        <w:spacing w:line="360" w:lineRule="auto"/>
        <w:ind w:firstLine="480" w:firstLineChars="200"/>
        <w:rPr>
          <w:rFonts w:eastAsia="宋体"/>
          <w:color w:val="000000"/>
          <w:kern w:val="0"/>
          <w:szCs w:val="22"/>
        </w:rPr>
      </w:pPr>
      <w:r>
        <w:rPr>
          <w:rFonts w:hint="eastAsia" w:eastAsia="宋体"/>
          <w:color w:val="000000"/>
          <w:kern w:val="0"/>
          <w:szCs w:val="22"/>
        </w:rPr>
        <w:t>采砂规划区出露地层为侏罗系、白垩系及第四系。为一套内陆河湖相红色碎屑岩建造，岩性主要为紫红色粉砂质泥岩、粉砂岩与砂岩、砾岩互层组成， 岩性特征及分布见表5.1</w:t>
      </w:r>
      <w:r>
        <w:rPr>
          <w:rFonts w:eastAsia="宋体"/>
          <w:color w:val="000000"/>
          <w:kern w:val="0"/>
          <w:szCs w:val="22"/>
        </w:rPr>
        <w:t>-</w:t>
      </w:r>
      <w:r>
        <w:rPr>
          <w:rFonts w:hint="eastAsia" w:eastAsia="宋体"/>
          <w:color w:val="000000"/>
          <w:kern w:val="0"/>
          <w:szCs w:val="22"/>
        </w:rPr>
        <w:t>1。</w:t>
      </w:r>
    </w:p>
    <w:p>
      <w:pPr>
        <w:pStyle w:val="248"/>
        <w:spacing w:line="360" w:lineRule="auto"/>
      </w:pPr>
    </w:p>
    <w:p>
      <w:pPr>
        <w:pStyle w:val="248"/>
        <w:spacing w:line="360" w:lineRule="auto"/>
      </w:pPr>
    </w:p>
    <w:p>
      <w:pPr>
        <w:pStyle w:val="248"/>
        <w:spacing w:line="360" w:lineRule="auto"/>
        <w:rPr>
          <w:rFonts w:cs="宋体"/>
        </w:rPr>
      </w:pPr>
      <w:r>
        <w:rPr>
          <w:rFonts w:hint="eastAsia"/>
        </w:rPr>
        <w:t>采砂规划区地层岩性简表</w:t>
      </w:r>
    </w:p>
    <w:p>
      <w:pPr>
        <w:pStyle w:val="133"/>
        <w:spacing w:line="360" w:lineRule="auto"/>
        <w:rPr>
          <w:rFonts w:eastAsia="黑体"/>
        </w:rPr>
      </w:pPr>
      <w:r>
        <w:rPr>
          <w:rFonts w:eastAsia="黑体"/>
        </w:rPr>
        <w:t>表5.1-1</w:t>
      </w:r>
    </w:p>
    <w:tbl>
      <w:tblPr>
        <w:tblStyle w:val="84"/>
        <w:tblW w:w="8286" w:type="dxa"/>
        <w:tblInd w:w="-5" w:type="dxa"/>
        <w:tblLayout w:type="autofit"/>
        <w:tblCellMar>
          <w:top w:w="0" w:type="dxa"/>
          <w:left w:w="108" w:type="dxa"/>
          <w:bottom w:w="0" w:type="dxa"/>
          <w:right w:w="108" w:type="dxa"/>
        </w:tblCellMar>
      </w:tblPr>
      <w:tblGrid>
        <w:gridCol w:w="464"/>
        <w:gridCol w:w="463"/>
        <w:gridCol w:w="773"/>
        <w:gridCol w:w="772"/>
        <w:gridCol w:w="1177"/>
        <w:gridCol w:w="3460"/>
        <w:gridCol w:w="1177"/>
      </w:tblGrid>
      <w:tr>
        <w:tblPrEx>
          <w:tblCellMar>
            <w:top w:w="0" w:type="dxa"/>
            <w:left w:w="108" w:type="dxa"/>
            <w:bottom w:w="0" w:type="dxa"/>
            <w:right w:w="108" w:type="dxa"/>
          </w:tblCellMar>
        </w:tblPrEx>
        <w:trPr>
          <w:trHeight w:val="67" w:hRule="atLeast"/>
        </w:trPr>
        <w:tc>
          <w:tcPr>
            <w:tcW w:w="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系</w:t>
            </w:r>
          </w:p>
        </w:tc>
        <w:tc>
          <w:tcPr>
            <w:tcW w:w="463"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统</w:t>
            </w:r>
          </w:p>
        </w:tc>
        <w:tc>
          <w:tcPr>
            <w:tcW w:w="773"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组</w:t>
            </w:r>
          </w:p>
        </w:tc>
        <w:tc>
          <w:tcPr>
            <w:tcW w:w="772"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代号</w:t>
            </w:r>
          </w:p>
        </w:tc>
        <w:tc>
          <w:tcPr>
            <w:tcW w:w="1177"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厚度</w:t>
            </w:r>
            <w:r>
              <w:rPr>
                <w:rFonts w:eastAsia="宋体"/>
                <w:color w:val="000000"/>
                <w:kern w:val="0"/>
                <w:sz w:val="18"/>
                <w:szCs w:val="18"/>
              </w:rPr>
              <w:t>(m)</w:t>
            </w:r>
          </w:p>
        </w:tc>
        <w:tc>
          <w:tcPr>
            <w:tcW w:w="346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岩</w:t>
            </w:r>
            <w:r>
              <w:rPr>
                <w:rFonts w:eastAsia="宋体"/>
                <w:color w:val="000000"/>
                <w:kern w:val="0"/>
                <w:sz w:val="18"/>
                <w:szCs w:val="18"/>
              </w:rPr>
              <w:t xml:space="preserve">      </w:t>
            </w:r>
            <w:r>
              <w:rPr>
                <w:rFonts w:hint="eastAsia" w:ascii="宋体" w:hAnsi="宋体" w:eastAsia="宋体"/>
                <w:color w:val="000000"/>
                <w:kern w:val="0"/>
                <w:sz w:val="18"/>
                <w:szCs w:val="18"/>
              </w:rPr>
              <w:t>性</w:t>
            </w:r>
          </w:p>
        </w:tc>
        <w:tc>
          <w:tcPr>
            <w:tcW w:w="1177"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分布</w:t>
            </w:r>
          </w:p>
        </w:tc>
      </w:tr>
      <w:tr>
        <w:tblPrEx>
          <w:tblCellMar>
            <w:top w:w="0" w:type="dxa"/>
            <w:left w:w="108" w:type="dxa"/>
            <w:bottom w:w="0" w:type="dxa"/>
            <w:right w:w="108" w:type="dxa"/>
          </w:tblCellMar>
        </w:tblPrEx>
        <w:trPr>
          <w:trHeight w:val="325" w:hRule="atLeast"/>
        </w:trPr>
        <w:tc>
          <w:tcPr>
            <w:tcW w:w="46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第四系</w:t>
            </w:r>
          </w:p>
        </w:tc>
        <w:tc>
          <w:tcPr>
            <w:tcW w:w="46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Q</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3~63</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残坡积土：黏土、粉质黏土夹碎块石。地滑堆积土：黏土土夹块石，滑移岩体。冲积层：粉土、砂砾石层、淤泥层。</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河谷、谷坡台</w:t>
            </w:r>
            <w:r>
              <w:rPr>
                <w:rFonts w:eastAsia="宋体"/>
                <w:color w:val="000000"/>
                <w:kern w:val="0"/>
                <w:sz w:val="18"/>
                <w:szCs w:val="18"/>
              </w:rPr>
              <w:t xml:space="preserve"> </w:t>
            </w:r>
            <w:r>
              <w:rPr>
                <w:rFonts w:hint="eastAsia" w:ascii="宋体" w:hAnsi="宋体" w:eastAsia="宋体"/>
                <w:color w:val="000000"/>
                <w:kern w:val="0"/>
                <w:sz w:val="18"/>
                <w:szCs w:val="18"/>
              </w:rPr>
              <w:t>地、滑坡区。</w:t>
            </w:r>
          </w:p>
        </w:tc>
      </w:tr>
      <w:tr>
        <w:tblPrEx>
          <w:tblCellMar>
            <w:top w:w="0" w:type="dxa"/>
            <w:left w:w="108" w:type="dxa"/>
            <w:bottom w:w="0" w:type="dxa"/>
            <w:right w:w="108" w:type="dxa"/>
          </w:tblCellMar>
        </w:tblPrEx>
        <w:trPr>
          <w:trHeight w:val="220" w:hRule="atLeast"/>
        </w:trPr>
        <w:tc>
          <w:tcPr>
            <w:tcW w:w="46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白垩系</w:t>
            </w:r>
          </w:p>
        </w:tc>
        <w:tc>
          <w:tcPr>
            <w:tcW w:w="46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下统</w:t>
            </w: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七曲寺组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w:t>
            </w:r>
            <w:r>
              <w:rPr>
                <w:rFonts w:eastAsia="宋体"/>
                <w:color w:val="000000"/>
                <w:kern w:val="0"/>
                <w:sz w:val="18"/>
                <w:szCs w:val="18"/>
                <w:vertAlign w:val="subscript"/>
              </w:rPr>
              <w:t>1q</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40~98</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青灰、灰白色厚层细粒长石石英砂岩夹</w:t>
            </w:r>
            <w:r>
              <w:rPr>
                <w:rFonts w:eastAsia="宋体"/>
                <w:color w:val="000000"/>
                <w:kern w:val="0"/>
                <w:sz w:val="18"/>
                <w:szCs w:val="18"/>
              </w:rPr>
              <w:t xml:space="preserve"> </w:t>
            </w:r>
            <w:r>
              <w:rPr>
                <w:rFonts w:hint="eastAsia" w:ascii="宋体" w:hAnsi="宋体" w:eastAsia="宋体"/>
                <w:color w:val="000000"/>
                <w:kern w:val="0"/>
                <w:sz w:val="18"/>
                <w:szCs w:val="18"/>
              </w:rPr>
              <w:t>紫红色粉砂质泥岩。</w:t>
            </w:r>
          </w:p>
        </w:tc>
        <w:tc>
          <w:tcPr>
            <w:tcW w:w="117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出露于</w:t>
            </w:r>
            <w:r>
              <w:rPr>
                <w:rFonts w:eastAsia="宋体"/>
                <w:color w:val="000000"/>
                <w:kern w:val="0"/>
                <w:sz w:val="18"/>
                <w:szCs w:val="18"/>
              </w:rPr>
              <w:t>6#</w:t>
            </w:r>
            <w:r>
              <w:rPr>
                <w:rFonts w:hint="eastAsia" w:ascii="宋体" w:hAnsi="宋体" w:eastAsia="宋体"/>
                <w:color w:val="000000"/>
                <w:kern w:val="0"/>
                <w:sz w:val="18"/>
                <w:szCs w:val="18"/>
              </w:rPr>
              <w:t>可采区最下游位置至红岩镇河段</w:t>
            </w:r>
          </w:p>
        </w:tc>
      </w:tr>
      <w:tr>
        <w:tblPrEx>
          <w:tblCellMar>
            <w:top w:w="0" w:type="dxa"/>
            <w:left w:w="108" w:type="dxa"/>
            <w:bottom w:w="0" w:type="dxa"/>
            <w:right w:w="108" w:type="dxa"/>
          </w:tblCellMar>
        </w:tblPrEx>
        <w:trPr>
          <w:trHeight w:val="220"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白龙组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w:t>
            </w:r>
            <w:r>
              <w:rPr>
                <w:rFonts w:eastAsia="宋体"/>
                <w:color w:val="000000"/>
                <w:kern w:val="0"/>
                <w:sz w:val="18"/>
                <w:szCs w:val="18"/>
                <w:vertAlign w:val="subscript"/>
              </w:rPr>
              <w:t>1b</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332~428</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红色粉砂质泥岩夹红色与灰色砂岩。</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306"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苍溪组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w:t>
            </w:r>
            <w:r>
              <w:rPr>
                <w:rFonts w:eastAsia="宋体"/>
                <w:color w:val="000000"/>
                <w:kern w:val="0"/>
                <w:sz w:val="18"/>
                <w:szCs w:val="18"/>
                <w:vertAlign w:val="subscript"/>
              </w:rPr>
              <w:t>1c</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442~524</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紫红色粉砂质泥岩、粉砂岩夹紫灰色细粒岩</w:t>
            </w:r>
            <w:r>
              <w:rPr>
                <w:rFonts w:eastAsia="宋体"/>
                <w:color w:val="000000"/>
                <w:kern w:val="0"/>
                <w:sz w:val="18"/>
                <w:szCs w:val="18"/>
              </w:rPr>
              <w:t xml:space="preserve"> </w:t>
            </w:r>
            <w:r>
              <w:rPr>
                <w:rFonts w:hint="eastAsia" w:ascii="宋体" w:hAnsi="宋体" w:eastAsia="宋体"/>
                <w:color w:val="000000"/>
                <w:kern w:val="0"/>
                <w:sz w:val="18"/>
                <w:szCs w:val="18"/>
              </w:rPr>
              <w:t>屑砂岩、粉细砂岩和灰白色细粒长石石英砂岩，底部为厚</w:t>
            </w:r>
            <w:r>
              <w:rPr>
                <w:rFonts w:eastAsia="宋体"/>
                <w:color w:val="000000"/>
                <w:kern w:val="0"/>
                <w:sz w:val="18"/>
                <w:szCs w:val="18"/>
              </w:rPr>
              <w:t>1m</w:t>
            </w:r>
            <w:r>
              <w:rPr>
                <w:rFonts w:hint="eastAsia" w:ascii="宋体" w:hAnsi="宋体" w:eastAsia="宋体"/>
                <w:color w:val="000000"/>
                <w:kern w:val="0"/>
                <w:sz w:val="18"/>
                <w:szCs w:val="18"/>
              </w:rPr>
              <w:t>的砾岩。</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20" w:hRule="atLeast"/>
        </w:trPr>
        <w:tc>
          <w:tcPr>
            <w:tcW w:w="46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侏罗系</w:t>
            </w:r>
          </w:p>
        </w:tc>
        <w:tc>
          <w:tcPr>
            <w:tcW w:w="46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上统</w:t>
            </w: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莲花口组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J</w:t>
            </w:r>
            <w:r>
              <w:rPr>
                <w:rFonts w:eastAsia="宋体"/>
                <w:color w:val="000000"/>
                <w:kern w:val="0"/>
                <w:sz w:val="18"/>
                <w:szCs w:val="18"/>
                <w:vertAlign w:val="subscript"/>
              </w:rPr>
              <w:t>3l</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1200~2400</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红色粉砂质泥岩夹红色粉砂岩。</w:t>
            </w:r>
          </w:p>
        </w:tc>
        <w:tc>
          <w:tcPr>
            <w:tcW w:w="117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出露于红岩</w:t>
            </w:r>
            <w:r>
              <w:rPr>
                <w:rFonts w:eastAsia="宋体"/>
                <w:color w:val="000000"/>
                <w:kern w:val="0"/>
                <w:sz w:val="18"/>
                <w:szCs w:val="18"/>
              </w:rPr>
              <w:t xml:space="preserve"> </w:t>
            </w:r>
            <w:r>
              <w:rPr>
                <w:rFonts w:hint="eastAsia" w:ascii="宋体" w:hAnsi="宋体" w:eastAsia="宋体"/>
                <w:color w:val="000000"/>
                <w:kern w:val="0"/>
                <w:sz w:val="18"/>
                <w:szCs w:val="18"/>
              </w:rPr>
              <w:t>镇至</w:t>
            </w:r>
            <w:r>
              <w:rPr>
                <w:rFonts w:eastAsia="宋体"/>
                <w:color w:val="000000"/>
                <w:kern w:val="0"/>
                <w:sz w:val="18"/>
                <w:szCs w:val="18"/>
              </w:rPr>
              <w:t>1#</w:t>
            </w:r>
            <w:r>
              <w:rPr>
                <w:rFonts w:hint="eastAsia" w:ascii="宋体" w:hAnsi="宋体" w:eastAsia="宋体"/>
                <w:color w:val="000000"/>
                <w:kern w:val="0"/>
                <w:sz w:val="18"/>
                <w:szCs w:val="18"/>
              </w:rPr>
              <w:t>可采区最上游位置</w:t>
            </w:r>
          </w:p>
        </w:tc>
      </w:tr>
      <w:tr>
        <w:tblPrEx>
          <w:tblCellMar>
            <w:top w:w="0" w:type="dxa"/>
            <w:left w:w="108" w:type="dxa"/>
            <w:bottom w:w="0" w:type="dxa"/>
            <w:right w:w="108" w:type="dxa"/>
          </w:tblCellMar>
        </w:tblPrEx>
        <w:trPr>
          <w:trHeight w:val="344"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遂宁组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J</w:t>
            </w:r>
            <w:r>
              <w:rPr>
                <w:rFonts w:eastAsia="宋体"/>
                <w:color w:val="000000"/>
                <w:kern w:val="0"/>
                <w:sz w:val="18"/>
                <w:szCs w:val="18"/>
                <w:vertAlign w:val="subscript"/>
              </w:rPr>
              <w:t>3s</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300~500</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砖红色、鲜红色粉砂质泥岩夹浅红色粉细砂</w:t>
            </w:r>
            <w:r>
              <w:rPr>
                <w:rFonts w:eastAsia="宋体"/>
                <w:color w:val="000000"/>
                <w:kern w:val="0"/>
                <w:sz w:val="18"/>
                <w:szCs w:val="18"/>
              </w:rPr>
              <w:t xml:space="preserve"> </w:t>
            </w:r>
            <w:r>
              <w:rPr>
                <w:rFonts w:hint="eastAsia" w:ascii="宋体" w:hAnsi="宋体" w:eastAsia="宋体"/>
                <w:color w:val="000000"/>
                <w:kern w:val="0"/>
                <w:sz w:val="18"/>
                <w:szCs w:val="18"/>
              </w:rPr>
              <w:t>岩，中部夹一层厚约</w:t>
            </w:r>
            <w:r>
              <w:rPr>
                <w:rFonts w:eastAsia="宋体"/>
                <w:color w:val="000000"/>
                <w:kern w:val="0"/>
                <w:sz w:val="18"/>
                <w:szCs w:val="18"/>
              </w:rPr>
              <w:t>10m</w:t>
            </w:r>
            <w:r>
              <w:rPr>
                <w:rFonts w:hint="eastAsia" w:ascii="宋体" w:hAnsi="宋体" w:eastAsia="宋体"/>
                <w:color w:val="000000"/>
                <w:kern w:val="0"/>
                <w:sz w:val="18"/>
                <w:szCs w:val="18"/>
              </w:rPr>
              <w:t>的灰白色细粒长石英砂岩；底部为一层青灰色或砖红色钙质石英砂岩。</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415"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中统</w:t>
            </w: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沙溪庙组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J</w:t>
            </w:r>
            <w:r>
              <w:rPr>
                <w:rFonts w:eastAsia="宋体"/>
                <w:color w:val="000000"/>
                <w:kern w:val="0"/>
                <w:sz w:val="18"/>
                <w:szCs w:val="18"/>
                <w:vertAlign w:val="subscript"/>
              </w:rPr>
              <w:t>2s</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450~1460</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上段：以紫红色粉砂质泥岩为主夹紫灰、青</w:t>
            </w:r>
            <w:r>
              <w:rPr>
                <w:rFonts w:eastAsia="宋体"/>
                <w:color w:val="000000"/>
                <w:kern w:val="0"/>
                <w:sz w:val="18"/>
                <w:szCs w:val="18"/>
              </w:rPr>
              <w:t xml:space="preserve"> </w:t>
            </w:r>
            <w:r>
              <w:rPr>
                <w:rFonts w:hint="eastAsia" w:ascii="宋体" w:hAnsi="宋体" w:eastAsia="宋体"/>
                <w:color w:val="000000"/>
                <w:kern w:val="0"/>
                <w:sz w:val="18"/>
                <w:szCs w:val="18"/>
              </w:rPr>
              <w:t>灰色中细粒长石石英砂岩，厚度</w:t>
            </w:r>
            <w:r>
              <w:rPr>
                <w:rFonts w:eastAsia="宋体"/>
                <w:color w:val="000000"/>
                <w:kern w:val="0"/>
                <w:sz w:val="18"/>
                <w:szCs w:val="18"/>
              </w:rPr>
              <w:t>45~ 1226m</w:t>
            </w:r>
            <w:r>
              <w:rPr>
                <w:rFonts w:hint="eastAsia" w:ascii="宋体" w:hAnsi="宋体" w:eastAsia="宋体"/>
                <w:color w:val="000000"/>
                <w:kern w:val="0"/>
                <w:sz w:val="18"/>
                <w:szCs w:val="18"/>
              </w:rPr>
              <w:t>。下段：紫红色粉砂质泥岩、粉砂岩与紫灰、青灰色中细粒长石砂岩互层，厚度</w:t>
            </w:r>
            <w:r>
              <w:rPr>
                <w:rFonts w:eastAsia="宋体"/>
                <w:color w:val="000000"/>
                <w:kern w:val="0"/>
                <w:sz w:val="18"/>
                <w:szCs w:val="18"/>
              </w:rPr>
              <w:t>30~ 327m</w:t>
            </w:r>
            <w:r>
              <w:rPr>
                <w:rFonts w:hint="eastAsia" w:ascii="宋体" w:hAnsi="宋体" w:eastAsia="宋体"/>
                <w:color w:val="000000"/>
                <w:kern w:val="0"/>
                <w:sz w:val="18"/>
                <w:szCs w:val="18"/>
              </w:rPr>
              <w:t>。</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99"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千佛岩组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J</w:t>
            </w:r>
            <w:r>
              <w:rPr>
                <w:rFonts w:eastAsia="宋体"/>
                <w:color w:val="000000"/>
                <w:kern w:val="0"/>
                <w:sz w:val="18"/>
                <w:szCs w:val="18"/>
                <w:vertAlign w:val="subscript"/>
              </w:rPr>
              <w:t>2q</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50~353</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青灰、灰白色长石石英砂岩、石英砂岩</w:t>
            </w:r>
            <w:r>
              <w:rPr>
                <w:rFonts w:eastAsia="宋体"/>
                <w:color w:val="000000"/>
                <w:kern w:val="0"/>
                <w:sz w:val="18"/>
                <w:szCs w:val="18"/>
              </w:rPr>
              <w:t xml:space="preserve"> </w:t>
            </w:r>
            <w:r>
              <w:rPr>
                <w:rFonts w:hint="eastAsia" w:ascii="宋体" w:hAnsi="宋体" w:eastAsia="宋体"/>
                <w:color w:val="000000"/>
                <w:kern w:val="0"/>
                <w:sz w:val="18"/>
                <w:szCs w:val="18"/>
              </w:rPr>
              <w:t>与紫红色粉砂质泥岩、粉砂岩互层，</w:t>
            </w:r>
            <w:r>
              <w:rPr>
                <w:rFonts w:eastAsia="宋体"/>
                <w:color w:val="000000"/>
                <w:kern w:val="0"/>
                <w:sz w:val="18"/>
                <w:szCs w:val="18"/>
              </w:rPr>
              <w:t xml:space="preserve"> </w:t>
            </w:r>
            <w:r>
              <w:rPr>
                <w:rFonts w:hint="eastAsia" w:ascii="宋体" w:hAnsi="宋体" w:eastAsia="宋体"/>
                <w:color w:val="000000"/>
                <w:kern w:val="0"/>
                <w:sz w:val="18"/>
                <w:szCs w:val="18"/>
              </w:rPr>
              <w:t>底部为</w:t>
            </w:r>
            <w:r>
              <w:rPr>
                <w:rFonts w:eastAsia="宋体"/>
                <w:color w:val="000000"/>
                <w:kern w:val="0"/>
                <w:sz w:val="18"/>
                <w:szCs w:val="18"/>
              </w:rPr>
              <w:t xml:space="preserve"> </w:t>
            </w:r>
            <w:r>
              <w:rPr>
                <w:rFonts w:hint="eastAsia" w:ascii="宋体" w:hAnsi="宋体" w:eastAsia="宋体"/>
                <w:color w:val="000000"/>
                <w:kern w:val="0"/>
                <w:sz w:val="18"/>
                <w:szCs w:val="18"/>
              </w:rPr>
              <w:t>一层石英质砾岩。</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299" w:hRule="atLeast"/>
        </w:trPr>
        <w:tc>
          <w:tcPr>
            <w:tcW w:w="464"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46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下统</w:t>
            </w:r>
          </w:p>
        </w:tc>
        <w:tc>
          <w:tcPr>
            <w:tcW w:w="773"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白田坝组</w:t>
            </w:r>
          </w:p>
        </w:tc>
        <w:tc>
          <w:tcPr>
            <w:tcW w:w="772"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J</w:t>
            </w:r>
            <w:r>
              <w:rPr>
                <w:rFonts w:eastAsia="宋体"/>
                <w:color w:val="000000"/>
                <w:kern w:val="0"/>
                <w:sz w:val="18"/>
                <w:szCs w:val="18"/>
                <w:vertAlign w:val="subscript"/>
              </w:rPr>
              <w:t>1b</w:t>
            </w:r>
          </w:p>
        </w:tc>
        <w:tc>
          <w:tcPr>
            <w:tcW w:w="1177"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35~450</w:t>
            </w:r>
          </w:p>
        </w:tc>
        <w:tc>
          <w:tcPr>
            <w:tcW w:w="346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灰色薄层、中厚层细粒石英砂岩与紫红</w:t>
            </w:r>
            <w:r>
              <w:rPr>
                <w:rFonts w:eastAsia="宋体"/>
                <w:color w:val="000000"/>
                <w:kern w:val="0"/>
                <w:sz w:val="18"/>
                <w:szCs w:val="18"/>
              </w:rPr>
              <w:t xml:space="preserve"> </w:t>
            </w:r>
            <w:r>
              <w:rPr>
                <w:rFonts w:hint="eastAsia" w:ascii="宋体" w:hAnsi="宋体" w:eastAsia="宋体"/>
                <w:color w:val="000000"/>
                <w:kern w:val="0"/>
                <w:sz w:val="18"/>
                <w:szCs w:val="18"/>
              </w:rPr>
              <w:t>色粉砂质泥岩互层，下部夹薄煤层，</w:t>
            </w:r>
            <w:r>
              <w:rPr>
                <w:rFonts w:eastAsia="宋体"/>
                <w:color w:val="000000"/>
                <w:kern w:val="0"/>
                <w:sz w:val="18"/>
                <w:szCs w:val="18"/>
              </w:rPr>
              <w:t xml:space="preserve"> </w:t>
            </w:r>
            <w:r>
              <w:rPr>
                <w:rFonts w:hint="eastAsia" w:ascii="宋体" w:hAnsi="宋体" w:eastAsia="宋体"/>
                <w:color w:val="000000"/>
                <w:kern w:val="0"/>
                <w:sz w:val="18"/>
                <w:szCs w:val="18"/>
              </w:rPr>
              <w:t>底部为</w:t>
            </w:r>
            <w:r>
              <w:rPr>
                <w:rFonts w:eastAsia="宋体"/>
                <w:color w:val="000000"/>
                <w:kern w:val="0"/>
                <w:sz w:val="18"/>
                <w:szCs w:val="18"/>
              </w:rPr>
              <w:t xml:space="preserve"> </w:t>
            </w:r>
            <w:r>
              <w:rPr>
                <w:rFonts w:hint="eastAsia" w:ascii="宋体" w:hAnsi="宋体" w:eastAsia="宋体"/>
                <w:color w:val="000000"/>
                <w:kern w:val="0"/>
                <w:sz w:val="18"/>
                <w:szCs w:val="18"/>
              </w:rPr>
              <w:t>一层石英砂岩。</w:t>
            </w:r>
          </w:p>
        </w:tc>
        <w:tc>
          <w:tcPr>
            <w:tcW w:w="1177" w:type="dxa"/>
            <w:vMerge w:val="continue"/>
            <w:tcBorders>
              <w:top w:val="nil"/>
              <w:left w:val="single" w:color="000000"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bl>
    <w:p>
      <w:pPr>
        <w:spacing w:line="480" w:lineRule="exact"/>
        <w:ind w:firstLine="482" w:firstLineChars="200"/>
        <w:rPr>
          <w:rFonts w:eastAsia="宋体"/>
          <w:b/>
          <w:color w:val="000000"/>
          <w:kern w:val="0"/>
          <w:szCs w:val="22"/>
        </w:rPr>
      </w:pPr>
      <w:r>
        <w:rPr>
          <w:rFonts w:eastAsia="宋体"/>
          <w:b/>
          <w:color w:val="000000"/>
          <w:kern w:val="0"/>
          <w:szCs w:val="22"/>
        </w:rPr>
        <w:t>3</w:t>
      </w:r>
      <w:r>
        <w:rPr>
          <w:rFonts w:hint="eastAsia" w:eastAsia="宋体"/>
          <w:b/>
          <w:color w:val="000000"/>
          <w:kern w:val="0"/>
          <w:szCs w:val="22"/>
        </w:rPr>
        <w:t>、地质构造</w:t>
      </w:r>
    </w:p>
    <w:p>
      <w:pPr>
        <w:spacing w:line="360" w:lineRule="auto"/>
        <w:ind w:firstLine="480" w:firstLineChars="200"/>
        <w:rPr>
          <w:rFonts w:eastAsia="宋体"/>
          <w:color w:val="000000"/>
          <w:kern w:val="0"/>
          <w:szCs w:val="22"/>
        </w:rPr>
      </w:pPr>
      <w:r>
        <w:rPr>
          <w:rFonts w:hint="eastAsia" w:eastAsia="宋体"/>
          <w:color w:val="000000"/>
          <w:kern w:val="0"/>
          <w:szCs w:val="22"/>
        </w:rPr>
        <w:t>采砂规划</w:t>
      </w:r>
      <w:r>
        <w:rPr>
          <w:rFonts w:eastAsia="宋体"/>
          <w:color w:val="000000"/>
          <w:kern w:val="0"/>
          <w:szCs w:val="22"/>
        </w:rPr>
        <w:t>区大地构造单元属四川台坳的川北台陷，</w:t>
      </w:r>
      <w:r>
        <w:rPr>
          <w:rFonts w:hint="eastAsia" w:eastAsia="宋体"/>
          <w:color w:val="000000"/>
          <w:kern w:val="0"/>
          <w:szCs w:val="22"/>
        </w:rPr>
        <w:t>仅发育有一条比较宽缓的向斜梓潼向斜</w:t>
      </w:r>
      <w:r>
        <w:rPr>
          <w:rFonts w:eastAsia="宋体"/>
          <w:color w:val="000000"/>
          <w:kern w:val="0"/>
          <w:szCs w:val="22"/>
        </w:rPr>
        <w:t>。</w:t>
      </w:r>
      <w:r>
        <w:rPr>
          <w:rFonts w:hint="eastAsia" w:eastAsia="宋体"/>
          <w:color w:val="000000"/>
          <w:kern w:val="0"/>
          <w:szCs w:val="22"/>
        </w:rPr>
        <w:t>该向斜位于梓潼回龙寺~剑阁、正兴~龙源泉一线，轴线不规则，平面上呈舒缓“S”形，总体走向北东50°，全长150km。该向斜平缓开阔，两翼基本对称，倾角1~3°，北西翼局部倾角6°，南西翼局部</w:t>
      </w:r>
      <w:r>
        <w:rPr>
          <w:rFonts w:eastAsia="宋体"/>
          <w:color w:val="000000"/>
          <w:kern w:val="0"/>
          <w:szCs w:val="22"/>
        </w:rPr>
        <w:t>倾角5</w:t>
      </w:r>
      <w:r>
        <w:rPr>
          <w:rFonts w:hint="eastAsia" w:eastAsia="宋体"/>
          <w:color w:val="000000"/>
          <w:kern w:val="0"/>
          <w:szCs w:val="22"/>
        </w:rPr>
        <w:t>°</w:t>
      </w:r>
      <w:r>
        <w:rPr>
          <w:rFonts w:eastAsia="宋体"/>
          <w:color w:val="000000"/>
          <w:kern w:val="0"/>
          <w:szCs w:val="22"/>
        </w:rPr>
        <w:t>。核部地层为七曲寺组，两翼为白龙组地层。</w:t>
      </w:r>
      <w:r>
        <w:rPr>
          <w:rFonts w:hint="eastAsia" w:eastAsia="宋体"/>
          <w:color w:val="000000"/>
          <w:kern w:val="0"/>
          <w:szCs w:val="22"/>
        </w:rPr>
        <w:t>该向斜轴线从江口镇下游约</w:t>
      </w:r>
      <w:r>
        <w:rPr>
          <w:rFonts w:eastAsia="宋体"/>
          <w:color w:val="000000"/>
          <w:kern w:val="0"/>
          <w:szCs w:val="22"/>
        </w:rPr>
        <w:t>6.7</w:t>
      </w:r>
      <w:r>
        <w:rPr>
          <w:rFonts w:hint="eastAsia" w:eastAsia="宋体"/>
          <w:color w:val="000000"/>
          <w:kern w:val="0"/>
          <w:szCs w:val="22"/>
        </w:rPr>
        <w:t>km横穿嘉陵江，轴部走向N</w:t>
      </w:r>
      <w:r>
        <w:rPr>
          <w:rFonts w:eastAsia="宋体"/>
          <w:color w:val="000000"/>
          <w:kern w:val="0"/>
          <w:szCs w:val="22"/>
        </w:rPr>
        <w:t>80</w:t>
      </w:r>
      <w:r>
        <w:rPr>
          <w:rFonts w:hint="eastAsia" w:eastAsia="宋体"/>
          <w:color w:val="000000"/>
          <w:kern w:val="0"/>
          <w:szCs w:val="22"/>
        </w:rPr>
        <w:t>°</w:t>
      </w:r>
      <w:r>
        <w:rPr>
          <w:rFonts w:eastAsia="宋体"/>
          <w:color w:val="000000"/>
          <w:kern w:val="0"/>
          <w:szCs w:val="22"/>
        </w:rPr>
        <w:t>E</w:t>
      </w:r>
      <w:r>
        <w:rPr>
          <w:rFonts w:hint="eastAsia" w:eastAsia="宋体"/>
          <w:color w:val="000000"/>
          <w:kern w:val="0"/>
          <w:szCs w:val="22"/>
        </w:rPr>
        <w:t>。</w:t>
      </w:r>
    </w:p>
    <w:p>
      <w:pPr>
        <w:spacing w:line="360" w:lineRule="auto"/>
        <w:ind w:firstLine="480" w:firstLineChars="200"/>
        <w:rPr>
          <w:rFonts w:eastAsia="宋体"/>
          <w:color w:val="000000"/>
          <w:kern w:val="0"/>
          <w:szCs w:val="22"/>
        </w:rPr>
      </w:pPr>
      <w:r>
        <w:rPr>
          <w:rFonts w:hint="eastAsia" w:eastAsia="宋体"/>
          <w:color w:val="000000"/>
          <w:kern w:val="0"/>
          <w:szCs w:val="22"/>
        </w:rPr>
        <w:t>采砂规划区内地表未发现规模较大的断层，岩层平缓，地层倾角一般小于10°。由于区内构造变形不强，相应构造裂隙不甚发育。裂隙主要集中分布在褶皱构造的核部，以走向北东~北东东和北西~北北西两组裂隙为主，具体方向因地而异。两组裂隙近于正交，前者大多闭合，后者多张开，且较前者发育。</w:t>
      </w:r>
    </w:p>
    <w:p>
      <w:pPr>
        <w:spacing w:line="480" w:lineRule="exact"/>
        <w:ind w:firstLine="482" w:firstLineChars="200"/>
        <w:rPr>
          <w:rFonts w:eastAsia="宋体"/>
          <w:b/>
          <w:color w:val="000000"/>
          <w:kern w:val="0"/>
          <w:szCs w:val="22"/>
        </w:rPr>
      </w:pPr>
      <w:r>
        <w:rPr>
          <w:rFonts w:eastAsia="宋体"/>
          <w:b/>
          <w:color w:val="000000"/>
          <w:kern w:val="0"/>
          <w:szCs w:val="22"/>
        </w:rPr>
        <w:t>4</w:t>
      </w:r>
      <w:r>
        <w:rPr>
          <w:rFonts w:hint="eastAsia" w:eastAsia="宋体"/>
          <w:b/>
          <w:color w:val="000000"/>
          <w:kern w:val="0"/>
          <w:szCs w:val="22"/>
        </w:rPr>
        <w:t>、物理地质现象</w:t>
      </w:r>
    </w:p>
    <w:p>
      <w:pPr>
        <w:spacing w:line="360" w:lineRule="auto"/>
        <w:ind w:firstLine="480" w:firstLineChars="200"/>
        <w:rPr>
          <w:rFonts w:eastAsia="宋体"/>
          <w:color w:val="000000"/>
          <w:kern w:val="0"/>
          <w:szCs w:val="22"/>
        </w:rPr>
      </w:pPr>
      <w:r>
        <w:rPr>
          <w:rFonts w:hint="eastAsia" w:eastAsia="宋体"/>
          <w:color w:val="000000"/>
          <w:kern w:val="0"/>
          <w:szCs w:val="22"/>
        </w:rPr>
        <w:t>经过初步的野外勘察，规划区内对采砂影响较大的不良物理地质为滑坡。规划区内从上游至下游发育有九处较大的滑坡，滑坡发育位置与特征如下：</w:t>
      </w:r>
    </w:p>
    <w:p>
      <w:pPr>
        <w:spacing w:line="360" w:lineRule="auto"/>
        <w:ind w:firstLine="480" w:firstLineChars="200"/>
        <w:rPr>
          <w:rFonts w:eastAsia="宋体"/>
          <w:color w:val="000000"/>
          <w:kern w:val="0"/>
          <w:szCs w:val="22"/>
        </w:rPr>
      </w:pPr>
      <w:r>
        <w:rPr>
          <w:rFonts w:hint="eastAsia" w:eastAsia="宋体"/>
          <w:color w:val="000000"/>
          <w:kern w:val="0"/>
          <w:szCs w:val="22"/>
        </w:rPr>
        <w:t>（1）吴家湾1#滑坡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该滑坡位于嘉陵江左岸桩号</w:t>
      </w:r>
      <w:r>
        <w:rPr>
          <w:rFonts w:eastAsia="宋体"/>
          <w:color w:val="000000"/>
          <w:kern w:val="0"/>
          <w:szCs w:val="22"/>
        </w:rPr>
        <w:t>K</w:t>
      </w:r>
      <w:r>
        <w:rPr>
          <w:rFonts w:hint="eastAsia" w:eastAsia="宋体"/>
          <w:color w:val="000000"/>
          <w:kern w:val="0"/>
          <w:szCs w:val="22"/>
        </w:rPr>
        <w:t>702</w:t>
      </w:r>
      <w:r>
        <w:rPr>
          <w:rFonts w:eastAsia="宋体"/>
          <w:color w:val="000000"/>
          <w:kern w:val="0"/>
          <w:szCs w:val="22"/>
        </w:rPr>
        <w:t>+</w:t>
      </w:r>
      <w:r>
        <w:rPr>
          <w:rFonts w:hint="eastAsia" w:eastAsia="宋体"/>
          <w:color w:val="000000"/>
          <w:kern w:val="0"/>
          <w:szCs w:val="22"/>
        </w:rPr>
        <w:t>134</w:t>
      </w:r>
      <w:r>
        <w:rPr>
          <w:rFonts w:eastAsia="宋体"/>
          <w:color w:val="000000"/>
          <w:kern w:val="0"/>
          <w:szCs w:val="22"/>
        </w:rPr>
        <w:t>~K702+</w:t>
      </w:r>
      <w:r>
        <w:rPr>
          <w:rFonts w:hint="eastAsia" w:eastAsia="宋体"/>
          <w:color w:val="000000"/>
          <w:kern w:val="0"/>
          <w:szCs w:val="22"/>
        </w:rPr>
        <w:t>437。滑坡平面呈扇形，后缘高程约536m，前缘坡脚已淹没于水下。体积约70万m</w:t>
      </w:r>
      <w:r>
        <w:rPr>
          <w:rFonts w:eastAsia="宋体"/>
          <w:color w:val="000000"/>
          <w:kern w:val="0"/>
          <w:szCs w:val="22"/>
          <w:vertAlign w:val="superscript"/>
        </w:rPr>
        <w:t>3</w:t>
      </w:r>
      <w:r>
        <w:rPr>
          <w:rFonts w:hint="eastAsia" w:eastAsia="宋体"/>
          <w:color w:val="000000"/>
          <w:kern w:val="0"/>
          <w:szCs w:val="22"/>
        </w:rPr>
        <w:t>，物质成分为粉质黏土夹孤块石。该滑坡近期未发生明显变形。</w:t>
      </w:r>
    </w:p>
    <w:p>
      <w:pPr>
        <w:spacing w:line="360" w:lineRule="auto"/>
        <w:ind w:firstLine="480" w:firstLineChars="200"/>
        <w:rPr>
          <w:rFonts w:eastAsia="宋体"/>
          <w:color w:val="000000"/>
          <w:kern w:val="0"/>
          <w:szCs w:val="22"/>
        </w:rPr>
      </w:pPr>
      <w:r>
        <w:rPr>
          <w:rFonts w:hint="eastAsia" w:eastAsia="宋体"/>
          <w:color w:val="000000"/>
          <w:kern w:val="0"/>
          <w:szCs w:val="22"/>
        </w:rPr>
        <w:t>（2）吴家湾2#滑坡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该滑坡位于嘉陵江左岸桩号</w:t>
      </w:r>
      <w:r>
        <w:rPr>
          <w:rFonts w:eastAsia="宋体"/>
          <w:color w:val="000000"/>
          <w:kern w:val="0"/>
          <w:szCs w:val="22"/>
        </w:rPr>
        <w:t>K</w:t>
      </w:r>
      <w:r>
        <w:rPr>
          <w:rFonts w:hint="eastAsia" w:eastAsia="宋体"/>
          <w:color w:val="000000"/>
          <w:kern w:val="0"/>
          <w:szCs w:val="22"/>
        </w:rPr>
        <w:t>700</w:t>
      </w:r>
      <w:r>
        <w:rPr>
          <w:rFonts w:eastAsia="宋体"/>
          <w:color w:val="000000"/>
          <w:kern w:val="0"/>
          <w:szCs w:val="22"/>
        </w:rPr>
        <w:t>+</w:t>
      </w:r>
      <w:r>
        <w:rPr>
          <w:rFonts w:hint="eastAsia" w:eastAsia="宋体"/>
          <w:color w:val="000000"/>
          <w:kern w:val="0"/>
          <w:szCs w:val="22"/>
        </w:rPr>
        <w:t>391</w:t>
      </w:r>
      <w:r>
        <w:rPr>
          <w:rFonts w:eastAsia="宋体"/>
          <w:color w:val="000000"/>
          <w:kern w:val="0"/>
          <w:szCs w:val="22"/>
        </w:rPr>
        <w:t>~K70</w:t>
      </w:r>
      <w:r>
        <w:rPr>
          <w:rFonts w:hint="eastAsia" w:eastAsia="宋体"/>
          <w:color w:val="000000"/>
          <w:kern w:val="0"/>
          <w:szCs w:val="22"/>
        </w:rPr>
        <w:t>0</w:t>
      </w:r>
      <w:r>
        <w:rPr>
          <w:rFonts w:eastAsia="宋体"/>
          <w:color w:val="000000"/>
          <w:kern w:val="0"/>
          <w:szCs w:val="22"/>
        </w:rPr>
        <w:t>+</w:t>
      </w:r>
      <w:r>
        <w:rPr>
          <w:rFonts w:hint="eastAsia" w:eastAsia="宋体"/>
          <w:color w:val="000000"/>
          <w:kern w:val="0"/>
          <w:szCs w:val="22"/>
        </w:rPr>
        <w:t>714。滑坡平面呈簸箕形，后缘高程约5</w:t>
      </w:r>
      <w:r>
        <w:rPr>
          <w:rFonts w:eastAsia="宋体"/>
          <w:color w:val="000000"/>
          <w:kern w:val="0"/>
          <w:szCs w:val="22"/>
        </w:rPr>
        <w:t>40</w:t>
      </w:r>
      <w:r>
        <w:rPr>
          <w:rFonts w:hint="eastAsia" w:eastAsia="宋体"/>
          <w:color w:val="000000"/>
          <w:kern w:val="0"/>
          <w:szCs w:val="22"/>
        </w:rPr>
        <w:t>m，前缘坡脚已淹没于水下。体积约为60万m</w:t>
      </w:r>
      <w:r>
        <w:rPr>
          <w:rFonts w:eastAsia="宋体"/>
          <w:color w:val="000000"/>
          <w:kern w:val="0"/>
          <w:szCs w:val="22"/>
          <w:vertAlign w:val="superscript"/>
        </w:rPr>
        <w:t>3</w:t>
      </w:r>
      <w:r>
        <w:rPr>
          <w:rFonts w:hint="eastAsia" w:eastAsia="宋体"/>
          <w:color w:val="000000"/>
          <w:kern w:val="0"/>
          <w:szCs w:val="22"/>
        </w:rPr>
        <w:t>，物质成分为粉质黏土夹孤块石。该滑坡近期未发生明显变形。</w:t>
      </w:r>
    </w:p>
    <w:p>
      <w:pPr>
        <w:spacing w:line="360" w:lineRule="auto"/>
        <w:ind w:firstLine="480" w:firstLineChars="200"/>
        <w:rPr>
          <w:rFonts w:eastAsia="宋体"/>
          <w:color w:val="000000"/>
          <w:kern w:val="0"/>
          <w:szCs w:val="22"/>
        </w:rPr>
      </w:pPr>
      <w:r>
        <w:rPr>
          <w:rFonts w:hint="eastAsia" w:eastAsia="宋体"/>
          <w:color w:val="000000"/>
          <w:kern w:val="0"/>
          <w:szCs w:val="22"/>
        </w:rPr>
        <w:t>（3）水井湾滑坡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该滑坡位于嘉陵江左岸桩号</w:t>
      </w:r>
      <w:r>
        <w:rPr>
          <w:rFonts w:eastAsia="宋体"/>
          <w:color w:val="000000"/>
          <w:kern w:val="0"/>
          <w:szCs w:val="22"/>
        </w:rPr>
        <w:t>K699+</w:t>
      </w:r>
      <w:r>
        <w:rPr>
          <w:rFonts w:hint="eastAsia" w:eastAsia="宋体"/>
          <w:color w:val="000000"/>
          <w:kern w:val="0"/>
          <w:szCs w:val="22"/>
        </w:rPr>
        <w:t>772</w:t>
      </w:r>
      <w:r>
        <w:rPr>
          <w:rFonts w:eastAsia="宋体"/>
          <w:color w:val="000000"/>
          <w:kern w:val="0"/>
          <w:szCs w:val="22"/>
        </w:rPr>
        <w:t>~K70</w:t>
      </w:r>
      <w:r>
        <w:rPr>
          <w:rFonts w:hint="eastAsia" w:eastAsia="宋体"/>
          <w:color w:val="000000"/>
          <w:kern w:val="0"/>
          <w:szCs w:val="22"/>
        </w:rPr>
        <w:t>0</w:t>
      </w:r>
      <w:r>
        <w:rPr>
          <w:rFonts w:eastAsia="宋体"/>
          <w:color w:val="000000"/>
          <w:kern w:val="0"/>
          <w:szCs w:val="22"/>
        </w:rPr>
        <w:t>+</w:t>
      </w:r>
      <w:r>
        <w:rPr>
          <w:rFonts w:hint="eastAsia" w:eastAsia="宋体"/>
          <w:color w:val="000000"/>
          <w:kern w:val="0"/>
          <w:szCs w:val="22"/>
        </w:rPr>
        <w:t>221。滑坡平面为一近长方形，后缘高程</w:t>
      </w:r>
      <w:r>
        <w:rPr>
          <w:rFonts w:eastAsia="宋体"/>
          <w:color w:val="000000"/>
          <w:kern w:val="0"/>
          <w:szCs w:val="22"/>
        </w:rPr>
        <w:t>54</w:t>
      </w:r>
      <w:r>
        <w:rPr>
          <w:rFonts w:hint="eastAsia" w:eastAsia="宋体"/>
          <w:color w:val="000000"/>
          <w:kern w:val="0"/>
          <w:szCs w:val="22"/>
        </w:rPr>
        <w:t>5m，前缘坡脚已淹没于水下。体积约为90万m</w:t>
      </w:r>
      <w:r>
        <w:rPr>
          <w:rFonts w:eastAsia="宋体"/>
          <w:color w:val="000000"/>
          <w:kern w:val="0"/>
          <w:szCs w:val="22"/>
          <w:vertAlign w:val="superscript"/>
        </w:rPr>
        <w:t>3</w:t>
      </w:r>
      <w:r>
        <w:rPr>
          <w:rFonts w:hint="eastAsia" w:eastAsia="宋体"/>
          <w:color w:val="000000"/>
          <w:kern w:val="0"/>
          <w:szCs w:val="22"/>
        </w:rPr>
        <w:t>，物质成分为粉质黏土夹孤块石。该滑坡近期未发生明显变形。</w:t>
      </w:r>
    </w:p>
    <w:p>
      <w:pPr>
        <w:spacing w:line="360" w:lineRule="auto"/>
        <w:ind w:firstLine="480" w:firstLineChars="200"/>
        <w:rPr>
          <w:rFonts w:eastAsia="宋体"/>
          <w:color w:val="000000"/>
          <w:kern w:val="0"/>
          <w:szCs w:val="22"/>
        </w:rPr>
      </w:pPr>
      <w:r>
        <w:rPr>
          <w:rFonts w:hint="eastAsia" w:eastAsia="宋体"/>
          <w:color w:val="000000"/>
          <w:kern w:val="0"/>
          <w:szCs w:val="22"/>
        </w:rPr>
        <w:t>（4）红岩镇滑坡</w:t>
      </w:r>
    </w:p>
    <w:p>
      <w:pPr>
        <w:spacing w:line="360" w:lineRule="auto"/>
        <w:ind w:firstLine="480" w:firstLineChars="200"/>
        <w:rPr>
          <w:rFonts w:eastAsia="宋体"/>
          <w:color w:val="000000"/>
          <w:kern w:val="0"/>
          <w:szCs w:val="22"/>
        </w:rPr>
      </w:pPr>
      <w:bookmarkStart w:id="114" w:name="_Hlk120266542"/>
      <w:r>
        <w:rPr>
          <w:rFonts w:hint="eastAsia" w:eastAsia="宋体"/>
          <w:color w:val="000000"/>
          <w:kern w:val="0"/>
          <w:szCs w:val="22"/>
        </w:rPr>
        <w:t>该滑坡位于嘉陵江右岸红岩镇下游，桩号</w:t>
      </w:r>
      <w:r>
        <w:rPr>
          <w:rFonts w:eastAsia="宋体"/>
          <w:color w:val="000000"/>
          <w:kern w:val="0"/>
          <w:szCs w:val="22"/>
        </w:rPr>
        <w:t>K6</w:t>
      </w:r>
      <w:r>
        <w:rPr>
          <w:rFonts w:hint="eastAsia" w:eastAsia="宋体"/>
          <w:color w:val="000000"/>
          <w:kern w:val="0"/>
          <w:szCs w:val="22"/>
        </w:rPr>
        <w:t>77</w:t>
      </w:r>
      <w:r>
        <w:rPr>
          <w:rFonts w:eastAsia="宋体"/>
          <w:color w:val="000000"/>
          <w:kern w:val="0"/>
          <w:szCs w:val="22"/>
        </w:rPr>
        <w:t>+</w:t>
      </w:r>
      <w:r>
        <w:rPr>
          <w:rFonts w:hint="eastAsia" w:eastAsia="宋体"/>
          <w:color w:val="000000"/>
          <w:kern w:val="0"/>
          <w:szCs w:val="22"/>
        </w:rPr>
        <w:t>220</w:t>
      </w:r>
      <w:r>
        <w:rPr>
          <w:rFonts w:eastAsia="宋体"/>
          <w:color w:val="000000"/>
          <w:kern w:val="0"/>
          <w:szCs w:val="22"/>
        </w:rPr>
        <w:t>~K</w:t>
      </w:r>
      <w:r>
        <w:rPr>
          <w:rFonts w:hint="eastAsia" w:eastAsia="宋体"/>
          <w:color w:val="000000"/>
          <w:kern w:val="0"/>
          <w:szCs w:val="22"/>
        </w:rPr>
        <w:t>678</w:t>
      </w:r>
      <w:r>
        <w:rPr>
          <w:rFonts w:eastAsia="宋体"/>
          <w:color w:val="000000"/>
          <w:kern w:val="0"/>
          <w:szCs w:val="22"/>
        </w:rPr>
        <w:t>+</w:t>
      </w:r>
      <w:r>
        <w:rPr>
          <w:rFonts w:hint="eastAsia" w:eastAsia="宋体"/>
          <w:color w:val="000000"/>
          <w:kern w:val="0"/>
          <w:szCs w:val="22"/>
        </w:rPr>
        <w:t>720。</w:t>
      </w:r>
      <w:r>
        <w:rPr>
          <w:rFonts w:eastAsia="宋体"/>
          <w:color w:val="000000"/>
          <w:kern w:val="0"/>
          <w:szCs w:val="22"/>
        </w:rPr>
        <w:t>滑坡平面呈簸箕形，后缘高程580m</w:t>
      </w:r>
      <w:r>
        <w:rPr>
          <w:rFonts w:hint="eastAsia" w:eastAsia="宋体"/>
          <w:color w:val="000000"/>
          <w:kern w:val="0"/>
          <w:szCs w:val="22"/>
        </w:rPr>
        <w:t>～</w:t>
      </w:r>
      <w:r>
        <w:rPr>
          <w:rFonts w:eastAsia="宋体"/>
          <w:color w:val="000000"/>
          <w:kern w:val="0"/>
          <w:szCs w:val="22"/>
        </w:rPr>
        <w:t>620m，</w:t>
      </w:r>
      <w:r>
        <w:rPr>
          <w:rFonts w:hint="eastAsia" w:eastAsia="宋体"/>
          <w:color w:val="000000"/>
          <w:kern w:val="0"/>
          <w:szCs w:val="22"/>
        </w:rPr>
        <w:t>前缘坡脚已淹没于水下。滑坡体积约32</w:t>
      </w:r>
      <w:r>
        <w:rPr>
          <w:rFonts w:eastAsia="宋体"/>
          <w:color w:val="000000"/>
          <w:kern w:val="0"/>
          <w:szCs w:val="22"/>
        </w:rPr>
        <w:t>00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w:t>
      </w:r>
      <w:r>
        <w:rPr>
          <w:rFonts w:eastAsia="宋体"/>
          <w:color w:val="000000"/>
          <w:kern w:val="0"/>
          <w:szCs w:val="22"/>
        </w:rPr>
        <w:t>为一特大型基岩顺层滑坡。</w:t>
      </w:r>
      <w:r>
        <w:rPr>
          <w:rFonts w:hint="eastAsia" w:eastAsia="宋体"/>
          <w:color w:val="000000"/>
          <w:kern w:val="0"/>
          <w:szCs w:val="22"/>
        </w:rPr>
        <w:t>物质成分主要为粉质黏土夹孤块石与滑移岩体，为一特大型基岩滑坡。</w:t>
      </w:r>
      <w:bookmarkEnd w:id="114"/>
      <w:r>
        <w:rPr>
          <w:rFonts w:hint="eastAsia" w:eastAsia="宋体"/>
          <w:color w:val="000000"/>
          <w:kern w:val="0"/>
          <w:szCs w:val="22"/>
        </w:rPr>
        <w:t>该滑坡正处于长期观测中。</w:t>
      </w:r>
    </w:p>
    <w:p>
      <w:pPr>
        <w:spacing w:line="360" w:lineRule="auto"/>
        <w:ind w:firstLine="480" w:firstLineChars="200"/>
        <w:rPr>
          <w:rFonts w:eastAsia="宋体"/>
          <w:color w:val="000000"/>
          <w:kern w:val="0"/>
          <w:szCs w:val="22"/>
        </w:rPr>
      </w:pPr>
      <w:r>
        <w:rPr>
          <w:rFonts w:hint="eastAsia" w:eastAsia="宋体"/>
          <w:color w:val="000000"/>
          <w:kern w:val="0"/>
          <w:szCs w:val="22"/>
        </w:rPr>
        <w:t>（5）红苕坪滑坡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该滑坡位于嘉陵江右岸红岩场滑坡下游，桩号</w:t>
      </w:r>
      <w:r>
        <w:rPr>
          <w:rFonts w:eastAsia="宋体"/>
          <w:color w:val="000000"/>
          <w:kern w:val="0"/>
          <w:szCs w:val="22"/>
        </w:rPr>
        <w:t>K6</w:t>
      </w:r>
      <w:r>
        <w:rPr>
          <w:rFonts w:hint="eastAsia" w:eastAsia="宋体"/>
          <w:color w:val="000000"/>
          <w:kern w:val="0"/>
          <w:szCs w:val="22"/>
        </w:rPr>
        <w:t>76</w:t>
      </w:r>
      <w:r>
        <w:rPr>
          <w:rFonts w:eastAsia="宋体"/>
          <w:color w:val="000000"/>
          <w:kern w:val="0"/>
          <w:szCs w:val="22"/>
        </w:rPr>
        <w:t>+</w:t>
      </w:r>
      <w:r>
        <w:rPr>
          <w:rFonts w:hint="eastAsia" w:eastAsia="宋体"/>
          <w:color w:val="000000"/>
          <w:kern w:val="0"/>
          <w:szCs w:val="22"/>
        </w:rPr>
        <w:t>240</w:t>
      </w:r>
      <w:r>
        <w:rPr>
          <w:rFonts w:eastAsia="宋体"/>
          <w:color w:val="000000"/>
          <w:kern w:val="0"/>
          <w:szCs w:val="22"/>
        </w:rPr>
        <w:t>~K</w:t>
      </w:r>
      <w:r>
        <w:rPr>
          <w:rFonts w:hint="eastAsia" w:eastAsia="宋体"/>
          <w:color w:val="000000"/>
          <w:kern w:val="0"/>
          <w:szCs w:val="22"/>
        </w:rPr>
        <w:t>676</w:t>
      </w:r>
      <w:r>
        <w:rPr>
          <w:rFonts w:eastAsia="宋体"/>
          <w:color w:val="000000"/>
          <w:kern w:val="0"/>
          <w:szCs w:val="22"/>
        </w:rPr>
        <w:t>+</w:t>
      </w:r>
      <w:r>
        <w:rPr>
          <w:rFonts w:hint="eastAsia" w:eastAsia="宋体"/>
          <w:color w:val="000000"/>
          <w:kern w:val="0"/>
          <w:szCs w:val="22"/>
        </w:rPr>
        <w:t>685。滑坡平面呈长方形，后缘高程约</w:t>
      </w:r>
      <w:r>
        <w:rPr>
          <w:rFonts w:eastAsia="宋体"/>
          <w:color w:val="000000"/>
          <w:kern w:val="0"/>
          <w:szCs w:val="22"/>
        </w:rPr>
        <w:t>4</w:t>
      </w:r>
      <w:r>
        <w:rPr>
          <w:rFonts w:hint="eastAsia" w:eastAsia="宋体"/>
          <w:color w:val="000000"/>
          <w:kern w:val="0"/>
          <w:szCs w:val="22"/>
        </w:rPr>
        <w:t>8</w:t>
      </w:r>
      <w:r>
        <w:rPr>
          <w:rFonts w:eastAsia="宋体"/>
          <w:color w:val="000000"/>
          <w:kern w:val="0"/>
          <w:szCs w:val="22"/>
        </w:rPr>
        <w:t>5</w:t>
      </w:r>
      <w:r>
        <w:rPr>
          <w:rFonts w:hint="eastAsia" w:eastAsia="宋体"/>
          <w:color w:val="000000"/>
          <w:kern w:val="0"/>
          <w:szCs w:val="22"/>
        </w:rPr>
        <w:t>m，前缘坡脚已淹没于水下。初步估计体积2</w:t>
      </w:r>
      <w:r>
        <w:rPr>
          <w:rFonts w:eastAsia="宋体"/>
          <w:color w:val="000000"/>
          <w:kern w:val="0"/>
          <w:szCs w:val="22"/>
        </w:rPr>
        <w:t>70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，物质成分主要为块碎石夹粉质黏土。</w:t>
      </w:r>
    </w:p>
    <w:p>
      <w:pPr>
        <w:spacing w:line="360" w:lineRule="auto"/>
        <w:ind w:firstLine="480" w:firstLineChars="200"/>
        <w:rPr>
          <w:rFonts w:eastAsia="宋体"/>
          <w:color w:val="000000"/>
          <w:kern w:val="0"/>
          <w:szCs w:val="22"/>
        </w:rPr>
      </w:pPr>
      <w:r>
        <w:rPr>
          <w:rFonts w:hint="eastAsia" w:eastAsia="宋体"/>
          <w:color w:val="000000"/>
          <w:kern w:val="0"/>
          <w:szCs w:val="22"/>
        </w:rPr>
        <w:t>（6）天子墓滑坡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该滑坡位于嘉陵江右岸红苕坪滑坡下游，桩号</w:t>
      </w:r>
      <w:r>
        <w:rPr>
          <w:rFonts w:eastAsia="宋体"/>
          <w:color w:val="000000"/>
          <w:kern w:val="0"/>
          <w:szCs w:val="22"/>
        </w:rPr>
        <w:t>K6</w:t>
      </w:r>
      <w:r>
        <w:rPr>
          <w:rFonts w:hint="eastAsia" w:eastAsia="宋体"/>
          <w:color w:val="000000"/>
          <w:kern w:val="0"/>
          <w:szCs w:val="22"/>
        </w:rPr>
        <w:t>75</w:t>
      </w:r>
      <w:r>
        <w:rPr>
          <w:rFonts w:eastAsia="宋体"/>
          <w:color w:val="000000"/>
          <w:kern w:val="0"/>
          <w:szCs w:val="22"/>
        </w:rPr>
        <w:t>+</w:t>
      </w:r>
      <w:r>
        <w:rPr>
          <w:rFonts w:hint="eastAsia" w:eastAsia="宋体"/>
          <w:color w:val="000000"/>
          <w:kern w:val="0"/>
          <w:szCs w:val="22"/>
        </w:rPr>
        <w:t>500</w:t>
      </w:r>
      <w:r>
        <w:rPr>
          <w:rFonts w:eastAsia="宋体"/>
          <w:color w:val="000000"/>
          <w:kern w:val="0"/>
          <w:szCs w:val="22"/>
        </w:rPr>
        <w:t>~K</w:t>
      </w:r>
      <w:r>
        <w:rPr>
          <w:rFonts w:hint="eastAsia" w:eastAsia="宋体"/>
          <w:color w:val="000000"/>
          <w:kern w:val="0"/>
          <w:szCs w:val="22"/>
        </w:rPr>
        <w:t>676</w:t>
      </w:r>
      <w:r>
        <w:rPr>
          <w:rFonts w:eastAsia="宋体"/>
          <w:color w:val="000000"/>
          <w:kern w:val="0"/>
          <w:szCs w:val="22"/>
        </w:rPr>
        <w:t>+</w:t>
      </w:r>
      <w:r>
        <w:rPr>
          <w:rFonts w:hint="eastAsia" w:eastAsia="宋体"/>
          <w:color w:val="000000"/>
          <w:kern w:val="0"/>
          <w:szCs w:val="22"/>
        </w:rPr>
        <w:t>100。滑坡平面呈扇形，后缘高程6</w:t>
      </w:r>
      <w:r>
        <w:rPr>
          <w:rFonts w:eastAsia="宋体"/>
          <w:color w:val="000000"/>
          <w:kern w:val="0"/>
          <w:szCs w:val="22"/>
        </w:rPr>
        <w:t>10-650</w:t>
      </w:r>
      <w:r>
        <w:rPr>
          <w:rFonts w:hint="eastAsia" w:eastAsia="宋体"/>
          <w:color w:val="000000"/>
          <w:kern w:val="0"/>
          <w:szCs w:val="22"/>
        </w:rPr>
        <w:t>m，前缘坡脚已淹没于水下。纵向长度1</w:t>
      </w:r>
      <w:r>
        <w:rPr>
          <w:rFonts w:eastAsia="宋体"/>
          <w:color w:val="000000"/>
          <w:kern w:val="0"/>
          <w:szCs w:val="22"/>
        </w:rPr>
        <w:t>195</w:t>
      </w:r>
      <w:r>
        <w:rPr>
          <w:rFonts w:hint="eastAsia" w:eastAsia="宋体"/>
          <w:color w:val="000000"/>
          <w:kern w:val="0"/>
          <w:szCs w:val="22"/>
        </w:rPr>
        <w:t>m，横向宽度9</w:t>
      </w:r>
      <w:r>
        <w:rPr>
          <w:rFonts w:eastAsia="宋体"/>
          <w:color w:val="000000"/>
          <w:kern w:val="0"/>
          <w:szCs w:val="22"/>
        </w:rPr>
        <w:t>27</w:t>
      </w:r>
      <w:r>
        <w:rPr>
          <w:rFonts w:hint="eastAsia" w:eastAsia="宋体"/>
          <w:color w:val="000000"/>
          <w:kern w:val="0"/>
          <w:szCs w:val="22"/>
        </w:rPr>
        <w:t>m，面积约为</w:t>
      </w:r>
      <w:r>
        <w:rPr>
          <w:rFonts w:eastAsia="宋体"/>
          <w:color w:val="000000"/>
          <w:kern w:val="0"/>
          <w:szCs w:val="22"/>
        </w:rPr>
        <w:t>97</w:t>
      </w:r>
      <w:r>
        <w:rPr>
          <w:rFonts w:hint="eastAsia" w:eastAsia="宋体"/>
          <w:color w:val="000000"/>
          <w:kern w:val="0"/>
          <w:szCs w:val="22"/>
        </w:rPr>
        <w:t>万m</w:t>
      </w:r>
      <w:r>
        <w:rPr>
          <w:rFonts w:eastAsia="宋体"/>
          <w:color w:val="000000"/>
          <w:kern w:val="0"/>
          <w:szCs w:val="22"/>
          <w:vertAlign w:val="superscript"/>
        </w:rPr>
        <w:t>2</w:t>
      </w:r>
      <w:r>
        <w:rPr>
          <w:rFonts w:hint="eastAsia" w:eastAsia="宋体"/>
          <w:color w:val="000000"/>
          <w:kern w:val="0"/>
          <w:szCs w:val="22"/>
        </w:rPr>
        <w:t>，初步估计体积超过1</w:t>
      </w:r>
      <w:r>
        <w:rPr>
          <w:rFonts w:eastAsia="宋体"/>
          <w:color w:val="000000"/>
          <w:kern w:val="0"/>
          <w:szCs w:val="22"/>
        </w:rPr>
        <w:t>500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，物质成分主要为松动岩体、黏土夹碎块，为一特大型覆盖层滑坡。该滑坡正处于长期观测中。</w:t>
      </w:r>
    </w:p>
    <w:p>
      <w:pPr>
        <w:spacing w:line="360" w:lineRule="auto"/>
        <w:ind w:firstLine="480" w:firstLineChars="200"/>
        <w:rPr>
          <w:rFonts w:eastAsia="宋体"/>
          <w:color w:val="000000"/>
          <w:kern w:val="0"/>
          <w:szCs w:val="22"/>
        </w:rPr>
      </w:pPr>
      <w:r>
        <w:rPr>
          <w:rFonts w:hint="eastAsia" w:eastAsia="宋体"/>
          <w:color w:val="000000"/>
          <w:kern w:val="0"/>
          <w:szCs w:val="22"/>
        </w:rPr>
        <w:t>（7）大阳河滑坡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该滑坡位于嘉陵江左岸桩号K673+500~K674+500。滑坡平面呈扇形，后缘高程</w:t>
      </w:r>
      <w:r>
        <w:rPr>
          <w:rFonts w:eastAsia="宋体"/>
          <w:color w:val="000000"/>
          <w:kern w:val="0"/>
          <w:szCs w:val="22"/>
        </w:rPr>
        <w:t>5</w:t>
      </w:r>
      <w:r>
        <w:rPr>
          <w:rFonts w:hint="eastAsia" w:eastAsia="宋体"/>
          <w:color w:val="000000"/>
          <w:kern w:val="0"/>
          <w:szCs w:val="22"/>
        </w:rPr>
        <w:t>65m，前缘坡脚已淹没于水下。滑坡体积约71</w:t>
      </w:r>
      <w:r>
        <w:rPr>
          <w:rFonts w:eastAsia="宋体"/>
          <w:color w:val="000000"/>
          <w:kern w:val="0"/>
          <w:szCs w:val="22"/>
        </w:rPr>
        <w:t>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，物质成分主要为块石、黏土和碎块等，</w:t>
      </w:r>
      <w:r>
        <w:rPr>
          <w:rFonts w:eastAsia="宋体"/>
          <w:color w:val="000000"/>
          <w:kern w:val="0"/>
          <w:szCs w:val="22"/>
        </w:rPr>
        <w:t>为一大型松散堆 积层滑坡</w:t>
      </w:r>
      <w:r>
        <w:rPr>
          <w:rFonts w:hint="eastAsia" w:eastAsia="宋体"/>
          <w:color w:val="000000"/>
          <w:kern w:val="0"/>
          <w:szCs w:val="22"/>
        </w:rPr>
        <w:t>。</w:t>
      </w:r>
      <w:r>
        <w:rPr>
          <w:rFonts w:eastAsia="宋体"/>
          <w:color w:val="000000"/>
          <w:kern w:val="0"/>
          <w:szCs w:val="22"/>
        </w:rPr>
        <w:t>1987年及2006年因连续暴雨滑坡</w:t>
      </w:r>
      <w:r>
        <w:rPr>
          <w:rFonts w:hint="eastAsia" w:eastAsia="宋体"/>
          <w:color w:val="000000"/>
          <w:kern w:val="0"/>
          <w:szCs w:val="22"/>
        </w:rPr>
        <w:t>下</w:t>
      </w:r>
      <w:r>
        <w:rPr>
          <w:rFonts w:eastAsia="宋体"/>
          <w:color w:val="000000"/>
          <w:kern w:val="0"/>
          <w:szCs w:val="22"/>
        </w:rPr>
        <w:t>部产生</w:t>
      </w:r>
      <w:r>
        <w:rPr>
          <w:rFonts w:hint="eastAsia" w:eastAsia="宋体"/>
          <w:color w:val="000000"/>
          <w:kern w:val="0"/>
          <w:szCs w:val="22"/>
        </w:rPr>
        <w:t>过</w:t>
      </w:r>
      <w:r>
        <w:rPr>
          <w:rFonts w:eastAsia="宋体"/>
          <w:color w:val="000000"/>
          <w:kern w:val="0"/>
          <w:szCs w:val="22"/>
        </w:rPr>
        <w:t>蠕滑变形，</w:t>
      </w:r>
      <w:r>
        <w:rPr>
          <w:rFonts w:hint="eastAsia" w:eastAsia="宋体"/>
          <w:color w:val="000000"/>
          <w:kern w:val="0"/>
          <w:szCs w:val="22"/>
        </w:rPr>
        <w:t>现滑坡体居民均已移走。</w:t>
      </w:r>
    </w:p>
    <w:p>
      <w:pPr>
        <w:spacing w:line="360" w:lineRule="auto"/>
        <w:ind w:firstLine="480" w:firstLineChars="200"/>
        <w:rPr>
          <w:rFonts w:eastAsia="宋体"/>
          <w:color w:val="000000"/>
          <w:kern w:val="0"/>
          <w:szCs w:val="22"/>
        </w:rPr>
      </w:pPr>
      <w:r>
        <w:rPr>
          <w:rFonts w:hint="eastAsia" w:eastAsia="宋体"/>
          <w:color w:val="000000"/>
          <w:kern w:val="0"/>
          <w:szCs w:val="22"/>
        </w:rPr>
        <w:t>（8）四房里滑坡</w:t>
      </w:r>
    </w:p>
    <w:p>
      <w:pPr>
        <w:spacing w:line="360" w:lineRule="auto"/>
        <w:ind w:firstLine="480" w:firstLineChars="200"/>
        <w:rPr>
          <w:rFonts w:eastAsia="宋体"/>
          <w:color w:val="000000"/>
          <w:kern w:val="0"/>
          <w:szCs w:val="22"/>
        </w:rPr>
      </w:pPr>
      <w:r>
        <w:rPr>
          <w:rFonts w:hint="eastAsia" w:eastAsia="宋体"/>
          <w:color w:val="000000"/>
          <w:kern w:val="0"/>
          <w:szCs w:val="22"/>
        </w:rPr>
        <w:t>该滑坡位于嘉陵江右岸张王镇上游，桩号K672+000~K673+750。</w:t>
      </w:r>
      <w:r>
        <w:rPr>
          <w:rFonts w:eastAsia="宋体"/>
          <w:color w:val="000000"/>
          <w:kern w:val="0"/>
          <w:szCs w:val="22"/>
        </w:rPr>
        <w:t>滑坡平面形态呈 抛物线型，</w:t>
      </w:r>
      <w:r>
        <w:rPr>
          <w:rFonts w:hint="eastAsia" w:eastAsia="宋体"/>
          <w:color w:val="000000"/>
          <w:kern w:val="0"/>
          <w:szCs w:val="22"/>
        </w:rPr>
        <w:t>后缘高程</w:t>
      </w:r>
      <w:r>
        <w:rPr>
          <w:rFonts w:eastAsia="宋体"/>
          <w:color w:val="000000"/>
          <w:kern w:val="0"/>
          <w:szCs w:val="22"/>
        </w:rPr>
        <w:t>5</w:t>
      </w:r>
      <w:r>
        <w:rPr>
          <w:rFonts w:hint="eastAsia" w:eastAsia="宋体"/>
          <w:color w:val="000000"/>
          <w:kern w:val="0"/>
          <w:szCs w:val="22"/>
        </w:rPr>
        <w:t>85m，前缘坡脚已淹没于水下。纵向长度约</w:t>
      </w:r>
      <w:r>
        <w:rPr>
          <w:rFonts w:eastAsia="宋体"/>
          <w:color w:val="000000"/>
          <w:kern w:val="0"/>
          <w:szCs w:val="22"/>
        </w:rPr>
        <w:t>1348</w:t>
      </w:r>
      <w:r>
        <w:rPr>
          <w:rFonts w:hint="eastAsia" w:eastAsia="宋体"/>
          <w:color w:val="000000"/>
          <w:kern w:val="0"/>
          <w:szCs w:val="22"/>
        </w:rPr>
        <w:t>m，横向宽度1</w:t>
      </w:r>
      <w:r>
        <w:rPr>
          <w:rFonts w:eastAsia="宋体"/>
          <w:color w:val="000000"/>
          <w:kern w:val="0"/>
          <w:szCs w:val="22"/>
        </w:rPr>
        <w:t>527</w:t>
      </w:r>
      <w:r>
        <w:rPr>
          <w:rFonts w:hint="eastAsia" w:eastAsia="宋体"/>
          <w:color w:val="000000"/>
          <w:kern w:val="0"/>
          <w:szCs w:val="22"/>
        </w:rPr>
        <w:t>m，面积约为</w:t>
      </w:r>
      <w:r>
        <w:rPr>
          <w:rFonts w:eastAsia="宋体"/>
          <w:color w:val="000000"/>
          <w:kern w:val="0"/>
          <w:szCs w:val="22"/>
        </w:rPr>
        <w:t>127</w:t>
      </w:r>
      <w:r>
        <w:rPr>
          <w:rFonts w:hint="eastAsia" w:eastAsia="宋体"/>
          <w:color w:val="000000"/>
          <w:kern w:val="0"/>
          <w:szCs w:val="22"/>
        </w:rPr>
        <w:t>万m</w:t>
      </w:r>
      <w:r>
        <w:rPr>
          <w:rFonts w:eastAsia="宋体"/>
          <w:color w:val="000000"/>
          <w:kern w:val="0"/>
          <w:szCs w:val="22"/>
          <w:vertAlign w:val="superscript"/>
        </w:rPr>
        <w:t>2</w:t>
      </w:r>
      <w:r>
        <w:rPr>
          <w:rFonts w:hint="eastAsia" w:eastAsia="宋体"/>
          <w:color w:val="000000"/>
          <w:kern w:val="0"/>
          <w:szCs w:val="22"/>
        </w:rPr>
        <w:t>，体积约</w:t>
      </w:r>
      <w:r>
        <w:rPr>
          <w:rFonts w:eastAsia="宋体"/>
          <w:color w:val="000000"/>
          <w:kern w:val="0"/>
          <w:szCs w:val="22"/>
        </w:rPr>
        <w:t>4000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，物质成分主要为粉质黏土夹孤块石与滑移岩体，为一特大型基岩滑坡。该滑坡正处于长期观测中。</w:t>
      </w:r>
    </w:p>
    <w:p>
      <w:pPr>
        <w:spacing w:line="360" w:lineRule="auto"/>
        <w:ind w:firstLine="480" w:firstLineChars="200"/>
        <w:rPr>
          <w:rFonts w:eastAsia="宋体"/>
          <w:color w:val="000000"/>
          <w:kern w:val="0"/>
          <w:szCs w:val="22"/>
        </w:rPr>
      </w:pPr>
      <w:r>
        <w:rPr>
          <w:rFonts w:hint="eastAsia" w:eastAsia="宋体"/>
          <w:color w:val="000000"/>
          <w:kern w:val="0"/>
          <w:szCs w:val="22"/>
        </w:rPr>
        <w:t>（9）虎跳滑坡</w:t>
      </w:r>
    </w:p>
    <w:p>
      <w:pPr>
        <w:spacing w:line="360" w:lineRule="auto"/>
        <w:ind w:firstLine="480" w:firstLineChars="200"/>
        <w:rPr>
          <w:rFonts w:eastAsia="宋体"/>
          <w:color w:val="000000"/>
          <w:kern w:val="0"/>
          <w:szCs w:val="22"/>
        </w:rPr>
      </w:pPr>
      <w:r>
        <w:rPr>
          <w:rFonts w:hint="eastAsia" w:eastAsia="宋体"/>
          <w:color w:val="000000"/>
          <w:kern w:val="0"/>
          <w:szCs w:val="22"/>
        </w:rPr>
        <w:t>虎跳乡滑坡位于嘉陵江左岸桩号K633+500~K634+500。据走访调查该处为特大型基岩滑坡，体积约</w:t>
      </w:r>
      <w:r>
        <w:rPr>
          <w:rFonts w:eastAsia="宋体"/>
          <w:color w:val="000000"/>
          <w:kern w:val="0"/>
          <w:szCs w:val="22"/>
        </w:rPr>
        <w:t>2</w:t>
      </w:r>
      <w:r>
        <w:rPr>
          <w:rFonts w:hint="eastAsia" w:eastAsia="宋体"/>
          <w:color w:val="000000"/>
          <w:kern w:val="0"/>
          <w:szCs w:val="22"/>
        </w:rPr>
        <w:t>0</w:t>
      </w:r>
      <w:r>
        <w:rPr>
          <w:rFonts w:eastAsia="宋体"/>
          <w:color w:val="000000"/>
          <w:kern w:val="0"/>
          <w:szCs w:val="22"/>
        </w:rPr>
        <w:t>00</w:t>
      </w:r>
      <w:r>
        <w:rPr>
          <w:rFonts w:hint="eastAsia" w:eastAsia="宋体"/>
          <w:color w:val="000000"/>
          <w:kern w:val="0"/>
          <w:szCs w:val="22"/>
        </w:rPr>
        <w:t>万m</w:t>
      </w:r>
      <w:r>
        <w:rPr>
          <w:rFonts w:eastAsia="宋体"/>
          <w:color w:val="000000"/>
          <w:kern w:val="0"/>
          <w:szCs w:val="22"/>
          <w:vertAlign w:val="superscript"/>
        </w:rPr>
        <w:t>3</w:t>
      </w:r>
      <w:r>
        <w:rPr>
          <w:rFonts w:hint="eastAsia" w:eastAsia="宋体"/>
          <w:color w:val="000000"/>
          <w:kern w:val="0"/>
          <w:szCs w:val="22"/>
        </w:rPr>
        <w:t>，物质成分为粉质黏土夹孤块石与滑移岩体。现滑坡大部分已淹没于水下。</w:t>
      </w:r>
    </w:p>
    <w:p>
      <w:pPr>
        <w:spacing w:line="360" w:lineRule="auto"/>
        <w:ind w:firstLine="480" w:firstLineChars="200"/>
        <w:rPr>
          <w:rFonts w:eastAsia="宋体"/>
          <w:color w:val="000000"/>
          <w:kern w:val="0"/>
          <w:szCs w:val="22"/>
        </w:rPr>
      </w:pPr>
      <w:r>
        <w:rPr>
          <w:rFonts w:hint="eastAsia" w:eastAsia="宋体"/>
          <w:color w:val="000000"/>
          <w:kern w:val="0"/>
          <w:szCs w:val="22"/>
        </w:rPr>
        <w:t>综上，如在红岩镇滑坡、红苕坪滑坡、天子墓滑坡、大阳河滑坡、四房里等5个滑坡附近开采附近河床上的砂卵石，均会影响滑坡的稳定性。滑坡一旦失稳将直接危及滑坡体上居民的生命财产安全，还可能堵塞嘉陵江航道形成堰塞湖危及上游红岩港与上游沿河居民安全，甚至可能影响下游亭子口电站安全与运行。</w:t>
      </w:r>
    </w:p>
    <w:p>
      <w:pPr>
        <w:spacing w:line="360" w:lineRule="auto"/>
        <w:ind w:firstLine="480" w:firstLineChars="200"/>
        <w:rPr>
          <w:rFonts w:eastAsia="宋体"/>
          <w:color w:val="000000"/>
          <w:kern w:val="0"/>
          <w:szCs w:val="22"/>
        </w:rPr>
      </w:pPr>
      <w:r>
        <w:rPr>
          <w:rFonts w:hint="eastAsia" w:eastAsia="宋体"/>
          <w:color w:val="000000"/>
          <w:kern w:val="0"/>
          <w:szCs w:val="22"/>
        </w:rPr>
        <w:t>另外，虎跳滑坡东侧2</w:t>
      </w:r>
      <w:r>
        <w:rPr>
          <w:rFonts w:eastAsia="宋体"/>
          <w:color w:val="000000"/>
          <w:kern w:val="0"/>
          <w:szCs w:val="22"/>
        </w:rPr>
        <w:t>00</w:t>
      </w:r>
      <w:r>
        <w:rPr>
          <w:rFonts w:hint="eastAsia" w:eastAsia="宋体"/>
          <w:color w:val="000000"/>
          <w:kern w:val="0"/>
          <w:szCs w:val="22"/>
        </w:rPr>
        <w:t>m处有大桥，长度约5</w:t>
      </w:r>
      <w:r>
        <w:rPr>
          <w:rFonts w:eastAsia="宋体"/>
          <w:color w:val="000000"/>
          <w:kern w:val="0"/>
          <w:szCs w:val="22"/>
        </w:rPr>
        <w:t>00</w:t>
      </w:r>
      <w:r>
        <w:rPr>
          <w:rFonts w:hint="eastAsia" w:eastAsia="宋体"/>
          <w:color w:val="000000"/>
          <w:kern w:val="0"/>
          <w:szCs w:val="22"/>
        </w:rPr>
        <w:t>m。在此段河流开采砂卵石会降低虎跳滑坡的稳定性，威胁嘉陵江航道与大桥安全。建议禁止在滑坡附近河道开采砂卵石。</w:t>
      </w:r>
    </w:p>
    <w:p>
      <w:pPr>
        <w:spacing w:line="360" w:lineRule="auto"/>
        <w:rPr>
          <w:rFonts w:eastAsia="宋体"/>
          <w:color w:val="000000"/>
          <w:kern w:val="0"/>
          <w:szCs w:val="22"/>
        </w:rPr>
      </w:pPr>
      <w:r>
        <w:rPr>
          <w:rFonts w:eastAsia="宋体"/>
          <w:color w:val="000000"/>
          <w:kern w:val="0"/>
          <w:szCs w:val="22"/>
        </w:rPr>
        <w:drawing>
          <wp:inline distT="0" distB="0" distL="0" distR="0">
            <wp:extent cx="5274310" cy="7459345"/>
            <wp:effectExtent l="0" t="0" r="2540" b="8255"/>
            <wp:docPr id="9" name="图片 9" descr="I:\待完成-嘉陵江昭化段采砂规划-急\嘉陵江昭化区河道采砂规划（送审稿）-曾晶-2022.11.3\滑坡体分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待完成-嘉陵江昭化段采砂规划-急\嘉陵江昭化区河道采砂规划（送审稿）-曾晶-2022.11.3\滑坡体分布.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7459761"/>
                    </a:xfrm>
                    <a:prstGeom prst="rect">
                      <a:avLst/>
                    </a:prstGeom>
                    <a:noFill/>
                    <a:ln>
                      <a:noFill/>
                    </a:ln>
                  </pic:spPr>
                </pic:pic>
              </a:graphicData>
            </a:graphic>
          </wp:inline>
        </w:drawing>
      </w:r>
    </w:p>
    <w:p>
      <w:pPr>
        <w:spacing w:line="360" w:lineRule="auto"/>
        <w:jc w:val="center"/>
        <w:rPr>
          <w:rFonts w:eastAsia="黑体"/>
          <w:color w:val="000000"/>
          <w:kern w:val="0"/>
          <w:szCs w:val="22"/>
        </w:rPr>
      </w:pPr>
      <w:r>
        <w:rPr>
          <w:rFonts w:eastAsia="黑体"/>
          <w:color w:val="000000"/>
          <w:kern w:val="0"/>
          <w:szCs w:val="22"/>
        </w:rPr>
        <w:t>图5.1-1 规划河段滑坡体分布</w:t>
      </w:r>
    </w:p>
    <w:p>
      <w:pPr>
        <w:spacing w:line="480" w:lineRule="exact"/>
        <w:ind w:firstLine="482" w:firstLineChars="200"/>
        <w:rPr>
          <w:rFonts w:eastAsia="宋体"/>
          <w:b/>
          <w:color w:val="000000"/>
          <w:kern w:val="0"/>
          <w:szCs w:val="22"/>
        </w:rPr>
      </w:pPr>
      <w:r>
        <w:rPr>
          <w:rFonts w:eastAsia="宋体"/>
          <w:b/>
          <w:color w:val="000000"/>
          <w:kern w:val="0"/>
          <w:szCs w:val="22"/>
        </w:rPr>
        <w:t>5</w:t>
      </w:r>
      <w:r>
        <w:rPr>
          <w:rFonts w:hint="eastAsia" w:eastAsia="宋体"/>
          <w:b/>
          <w:color w:val="000000"/>
          <w:kern w:val="0"/>
          <w:szCs w:val="22"/>
        </w:rPr>
        <w:t>、水文地质条件</w:t>
      </w:r>
    </w:p>
    <w:p>
      <w:pPr>
        <w:spacing w:line="360" w:lineRule="auto"/>
        <w:ind w:firstLine="480" w:firstLineChars="200"/>
        <w:rPr>
          <w:rFonts w:eastAsia="宋体"/>
          <w:color w:val="000000"/>
          <w:kern w:val="0"/>
          <w:szCs w:val="22"/>
        </w:rPr>
      </w:pPr>
      <w:r>
        <w:rPr>
          <w:rFonts w:hint="eastAsia" w:eastAsia="宋体"/>
          <w:color w:val="000000"/>
          <w:kern w:val="0"/>
          <w:szCs w:val="22"/>
        </w:rPr>
        <w:t>（</w:t>
      </w:r>
      <w:r>
        <w:rPr>
          <w:rFonts w:eastAsia="宋体"/>
          <w:color w:val="000000"/>
          <w:kern w:val="0"/>
          <w:szCs w:val="22"/>
        </w:rPr>
        <w:t>1</w:t>
      </w:r>
      <w:r>
        <w:rPr>
          <w:rFonts w:hint="eastAsia" w:eastAsia="宋体"/>
          <w:color w:val="000000"/>
          <w:kern w:val="0"/>
          <w:szCs w:val="22"/>
        </w:rPr>
        <w:t>）</w:t>
      </w:r>
      <w:r>
        <w:rPr>
          <w:rFonts w:eastAsia="宋体"/>
          <w:color w:val="000000"/>
          <w:kern w:val="0"/>
          <w:szCs w:val="22"/>
        </w:rPr>
        <w:t>地表水</w:t>
      </w:r>
    </w:p>
    <w:p>
      <w:pPr>
        <w:spacing w:line="360" w:lineRule="auto"/>
        <w:ind w:firstLine="480" w:firstLineChars="200"/>
        <w:rPr>
          <w:rFonts w:eastAsia="宋体"/>
          <w:color w:val="000000"/>
          <w:kern w:val="0"/>
          <w:szCs w:val="22"/>
        </w:rPr>
      </w:pPr>
      <w:r>
        <w:rPr>
          <w:rFonts w:hint="eastAsia" w:eastAsia="宋体"/>
          <w:color w:val="000000"/>
          <w:kern w:val="0"/>
          <w:szCs w:val="22"/>
        </w:rPr>
        <w:t>采砂规划区位于亭子口水利枢纽内，亭子口水利枢纽库水为主要地表水。嘉陵江河谷是本地区的最低侵蚀基准面，本河段两侧支流支沟较多且均向亭子口水利枢纽内补给。现亭子口水利枢纽已蓄水正常运行多年，采砂只能水下开采。</w:t>
      </w:r>
    </w:p>
    <w:p>
      <w:pPr>
        <w:spacing w:line="360" w:lineRule="auto"/>
        <w:ind w:firstLine="480" w:firstLineChars="200"/>
        <w:rPr>
          <w:rFonts w:eastAsia="宋体"/>
          <w:color w:val="000000"/>
          <w:kern w:val="0"/>
          <w:szCs w:val="22"/>
        </w:rPr>
      </w:pPr>
      <w:r>
        <w:rPr>
          <w:rFonts w:hint="eastAsia" w:eastAsia="宋体"/>
          <w:color w:val="000000"/>
          <w:kern w:val="0"/>
          <w:szCs w:val="22"/>
        </w:rPr>
        <w:t>（2）</w:t>
      </w:r>
      <w:r>
        <w:rPr>
          <w:rFonts w:eastAsia="宋体"/>
          <w:color w:val="000000"/>
          <w:kern w:val="0"/>
          <w:szCs w:val="22"/>
        </w:rPr>
        <w:t>地下水</w:t>
      </w:r>
    </w:p>
    <w:p>
      <w:pPr>
        <w:spacing w:line="360" w:lineRule="auto"/>
        <w:ind w:firstLine="480" w:firstLineChars="200"/>
        <w:rPr>
          <w:rFonts w:eastAsia="宋体"/>
          <w:color w:val="000000"/>
          <w:kern w:val="0"/>
          <w:szCs w:val="22"/>
        </w:rPr>
      </w:pPr>
      <w:r>
        <w:rPr>
          <w:rFonts w:hint="eastAsia" w:eastAsia="宋体"/>
          <w:color w:val="000000"/>
          <w:kern w:val="0"/>
          <w:szCs w:val="22"/>
        </w:rPr>
        <w:t>区内地下水根据其赋存介质分为基岩裂隙水与松散堆积层孔隙水。</w:t>
      </w:r>
    </w:p>
    <w:p>
      <w:pPr>
        <w:spacing w:line="360" w:lineRule="auto"/>
        <w:ind w:firstLine="480" w:firstLineChars="200"/>
        <w:rPr>
          <w:rFonts w:eastAsia="宋体"/>
          <w:color w:val="000000"/>
          <w:kern w:val="0"/>
          <w:szCs w:val="22"/>
        </w:rPr>
      </w:pPr>
      <w:r>
        <w:rPr>
          <w:rFonts w:hint="eastAsia" w:eastAsia="宋体"/>
          <w:color w:val="000000"/>
          <w:kern w:val="0"/>
          <w:szCs w:val="22"/>
        </w:rPr>
        <w:t>松散堆积层孔隙水：主要赋存于河流冲积的河漫滩及Ⅰ、Ⅱ级阶地中，漫滩中地下水与江水水力联系较好，水力坡降较缓，水量相对较丰富；分布于岸坡平缓台地残坡积层、滑坡堆积层中的地下水，水力联系较差，地下水较贫乏。规划区井、泉流量一般小于5</w:t>
      </w:r>
      <w:r>
        <w:rPr>
          <w:rFonts w:eastAsia="宋体"/>
          <w:color w:val="000000"/>
          <w:kern w:val="0"/>
          <w:szCs w:val="22"/>
        </w:rPr>
        <w:t>L</w:t>
      </w:r>
      <w:r>
        <w:rPr>
          <w:rFonts w:hint="eastAsia" w:eastAsia="宋体"/>
          <w:color w:val="000000"/>
          <w:kern w:val="0"/>
          <w:szCs w:val="22"/>
        </w:rPr>
        <w:t>/min，泉水随季节性变化大。</w:t>
      </w:r>
    </w:p>
    <w:p>
      <w:pPr>
        <w:spacing w:line="360" w:lineRule="auto"/>
        <w:ind w:firstLine="480" w:firstLineChars="200"/>
        <w:rPr>
          <w:rFonts w:eastAsia="宋体"/>
          <w:color w:val="000000"/>
          <w:kern w:val="0"/>
          <w:szCs w:val="22"/>
        </w:rPr>
      </w:pPr>
      <w:r>
        <w:rPr>
          <w:rFonts w:hint="eastAsia" w:eastAsia="宋体"/>
          <w:color w:val="000000"/>
          <w:kern w:val="0"/>
          <w:szCs w:val="22"/>
        </w:rPr>
        <w:t>裂隙水又可分为层间裂隙水和风化带裂隙水：层间裂隙水主要赋存砂岩中；风化带裂隙水主要赋存于浅表层网状风化裂隙中，地下水缺乏良好的赋存条件，富水性弱，随季节性变化小。</w:t>
      </w:r>
    </w:p>
    <w:p>
      <w:pPr>
        <w:spacing w:line="360" w:lineRule="auto"/>
        <w:ind w:firstLine="480" w:firstLineChars="200"/>
        <w:rPr>
          <w:rFonts w:eastAsia="宋体"/>
          <w:color w:val="000000"/>
          <w:kern w:val="0"/>
          <w:szCs w:val="22"/>
        </w:rPr>
      </w:pPr>
      <w:r>
        <w:rPr>
          <w:rFonts w:hint="eastAsia" w:eastAsia="宋体"/>
          <w:color w:val="000000"/>
          <w:kern w:val="0"/>
          <w:szCs w:val="22"/>
        </w:rPr>
        <w:t>本区地下水主要接受大气降雨补给，少量为地表水补给，它的赋存、运移和排泄受地形、地层岩性及构造的控制。区内含水层与隔水层平展叠置，密集的沟谷又将其切割成条状或枝状块体，一般在当地侵蚀基准面以上的含水层是不连续的，地下水以泉水的形式排泄。当地侵蚀基准面以下，含水层的连续性相对较好，埋藏有层间裂隙水，但因岩层平缓，裂隙不发育而渗透性差，地下水的补给、运移受到限制，岩层富水性弱。</w:t>
      </w:r>
    </w:p>
    <w:p>
      <w:pPr>
        <w:pStyle w:val="222"/>
        <w:spacing w:before="156" w:beforeLines="50" w:after="156" w:afterLines="50"/>
      </w:pPr>
      <w:r>
        <w:t>5.1</w:t>
      </w:r>
      <w:r>
        <w:rPr>
          <w:rFonts w:hint="eastAsia"/>
        </w:rPr>
        <w:t>.</w:t>
      </w:r>
      <w:r>
        <w:t>3</w:t>
      </w:r>
      <w:r>
        <w:rPr>
          <w:rFonts w:hint="eastAsia"/>
        </w:rPr>
        <w:t xml:space="preserve">  各规划可采区地质条件</w:t>
      </w:r>
    </w:p>
    <w:p>
      <w:pPr>
        <w:spacing w:line="480" w:lineRule="exact"/>
        <w:ind w:firstLine="482" w:firstLineChars="200"/>
        <w:rPr>
          <w:rFonts w:eastAsia="宋体"/>
          <w:b/>
          <w:color w:val="000000"/>
          <w:kern w:val="0"/>
          <w:szCs w:val="22"/>
        </w:rPr>
      </w:pPr>
      <w:r>
        <w:rPr>
          <w:rFonts w:eastAsia="宋体"/>
          <w:b/>
          <w:color w:val="000000"/>
          <w:kern w:val="0"/>
          <w:szCs w:val="22"/>
        </w:rPr>
        <w:t>1</w:t>
      </w:r>
      <w:r>
        <w:rPr>
          <w:rFonts w:hint="eastAsia" w:eastAsia="宋体"/>
          <w:b/>
          <w:color w:val="000000"/>
          <w:kern w:val="0"/>
          <w:szCs w:val="22"/>
        </w:rPr>
        <w:t>、1#可采区</w:t>
      </w:r>
    </w:p>
    <w:p>
      <w:pPr>
        <w:spacing w:line="360" w:lineRule="auto"/>
        <w:ind w:firstLine="480" w:firstLineChars="200"/>
        <w:rPr>
          <w:rFonts w:eastAsia="宋体"/>
          <w:color w:val="000000"/>
          <w:kern w:val="0"/>
          <w:szCs w:val="22"/>
        </w:rPr>
      </w:pPr>
      <w:r>
        <w:rPr>
          <w:rFonts w:hint="eastAsia" w:eastAsia="宋体"/>
          <w:color w:val="000000"/>
          <w:kern w:val="0"/>
          <w:szCs w:val="22"/>
        </w:rPr>
        <w:t>1#可采区（桩号K708+981~K709+651）起点位于白龙江与嘉陵江的汇口，终点位于汇口下游约670m。亭子口水利枢纽蓄水至正常蓄水位458m时，可采区全部位于水下，水深最深处约7.7m。根据现场</w:t>
      </w:r>
      <w:r>
        <w:rPr>
          <w:rFonts w:eastAsia="宋体"/>
          <w:color w:val="000000"/>
          <w:kern w:val="0"/>
          <w:szCs w:val="22"/>
        </w:rPr>
        <w:t>查勘及</w:t>
      </w:r>
      <w:r>
        <w:rPr>
          <w:rFonts w:hint="eastAsia" w:eastAsia="宋体"/>
          <w:color w:val="000000"/>
          <w:kern w:val="0"/>
          <w:szCs w:val="22"/>
        </w:rPr>
        <w:t>虎头寺电站勘察资料，河床砂卵石层最厚约17m。</w:t>
      </w:r>
    </w:p>
    <w:p>
      <w:pPr>
        <w:spacing w:line="360" w:lineRule="auto"/>
        <w:ind w:firstLine="480" w:firstLineChars="200"/>
        <w:rPr>
          <w:rFonts w:eastAsia="宋体"/>
          <w:color w:val="000000"/>
          <w:kern w:val="0"/>
          <w:szCs w:val="22"/>
        </w:rPr>
      </w:pPr>
      <w:r>
        <w:rPr>
          <w:rFonts w:hint="eastAsia" w:eastAsia="宋体"/>
          <w:color w:val="000000"/>
          <w:kern w:val="0"/>
          <w:szCs w:val="22"/>
        </w:rPr>
        <w:t>1#可采区左岸大多基岩裸露，为遂宁组（J</w:t>
      </w:r>
      <w:r>
        <w:rPr>
          <w:rFonts w:hint="eastAsia" w:eastAsia="宋体"/>
          <w:color w:val="000000"/>
          <w:kern w:val="0"/>
          <w:szCs w:val="22"/>
          <w:vertAlign w:val="subscript"/>
        </w:rPr>
        <w:t>3s</w:t>
      </w:r>
      <w:r>
        <w:rPr>
          <w:rFonts w:hint="eastAsia" w:eastAsia="宋体"/>
          <w:color w:val="000000"/>
          <w:kern w:val="0"/>
          <w:szCs w:val="22"/>
        </w:rPr>
        <w:t>）粉砂质泥岩。右岸为修建于第四系砂卵石冲积层（Q</w:t>
      </w:r>
      <w:r>
        <w:rPr>
          <w:rFonts w:hint="eastAsia" w:eastAsia="宋体"/>
          <w:color w:val="000000"/>
          <w:kern w:val="0"/>
          <w:szCs w:val="22"/>
          <w:vertAlign w:val="subscript"/>
        </w:rPr>
        <w:t>4</w:t>
      </w:r>
      <w:r>
        <w:rPr>
          <w:rFonts w:hint="eastAsia" w:eastAsia="宋体"/>
          <w:color w:val="000000"/>
          <w:kern w:val="0"/>
          <w:szCs w:val="22"/>
          <w:vertAlign w:val="superscript"/>
        </w:rPr>
        <w:t>al</w:t>
      </w:r>
      <w:r>
        <w:rPr>
          <w:rFonts w:hint="eastAsia" w:eastAsia="宋体"/>
          <w:color w:val="000000"/>
          <w:kern w:val="0"/>
          <w:szCs w:val="22"/>
        </w:rPr>
        <w:t>）之上的高约8m的人工防洪堤。</w:t>
      </w:r>
    </w:p>
    <w:p>
      <w:pPr>
        <w:spacing w:line="360" w:lineRule="auto"/>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10" name="图片 10" descr="I:\待完成-嘉陵江昭化段采砂规划-急\嘉陵江昭化区河道采砂规划（送审稿）-曾晶-2022.11.3\1#可采区\1#可采区\IMG_20221115_08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待完成-嘉陵江昭化段采砂规划-急\嘉陵江昭化区河道采砂规划（送审稿）-曾晶-2022.11.3\1#可采区\1#可采区\IMG_20221115_0843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eastAsia="黑体"/>
          <w:color w:val="000000"/>
          <w:kern w:val="0"/>
          <w:szCs w:val="22"/>
        </w:rPr>
      </w:pPr>
      <w:r>
        <w:rPr>
          <w:rFonts w:eastAsia="黑体"/>
          <w:color w:val="000000"/>
          <w:kern w:val="0"/>
          <w:szCs w:val="22"/>
        </w:rPr>
        <w:t>图5.1-2    1#可采区</w:t>
      </w:r>
      <w:r>
        <w:rPr>
          <w:rFonts w:hint="eastAsia" w:eastAsia="黑体"/>
          <w:color w:val="000000"/>
          <w:kern w:val="0"/>
          <w:szCs w:val="22"/>
        </w:rPr>
        <w:t>堤防</w:t>
      </w:r>
      <w:r>
        <w:rPr>
          <w:rFonts w:eastAsia="黑体"/>
          <w:color w:val="000000"/>
          <w:kern w:val="0"/>
          <w:szCs w:val="22"/>
        </w:rPr>
        <w:t>及道路</w:t>
      </w:r>
    </w:p>
    <w:p>
      <w:pPr>
        <w:spacing w:line="360" w:lineRule="auto"/>
        <w:ind w:firstLine="480" w:firstLineChars="200"/>
        <w:rPr>
          <w:rFonts w:eastAsia="宋体"/>
          <w:color w:val="000000"/>
          <w:kern w:val="0"/>
          <w:szCs w:val="22"/>
        </w:rPr>
      </w:pPr>
      <w:r>
        <w:rPr>
          <w:rFonts w:hint="eastAsia" w:eastAsia="宋体"/>
          <w:color w:val="000000"/>
          <w:kern w:val="0"/>
          <w:szCs w:val="22"/>
        </w:rPr>
        <w:t>左岸河边出露基岩为遂宁组（J</w:t>
      </w:r>
      <w:r>
        <w:rPr>
          <w:rFonts w:hint="eastAsia" w:eastAsia="宋体"/>
          <w:color w:val="000000"/>
          <w:kern w:val="0"/>
          <w:szCs w:val="22"/>
          <w:vertAlign w:val="subscript"/>
        </w:rPr>
        <w:t>3s</w:t>
      </w:r>
      <w:r>
        <w:rPr>
          <w:rFonts w:hint="eastAsia" w:eastAsia="宋体"/>
          <w:color w:val="000000"/>
          <w:kern w:val="0"/>
          <w:szCs w:val="22"/>
        </w:rPr>
        <w:t>）粉砂质泥岩，粉砂质泥岩易风化，且抗冲刷能力差。河岸边有居民房屋与公路</w:t>
      </w:r>
      <w:r>
        <w:rPr>
          <w:rFonts w:eastAsia="宋体"/>
          <w:color w:val="000000"/>
          <w:kern w:val="0"/>
          <w:szCs w:val="22"/>
        </w:rPr>
        <w:t>。</w:t>
      </w:r>
      <w:r>
        <w:rPr>
          <w:rFonts w:hint="eastAsia" w:eastAsia="宋体"/>
          <w:color w:val="000000"/>
          <w:kern w:val="0"/>
          <w:szCs w:val="22"/>
        </w:rPr>
        <w:t>根据《公路安全保护条例》，为保护左岸公路禁止左岸</w:t>
      </w:r>
      <w:r>
        <w:rPr>
          <w:rFonts w:eastAsia="宋体"/>
          <w:color w:val="000000"/>
          <w:kern w:val="0"/>
          <w:szCs w:val="22"/>
        </w:rPr>
        <w:t>公路</w:t>
      </w:r>
      <w:r>
        <w:rPr>
          <w:rFonts w:hint="eastAsia" w:eastAsia="宋体"/>
          <w:color w:val="000000"/>
          <w:kern w:val="0"/>
          <w:szCs w:val="22"/>
        </w:rPr>
        <w:t>外边缘100</w:t>
      </w:r>
      <w:r>
        <w:rPr>
          <w:rFonts w:eastAsia="宋体"/>
          <w:color w:val="000000"/>
          <w:kern w:val="0"/>
          <w:szCs w:val="22"/>
        </w:rPr>
        <w:t>m</w:t>
      </w:r>
      <w:r>
        <w:rPr>
          <w:rFonts w:hint="eastAsia" w:eastAsia="宋体"/>
          <w:color w:val="000000"/>
          <w:kern w:val="0"/>
          <w:szCs w:val="22"/>
        </w:rPr>
        <w:t>范围内开采砂卵石。右岸有人工修建的防洪堤，根据《堤防工程设计规范》，为保护防洪堤安全禁止在离右岸防洪堤堤脚100m范围内开采砂卵石。建议砂卵石最大开采深度为8.7m。</w:t>
      </w:r>
    </w:p>
    <w:p>
      <w:pPr>
        <w:spacing w:line="480" w:lineRule="exact"/>
        <w:ind w:firstLine="482" w:firstLineChars="200"/>
        <w:rPr>
          <w:rFonts w:eastAsia="宋体"/>
          <w:b/>
          <w:color w:val="000000"/>
          <w:kern w:val="0"/>
          <w:szCs w:val="22"/>
        </w:rPr>
      </w:pPr>
      <w:r>
        <w:rPr>
          <w:rFonts w:hint="eastAsia" w:eastAsia="宋体"/>
          <w:b/>
          <w:color w:val="000000"/>
          <w:kern w:val="0"/>
          <w:szCs w:val="22"/>
        </w:rPr>
        <w:t>2、2#可采区</w:t>
      </w:r>
    </w:p>
    <w:p>
      <w:pPr>
        <w:spacing w:line="360" w:lineRule="auto"/>
        <w:ind w:firstLine="480" w:firstLineChars="200"/>
        <w:rPr>
          <w:rFonts w:eastAsia="宋体"/>
          <w:color w:val="000000"/>
          <w:kern w:val="0"/>
          <w:szCs w:val="22"/>
        </w:rPr>
      </w:pPr>
      <w:r>
        <w:rPr>
          <w:rFonts w:hint="eastAsia" w:eastAsia="宋体"/>
          <w:color w:val="000000"/>
          <w:kern w:val="0"/>
          <w:szCs w:val="22"/>
        </w:rPr>
        <w:t>2#可采区（桩号K698+603~K706+898）起点位于昭化古镇下游，终点位于G75兰海高速嘉陵江特大桥上游5</w:t>
      </w:r>
      <w:r>
        <w:rPr>
          <w:rFonts w:eastAsia="宋体"/>
          <w:color w:val="000000"/>
          <w:kern w:val="0"/>
          <w:szCs w:val="22"/>
        </w:rPr>
        <w:t>00</w:t>
      </w:r>
      <w:r>
        <w:rPr>
          <w:rFonts w:hint="eastAsia" w:eastAsia="宋体"/>
          <w:color w:val="000000"/>
          <w:kern w:val="0"/>
          <w:szCs w:val="22"/>
        </w:rPr>
        <w:t>m。亭子口水利枢纽蓄水至正常蓄水位458m时，可采区全部位于水下，水深约20～28m。根据</w:t>
      </w:r>
      <w:r>
        <w:rPr>
          <w:rFonts w:eastAsia="宋体"/>
          <w:color w:val="000000"/>
          <w:kern w:val="0"/>
          <w:szCs w:val="22"/>
        </w:rPr>
        <w:t>现场勘探，</w:t>
      </w:r>
      <w:r>
        <w:rPr>
          <w:rFonts w:hint="eastAsia" w:eastAsia="宋体"/>
          <w:color w:val="000000"/>
          <w:kern w:val="0"/>
          <w:szCs w:val="22"/>
        </w:rPr>
        <w:t>该河段河床砂卵石层最厚处可达10m，局部砂卵石厚度较小约5m。河床砂卵石厚度较大，开采对河床影响较小</w:t>
      </w:r>
      <w:r>
        <w:rPr>
          <w:rFonts w:eastAsia="宋体"/>
          <w:color w:val="000000"/>
          <w:kern w:val="0"/>
          <w:szCs w:val="22"/>
        </w:rPr>
        <w:t>。</w:t>
      </w:r>
    </w:p>
    <w:p>
      <w:pPr>
        <w:spacing w:line="360" w:lineRule="auto"/>
        <w:ind w:firstLine="480" w:firstLineChars="200"/>
        <w:rPr>
          <w:rFonts w:eastAsia="宋体"/>
          <w:color w:val="000000"/>
          <w:kern w:val="0"/>
          <w:szCs w:val="22"/>
        </w:rPr>
      </w:pPr>
      <w:r>
        <w:rPr>
          <w:rFonts w:hint="eastAsia" w:eastAsia="宋体"/>
          <w:color w:val="000000"/>
          <w:kern w:val="0"/>
          <w:szCs w:val="22"/>
        </w:rPr>
        <w:t>2#可采区左岸（桩号</w:t>
      </w:r>
      <w:r>
        <w:rPr>
          <w:rFonts w:eastAsia="宋体"/>
          <w:color w:val="000000"/>
          <w:kern w:val="0"/>
          <w:szCs w:val="22"/>
        </w:rPr>
        <w:t>K</w:t>
      </w:r>
      <w:r>
        <w:rPr>
          <w:rFonts w:hint="eastAsia" w:eastAsia="宋体"/>
          <w:color w:val="000000"/>
          <w:kern w:val="0"/>
          <w:szCs w:val="22"/>
        </w:rPr>
        <w:t>702+437~</w:t>
      </w:r>
      <w:r>
        <w:rPr>
          <w:rFonts w:eastAsia="宋体"/>
          <w:color w:val="000000"/>
          <w:kern w:val="0"/>
          <w:szCs w:val="22"/>
        </w:rPr>
        <w:t>K</w:t>
      </w:r>
      <w:r>
        <w:rPr>
          <w:rFonts w:hint="eastAsia" w:eastAsia="宋体"/>
          <w:color w:val="000000"/>
          <w:kern w:val="0"/>
          <w:szCs w:val="22"/>
        </w:rPr>
        <w:t>706+898）大多基岩裸露，为莲花口组下段（J</w:t>
      </w:r>
      <w:r>
        <w:rPr>
          <w:rFonts w:hint="eastAsia" w:eastAsia="宋体"/>
          <w:color w:val="000000"/>
          <w:kern w:val="0"/>
          <w:szCs w:val="22"/>
          <w:vertAlign w:val="subscript"/>
        </w:rPr>
        <w:t>3l</w:t>
      </w:r>
      <w:r>
        <w:rPr>
          <w:rFonts w:hint="eastAsia" w:eastAsia="宋体"/>
          <w:color w:val="000000"/>
          <w:kern w:val="0"/>
          <w:szCs w:val="22"/>
          <w:vertAlign w:val="superscript"/>
        </w:rPr>
        <w:t>1</w:t>
      </w:r>
      <w:r>
        <w:rPr>
          <w:rFonts w:hint="eastAsia" w:eastAsia="宋体"/>
          <w:color w:val="000000"/>
          <w:kern w:val="0"/>
          <w:szCs w:val="22"/>
        </w:rPr>
        <w:t>）粉砂质泥岩夹粉砂岩或遂宁口组（J</w:t>
      </w:r>
      <w:r>
        <w:rPr>
          <w:rFonts w:hint="eastAsia" w:eastAsia="宋体"/>
          <w:color w:val="000000"/>
          <w:kern w:val="0"/>
          <w:szCs w:val="22"/>
          <w:vertAlign w:val="subscript"/>
        </w:rPr>
        <w:t>3s</w:t>
      </w:r>
      <w:r>
        <w:rPr>
          <w:rFonts w:hint="eastAsia" w:eastAsia="宋体"/>
          <w:color w:val="000000"/>
          <w:kern w:val="0"/>
          <w:szCs w:val="22"/>
        </w:rPr>
        <w:t>）粉砂质泥岩。岸边有公路与大量居民房屋。左岸（桩号</w:t>
      </w:r>
      <w:r>
        <w:rPr>
          <w:rFonts w:eastAsia="宋体"/>
          <w:color w:val="000000"/>
          <w:kern w:val="0"/>
          <w:szCs w:val="22"/>
        </w:rPr>
        <w:t>K</w:t>
      </w:r>
      <w:r>
        <w:rPr>
          <w:rFonts w:hint="eastAsia" w:eastAsia="宋体"/>
          <w:color w:val="000000"/>
          <w:kern w:val="0"/>
          <w:szCs w:val="22"/>
        </w:rPr>
        <w:t>699+772~</w:t>
      </w:r>
      <w:r>
        <w:rPr>
          <w:rFonts w:eastAsia="宋体"/>
          <w:color w:val="000000"/>
          <w:kern w:val="0"/>
          <w:szCs w:val="22"/>
        </w:rPr>
        <w:t>K</w:t>
      </w:r>
      <w:r>
        <w:rPr>
          <w:rFonts w:hint="eastAsia" w:eastAsia="宋体"/>
          <w:color w:val="000000"/>
          <w:kern w:val="0"/>
          <w:szCs w:val="22"/>
        </w:rPr>
        <w:t>702+437）岸坡大多覆盖有崩坡积粉质黏土夹孤块石，其中还发育有吴家湾一号滑坡、吴家湾二号滑坡及水井湾滑坡3个滑坡。左岸（桩号</w:t>
      </w:r>
      <w:r>
        <w:rPr>
          <w:rFonts w:eastAsia="宋体"/>
          <w:color w:val="000000"/>
          <w:kern w:val="0"/>
          <w:szCs w:val="22"/>
        </w:rPr>
        <w:t>K</w:t>
      </w:r>
      <w:r>
        <w:rPr>
          <w:rFonts w:hint="eastAsia" w:eastAsia="宋体"/>
          <w:color w:val="000000"/>
          <w:kern w:val="0"/>
          <w:szCs w:val="22"/>
        </w:rPr>
        <w:t>698+603~</w:t>
      </w:r>
      <w:r>
        <w:rPr>
          <w:rFonts w:eastAsia="宋体"/>
          <w:color w:val="000000"/>
          <w:kern w:val="0"/>
          <w:szCs w:val="22"/>
        </w:rPr>
        <w:t>K</w:t>
      </w:r>
      <w:r>
        <w:rPr>
          <w:rFonts w:hint="eastAsia" w:eastAsia="宋体"/>
          <w:color w:val="000000"/>
          <w:kern w:val="0"/>
          <w:szCs w:val="22"/>
        </w:rPr>
        <w:t>699+772）大多基岩裸露，为莲花口组下段（J</w:t>
      </w:r>
      <w:r>
        <w:rPr>
          <w:rFonts w:hint="eastAsia" w:eastAsia="宋体"/>
          <w:color w:val="000000"/>
          <w:kern w:val="0"/>
          <w:szCs w:val="22"/>
          <w:vertAlign w:val="subscript"/>
        </w:rPr>
        <w:t>3l</w:t>
      </w:r>
      <w:r>
        <w:rPr>
          <w:rFonts w:hint="eastAsia" w:eastAsia="宋体"/>
          <w:color w:val="000000"/>
          <w:kern w:val="0"/>
          <w:szCs w:val="22"/>
          <w:vertAlign w:val="superscript"/>
        </w:rPr>
        <w:t>1</w:t>
      </w:r>
      <w:r>
        <w:rPr>
          <w:rFonts w:hint="eastAsia" w:eastAsia="宋体"/>
          <w:color w:val="000000"/>
          <w:kern w:val="0"/>
          <w:szCs w:val="22"/>
        </w:rPr>
        <w:t>）粉砂质泥岩夹粉砂岩。建议禁止在滑坡段河道开采砂卵石。</w:t>
      </w:r>
    </w:p>
    <w:p>
      <w:pPr>
        <w:spacing w:line="360" w:lineRule="auto"/>
        <w:jc w:val="center"/>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8" name="图片 8" descr="C:\Users\Administrator\Documents\Tencent Files\1028470518\FileRecv\IMG_20221114_16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cuments\Tencent Files\1028470518\FileRecv\IMG_20221114_1650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eastAsia="黑体"/>
          <w:color w:val="000000"/>
          <w:kern w:val="0"/>
          <w:szCs w:val="22"/>
        </w:rPr>
      </w:pPr>
      <w:r>
        <w:rPr>
          <w:rFonts w:eastAsia="黑体"/>
          <w:color w:val="000000"/>
          <w:kern w:val="0"/>
          <w:szCs w:val="22"/>
        </w:rPr>
        <w:t>图5.1-3    2#可采区顺河桥梁及护坡</w:t>
      </w:r>
    </w:p>
    <w:p>
      <w:pPr>
        <w:spacing w:line="360" w:lineRule="auto"/>
        <w:ind w:firstLine="480" w:firstLineChars="200"/>
        <w:rPr>
          <w:rFonts w:eastAsia="宋体"/>
          <w:color w:val="000000"/>
          <w:kern w:val="0"/>
          <w:szCs w:val="22"/>
        </w:rPr>
      </w:pPr>
      <w:r>
        <w:rPr>
          <w:rFonts w:hint="eastAsia" w:eastAsia="宋体"/>
          <w:color w:val="000000"/>
          <w:kern w:val="0"/>
          <w:szCs w:val="22"/>
        </w:rPr>
        <w:t>2#可采区右岸（桩号</w:t>
      </w:r>
      <w:r>
        <w:rPr>
          <w:rFonts w:eastAsia="宋体"/>
          <w:color w:val="000000"/>
          <w:kern w:val="0"/>
          <w:szCs w:val="22"/>
        </w:rPr>
        <w:t>K</w:t>
      </w:r>
      <w:r>
        <w:rPr>
          <w:rFonts w:hint="eastAsia" w:eastAsia="宋体"/>
          <w:color w:val="000000"/>
          <w:kern w:val="0"/>
          <w:szCs w:val="22"/>
        </w:rPr>
        <w:t>703+366~</w:t>
      </w:r>
      <w:r>
        <w:rPr>
          <w:rFonts w:eastAsia="宋体"/>
          <w:color w:val="000000"/>
          <w:kern w:val="0"/>
          <w:szCs w:val="22"/>
        </w:rPr>
        <w:t>K</w:t>
      </w:r>
      <w:r>
        <w:rPr>
          <w:rFonts w:hint="eastAsia" w:eastAsia="宋体"/>
          <w:color w:val="000000"/>
          <w:kern w:val="0"/>
          <w:szCs w:val="22"/>
        </w:rPr>
        <w:t>706+898）为覆盖层岸坡，岸坡有人工修建的防洪堤、混凝面板护坡及两座桥梁。靠近本段岸边开采可能破坏防洪堤、混凝土护坡及顺河桥梁。本段为凹岸，考虑</w:t>
      </w:r>
      <w:r>
        <w:rPr>
          <w:rFonts w:eastAsia="宋体"/>
          <w:color w:val="000000"/>
          <w:kern w:val="0"/>
          <w:szCs w:val="22"/>
        </w:rPr>
        <w:t>顺河公路及岸坡稳定，</w:t>
      </w:r>
      <w:r>
        <w:rPr>
          <w:rFonts w:hint="eastAsia" w:eastAsia="宋体"/>
          <w:color w:val="000000"/>
          <w:kern w:val="0"/>
          <w:szCs w:val="22"/>
        </w:rPr>
        <w:t>禁止在本段右岸岸边</w:t>
      </w:r>
      <w:r>
        <w:rPr>
          <w:rFonts w:eastAsia="宋体"/>
          <w:color w:val="000000"/>
          <w:kern w:val="0"/>
          <w:szCs w:val="22"/>
        </w:rPr>
        <w:t>19</w:t>
      </w:r>
      <w:r>
        <w:rPr>
          <w:rFonts w:hint="eastAsia" w:eastAsia="宋体"/>
          <w:color w:val="000000"/>
          <w:kern w:val="0"/>
          <w:szCs w:val="22"/>
        </w:rPr>
        <w:t>0m范围内开采砂卵石。右岸（桩号</w:t>
      </w:r>
      <w:r>
        <w:rPr>
          <w:rFonts w:eastAsia="宋体"/>
          <w:color w:val="000000"/>
          <w:kern w:val="0"/>
          <w:szCs w:val="22"/>
        </w:rPr>
        <w:t>K</w:t>
      </w:r>
      <w:r>
        <w:rPr>
          <w:rFonts w:hint="eastAsia" w:eastAsia="宋体"/>
          <w:color w:val="000000"/>
          <w:kern w:val="0"/>
          <w:szCs w:val="22"/>
        </w:rPr>
        <w:t>698+603~</w:t>
      </w:r>
      <w:r>
        <w:rPr>
          <w:rFonts w:eastAsia="宋体"/>
          <w:color w:val="000000"/>
          <w:kern w:val="0"/>
          <w:szCs w:val="22"/>
        </w:rPr>
        <w:t>K</w:t>
      </w:r>
      <w:r>
        <w:rPr>
          <w:rFonts w:hint="eastAsia" w:eastAsia="宋体"/>
          <w:color w:val="000000"/>
          <w:kern w:val="0"/>
          <w:szCs w:val="22"/>
        </w:rPr>
        <w:t>703+366）岸坡主要为基岩，基岩为莲花口组下段（J</w:t>
      </w:r>
      <w:r>
        <w:rPr>
          <w:rFonts w:hint="eastAsia" w:eastAsia="宋体"/>
          <w:color w:val="000000"/>
          <w:kern w:val="0"/>
          <w:szCs w:val="22"/>
          <w:vertAlign w:val="subscript"/>
        </w:rPr>
        <w:t>3l</w:t>
      </w:r>
      <w:r>
        <w:rPr>
          <w:rFonts w:hint="eastAsia" w:eastAsia="宋体"/>
          <w:color w:val="000000"/>
          <w:kern w:val="0"/>
          <w:szCs w:val="22"/>
          <w:vertAlign w:val="superscript"/>
        </w:rPr>
        <w:t>1</w:t>
      </w:r>
      <w:r>
        <w:rPr>
          <w:rFonts w:hint="eastAsia" w:eastAsia="宋体"/>
          <w:color w:val="000000"/>
          <w:kern w:val="0"/>
          <w:szCs w:val="22"/>
        </w:rPr>
        <w:t>）粉砂质泥岩夹粉砂岩或遂宁口组（J</w:t>
      </w:r>
      <w:r>
        <w:rPr>
          <w:rFonts w:hint="eastAsia" w:eastAsia="宋体"/>
          <w:color w:val="000000"/>
          <w:kern w:val="0"/>
          <w:szCs w:val="22"/>
          <w:vertAlign w:val="subscript"/>
        </w:rPr>
        <w:t>3s</w:t>
      </w:r>
      <w:r>
        <w:rPr>
          <w:rFonts w:hint="eastAsia" w:eastAsia="宋体"/>
          <w:color w:val="000000"/>
          <w:kern w:val="0"/>
          <w:szCs w:val="22"/>
        </w:rPr>
        <w:t>）粉砂质泥岩。粉砂质泥岩抗冲刷能力弱，且岸边有广元港进港公路和高速公路，建议禁止在本段右岸原河道20m范围内开采砂卵石。</w:t>
      </w:r>
    </w:p>
    <w:p>
      <w:pPr>
        <w:spacing w:line="360" w:lineRule="auto"/>
        <w:ind w:firstLine="482" w:firstLineChars="200"/>
        <w:rPr>
          <w:rFonts w:eastAsia="宋体"/>
          <w:b/>
          <w:color w:val="000000"/>
          <w:kern w:val="0"/>
          <w:szCs w:val="22"/>
        </w:rPr>
      </w:pPr>
      <w:r>
        <w:rPr>
          <w:rFonts w:hint="eastAsia" w:eastAsia="宋体"/>
          <w:b/>
          <w:color w:val="000000"/>
          <w:kern w:val="0"/>
          <w:szCs w:val="22"/>
        </w:rPr>
        <w:t>3、3#可采区</w:t>
      </w:r>
    </w:p>
    <w:p>
      <w:pPr>
        <w:spacing w:line="360" w:lineRule="auto"/>
        <w:ind w:firstLine="480" w:firstLineChars="200"/>
        <w:rPr>
          <w:rFonts w:eastAsia="宋体"/>
          <w:color w:val="000000"/>
          <w:kern w:val="0"/>
          <w:szCs w:val="22"/>
        </w:rPr>
      </w:pPr>
      <w:r>
        <w:rPr>
          <w:rFonts w:hint="eastAsia" w:eastAsia="宋体"/>
          <w:color w:val="000000"/>
          <w:kern w:val="0"/>
          <w:szCs w:val="22"/>
        </w:rPr>
        <w:t>3#可采区（桩号K685+403~K695+103）起点位于兰海高速嘉陵江特大桥下游3</w:t>
      </w:r>
      <w:r>
        <w:rPr>
          <w:rFonts w:eastAsia="宋体"/>
          <w:color w:val="000000"/>
          <w:kern w:val="0"/>
          <w:szCs w:val="22"/>
        </w:rPr>
        <w:t>k</w:t>
      </w:r>
      <w:r>
        <w:rPr>
          <w:rFonts w:hint="eastAsia" w:eastAsia="宋体"/>
          <w:color w:val="000000"/>
          <w:kern w:val="0"/>
          <w:szCs w:val="22"/>
        </w:rPr>
        <w:t>m，终点在建的高速嘉陵江特大桥上游约1</w:t>
      </w:r>
      <w:r>
        <w:rPr>
          <w:rFonts w:eastAsia="宋体"/>
          <w:color w:val="000000"/>
          <w:kern w:val="0"/>
          <w:szCs w:val="22"/>
        </w:rPr>
        <w:t>570</w:t>
      </w:r>
      <w:r>
        <w:rPr>
          <w:rFonts w:hint="eastAsia" w:eastAsia="宋体"/>
          <w:color w:val="000000"/>
          <w:kern w:val="0"/>
          <w:szCs w:val="22"/>
        </w:rPr>
        <w:t>m，可采区沿河道长9700m。亭子口水利枢纽蓄水至正常蓄水位458m时，可采区全部位于水下，且位于水库蓄水前原河道范围内，水深约25～27m。根据</w:t>
      </w:r>
      <w:r>
        <w:rPr>
          <w:rFonts w:eastAsia="宋体"/>
          <w:color w:val="000000"/>
          <w:kern w:val="0"/>
          <w:szCs w:val="22"/>
        </w:rPr>
        <w:t>现场勘探，</w:t>
      </w:r>
      <w:r>
        <w:rPr>
          <w:rFonts w:hint="eastAsia" w:eastAsia="宋体"/>
          <w:color w:val="000000"/>
          <w:kern w:val="0"/>
          <w:szCs w:val="22"/>
        </w:rPr>
        <w:t>河床砂卵石层最厚处可达10m。河床砂卵石厚度较大，开采对河床影响较小</w:t>
      </w:r>
      <w:r>
        <w:rPr>
          <w:rFonts w:eastAsia="宋体"/>
          <w:color w:val="000000"/>
          <w:kern w:val="0"/>
          <w:szCs w:val="22"/>
        </w:rPr>
        <w:t>。</w:t>
      </w:r>
    </w:p>
    <w:p>
      <w:pPr>
        <w:spacing w:line="360" w:lineRule="auto"/>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11" name="图片 11" descr="I:\待完成-嘉陵江昭化段采砂规划-急\嘉陵江昭化区河道采砂规划（送审稿）-曾晶-2022.11.3\3#可采区\3#可采区\IMG_20221115_1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待完成-嘉陵江昭化段采砂规划-急\嘉陵江昭化区河道采砂规划（送审稿）-曾晶-2022.11.3\3#可采区\3#可采区\IMG_20221115_10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jc w:val="center"/>
        <w:rPr>
          <w:rFonts w:eastAsia="黑体"/>
          <w:color w:val="000000"/>
          <w:kern w:val="0"/>
          <w:szCs w:val="22"/>
        </w:rPr>
      </w:pPr>
      <w:r>
        <w:rPr>
          <w:rFonts w:eastAsia="黑体"/>
          <w:color w:val="000000"/>
          <w:kern w:val="0"/>
          <w:szCs w:val="22"/>
        </w:rPr>
        <w:t>图5.1-4    3#可采区顺河桥梁</w:t>
      </w:r>
    </w:p>
    <w:p>
      <w:pPr>
        <w:spacing w:line="360" w:lineRule="auto"/>
        <w:ind w:firstLine="480" w:firstLineChars="200"/>
        <w:rPr>
          <w:rFonts w:eastAsia="宋体"/>
          <w:color w:val="000000"/>
          <w:kern w:val="0"/>
          <w:szCs w:val="22"/>
        </w:rPr>
      </w:pPr>
      <w:r>
        <w:rPr>
          <w:rFonts w:hint="eastAsia" w:eastAsia="宋体"/>
          <w:color w:val="000000"/>
          <w:kern w:val="0"/>
          <w:szCs w:val="22"/>
        </w:rPr>
        <w:t>规划的可采区两岸多为基岩，仅在两岸冲沟沟口附近分布有少量覆盖层，两岸稳定性较好。但左岸有红岩港进港公路，右岸有一条在建公路。因粉砂质泥岩抗冲刷能力弱，建议禁止在本段原河道20m范围内开采砂卵石。</w:t>
      </w:r>
    </w:p>
    <w:p>
      <w:pPr>
        <w:spacing w:line="360" w:lineRule="auto"/>
        <w:ind w:firstLine="482" w:firstLineChars="200"/>
        <w:rPr>
          <w:rFonts w:eastAsia="宋体"/>
          <w:b/>
          <w:color w:val="000000"/>
          <w:kern w:val="0"/>
          <w:szCs w:val="22"/>
        </w:rPr>
      </w:pPr>
      <w:r>
        <w:rPr>
          <w:rFonts w:hint="eastAsia" w:eastAsia="宋体"/>
          <w:b/>
          <w:color w:val="000000"/>
          <w:kern w:val="0"/>
          <w:szCs w:val="22"/>
        </w:rPr>
        <w:t>4、</w:t>
      </w:r>
      <w:r>
        <w:rPr>
          <w:rFonts w:eastAsia="宋体"/>
          <w:b/>
          <w:color w:val="000000"/>
          <w:kern w:val="0"/>
          <w:szCs w:val="22"/>
        </w:rPr>
        <w:t>4</w:t>
      </w:r>
      <w:r>
        <w:rPr>
          <w:rFonts w:hint="eastAsia" w:eastAsia="宋体"/>
          <w:b/>
          <w:color w:val="000000"/>
          <w:kern w:val="0"/>
          <w:szCs w:val="22"/>
        </w:rPr>
        <w:t>#可采区</w:t>
      </w:r>
    </w:p>
    <w:p>
      <w:pPr>
        <w:spacing w:line="360" w:lineRule="auto"/>
        <w:ind w:firstLine="480" w:firstLineChars="200"/>
        <w:rPr>
          <w:rFonts w:eastAsia="宋体"/>
          <w:color w:val="000000"/>
          <w:kern w:val="0"/>
          <w:szCs w:val="22"/>
        </w:rPr>
      </w:pPr>
      <w:r>
        <w:rPr>
          <w:rFonts w:eastAsia="宋体"/>
          <w:color w:val="000000"/>
          <w:kern w:val="0"/>
          <w:szCs w:val="22"/>
        </w:rPr>
        <w:t>4</w:t>
      </w:r>
      <w:r>
        <w:rPr>
          <w:rFonts w:hint="eastAsia" w:eastAsia="宋体"/>
          <w:color w:val="000000"/>
          <w:kern w:val="0"/>
          <w:szCs w:val="22"/>
        </w:rPr>
        <w:t>#可采区（桩号K648+921~K670+500）起点位于张王镇上游约650m，终点在江口镇嘉陵江大桥上游约500m，可采区沿河道长21579m。亭子口水利枢纽蓄水至正常蓄水位458m时，可采区全部位于水下，且位于水库蓄水前原河道范围内，水深35～37m。根据</w:t>
      </w:r>
      <w:r>
        <w:rPr>
          <w:rFonts w:eastAsia="宋体"/>
          <w:color w:val="000000"/>
          <w:kern w:val="0"/>
          <w:szCs w:val="22"/>
        </w:rPr>
        <w:t>现场勘探</w:t>
      </w:r>
      <w:r>
        <w:rPr>
          <w:rFonts w:hint="eastAsia" w:eastAsia="宋体"/>
          <w:color w:val="000000"/>
          <w:kern w:val="0"/>
          <w:szCs w:val="22"/>
        </w:rPr>
        <w:t>，河床砂卵石层厚6～10m。河床砂卵石厚度较大，开采对河床影响较小</w:t>
      </w:r>
      <w:r>
        <w:rPr>
          <w:rFonts w:eastAsia="宋体"/>
          <w:color w:val="000000"/>
          <w:kern w:val="0"/>
          <w:szCs w:val="22"/>
        </w:rPr>
        <w:t>。</w:t>
      </w:r>
    </w:p>
    <w:p>
      <w:pPr>
        <w:spacing w:line="360" w:lineRule="auto"/>
        <w:ind w:firstLine="480" w:firstLineChars="200"/>
        <w:rPr>
          <w:rFonts w:eastAsia="宋体"/>
          <w:color w:val="000000"/>
          <w:kern w:val="0"/>
          <w:szCs w:val="22"/>
        </w:rPr>
      </w:pPr>
      <w:r>
        <w:rPr>
          <w:rFonts w:hint="eastAsia" w:eastAsia="宋体"/>
          <w:color w:val="000000"/>
          <w:kern w:val="0"/>
          <w:szCs w:val="22"/>
        </w:rPr>
        <w:t>两岸多为基岩，基岩为白垩系下统白龙组（K</w:t>
      </w:r>
      <w:r>
        <w:rPr>
          <w:rFonts w:hint="eastAsia" w:eastAsia="宋体"/>
          <w:color w:val="000000"/>
          <w:kern w:val="0"/>
          <w:szCs w:val="22"/>
          <w:vertAlign w:val="subscript"/>
        </w:rPr>
        <w:t>1b</w:t>
      </w:r>
      <w:r>
        <w:rPr>
          <w:rFonts w:hint="eastAsia" w:eastAsia="宋体"/>
          <w:color w:val="000000"/>
          <w:kern w:val="0"/>
          <w:szCs w:val="22"/>
        </w:rPr>
        <w:t>）粉砂质泥岩，局部夹砂岩。仅在两岸冲沟沟口附近分布有少量覆盖层，两岸稳定性较好。河段</w:t>
      </w:r>
      <w:r>
        <w:rPr>
          <w:rFonts w:eastAsia="宋体"/>
          <w:color w:val="000000"/>
          <w:kern w:val="0"/>
          <w:szCs w:val="22"/>
        </w:rPr>
        <w:t>（</w:t>
      </w:r>
      <w:r>
        <w:rPr>
          <w:rFonts w:hint="eastAsia" w:eastAsia="宋体"/>
          <w:color w:val="000000"/>
          <w:kern w:val="0"/>
          <w:szCs w:val="22"/>
        </w:rPr>
        <w:t>桩号K648+921~K658+500</w:t>
      </w:r>
      <w:r>
        <w:rPr>
          <w:rFonts w:eastAsia="宋体"/>
          <w:color w:val="000000"/>
          <w:kern w:val="0"/>
          <w:szCs w:val="22"/>
        </w:rPr>
        <w:t>）</w:t>
      </w:r>
      <w:r>
        <w:rPr>
          <w:rFonts w:hint="eastAsia" w:eastAsia="宋体"/>
          <w:color w:val="000000"/>
          <w:kern w:val="0"/>
          <w:szCs w:val="22"/>
        </w:rPr>
        <w:t>沿河两岸有公路与居民房屋，因粉砂质泥岩抗冲刷能力弱，建议禁止在原河道20m范围内开采砂卵石。</w:t>
      </w:r>
    </w:p>
    <w:p>
      <w:pPr>
        <w:spacing w:line="360" w:lineRule="auto"/>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12" name="图片 12" descr="I:\待完成-嘉陵江昭化段采砂规划-急\嘉陵江昭化区河道采砂规划（送审稿）-曾晶-2022.11.3\4#可采区\4#可采区\IMG_20221115_13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待完成-嘉陵江昭化段采砂规划-急\嘉陵江昭化区河道采砂规划（送审稿）-曾晶-2022.11.3\4#可采区\4#可采区\IMG_20221115_1359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line="360" w:lineRule="auto"/>
        <w:jc w:val="center"/>
        <w:rPr>
          <w:rFonts w:eastAsia="黑体"/>
          <w:color w:val="000000"/>
          <w:kern w:val="0"/>
          <w:szCs w:val="22"/>
        </w:rPr>
      </w:pPr>
      <w:r>
        <w:rPr>
          <w:rFonts w:eastAsia="黑体"/>
          <w:color w:val="000000"/>
          <w:kern w:val="0"/>
          <w:szCs w:val="22"/>
        </w:rPr>
        <w:t>图5.1-5   4#可采区</w:t>
      </w:r>
      <w:r>
        <w:rPr>
          <w:rFonts w:hint="eastAsia" w:eastAsia="黑体"/>
          <w:color w:val="000000"/>
          <w:kern w:val="0"/>
          <w:szCs w:val="22"/>
        </w:rPr>
        <w:t>岸坡</w:t>
      </w:r>
      <w:r>
        <w:rPr>
          <w:rFonts w:eastAsia="黑体"/>
          <w:color w:val="000000"/>
          <w:kern w:val="0"/>
          <w:szCs w:val="22"/>
        </w:rPr>
        <w:t>环境</w:t>
      </w:r>
    </w:p>
    <w:p>
      <w:pPr>
        <w:spacing w:line="360" w:lineRule="auto"/>
        <w:ind w:firstLine="482" w:firstLineChars="200"/>
        <w:rPr>
          <w:rFonts w:eastAsia="宋体"/>
          <w:b/>
          <w:color w:val="000000"/>
          <w:kern w:val="0"/>
          <w:szCs w:val="22"/>
        </w:rPr>
      </w:pPr>
      <w:r>
        <w:rPr>
          <w:rFonts w:hint="eastAsia" w:eastAsia="宋体"/>
          <w:b/>
          <w:color w:val="000000"/>
          <w:kern w:val="0"/>
          <w:szCs w:val="22"/>
        </w:rPr>
        <w:t>5、5#可采区</w:t>
      </w:r>
    </w:p>
    <w:p>
      <w:pPr>
        <w:spacing w:line="360" w:lineRule="auto"/>
        <w:ind w:firstLine="480" w:firstLineChars="200"/>
        <w:rPr>
          <w:rFonts w:eastAsia="宋体"/>
          <w:color w:val="000000"/>
          <w:kern w:val="0"/>
          <w:szCs w:val="22"/>
        </w:rPr>
      </w:pPr>
      <w:r>
        <w:rPr>
          <w:rFonts w:hint="eastAsia" w:eastAsia="宋体"/>
          <w:color w:val="000000"/>
          <w:kern w:val="0"/>
          <w:szCs w:val="22"/>
        </w:rPr>
        <w:t>5#可采区（桩号K638+141~K645+421）起点位于江口镇下游约2km，终点在虎跳镇上游约500m，可采区沿河道长7280m。亭子口水利枢纽蓄水至正常蓄水位458m时，可采区全部位于水下，水深35～41m。砂卵石均分布于水库蓄水前原河道范围内，原河道宽70~240m。根据</w:t>
      </w:r>
      <w:r>
        <w:rPr>
          <w:rFonts w:eastAsia="宋体"/>
          <w:color w:val="000000"/>
          <w:kern w:val="0"/>
          <w:szCs w:val="22"/>
        </w:rPr>
        <w:t>现场勘探</w:t>
      </w:r>
      <w:r>
        <w:rPr>
          <w:rFonts w:hint="eastAsia" w:eastAsia="宋体"/>
          <w:color w:val="000000"/>
          <w:kern w:val="0"/>
          <w:szCs w:val="22"/>
        </w:rPr>
        <w:t>，河床砂卵石层厚6～10m。河床砂卵石厚度较大，开采对河床影响较小</w:t>
      </w:r>
      <w:r>
        <w:rPr>
          <w:rFonts w:eastAsia="宋体"/>
          <w:color w:val="000000"/>
          <w:kern w:val="0"/>
          <w:szCs w:val="22"/>
        </w:rPr>
        <w:t>。</w:t>
      </w:r>
    </w:p>
    <w:p>
      <w:pPr>
        <w:spacing w:line="360" w:lineRule="auto"/>
        <w:ind w:firstLine="480" w:firstLineChars="200"/>
        <w:rPr>
          <w:rFonts w:eastAsia="宋体"/>
          <w:color w:val="000000"/>
          <w:kern w:val="0"/>
          <w:szCs w:val="22"/>
        </w:rPr>
      </w:pPr>
      <w:r>
        <w:rPr>
          <w:rFonts w:hint="eastAsia" w:eastAsia="宋体"/>
          <w:color w:val="000000"/>
          <w:kern w:val="0"/>
          <w:szCs w:val="22"/>
        </w:rPr>
        <w:t>两岸多为基岩，岩性主要为白垩系下统白龙组（K</w:t>
      </w:r>
      <w:r>
        <w:rPr>
          <w:rFonts w:hint="eastAsia" w:eastAsia="宋体"/>
          <w:color w:val="000000"/>
          <w:kern w:val="0"/>
          <w:szCs w:val="22"/>
          <w:vertAlign w:val="subscript"/>
        </w:rPr>
        <w:t>1b</w:t>
      </w:r>
      <w:r>
        <w:rPr>
          <w:rFonts w:hint="eastAsia" w:eastAsia="宋体"/>
          <w:color w:val="000000"/>
          <w:kern w:val="0"/>
          <w:szCs w:val="22"/>
        </w:rPr>
        <w:t>）粉砂质泥岩。仅在两岸冲沟沟口附近分布有少量覆盖层，两岸稳定性较好。但沿河两岸有公路与居民房屋，因粉砂质泥岩在库水浸泡下岩性软弱，砂卵石开采深度过大后可能会增加库岸垮塌范围，建议禁止在原河道20m范围内开采砂卵石。</w:t>
      </w:r>
    </w:p>
    <w:p>
      <w:pPr>
        <w:spacing w:line="360" w:lineRule="auto"/>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13" name="图片 13" descr="I:\待完成-嘉陵江昭化段采砂规划-急\嘉陵江昭化区河道采砂规划（送审稿）-曾晶-2022.11.3\5#可采区\5#可采区\IMG_20221115_15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待完成-嘉陵江昭化段采砂规划-急\嘉陵江昭化区河道采砂规划（送审稿）-曾晶-2022.11.3\5#可采区\5#可采区\IMG_20221115_152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line="360" w:lineRule="auto"/>
        <w:jc w:val="center"/>
        <w:rPr>
          <w:rFonts w:eastAsia="黑体"/>
          <w:color w:val="000000"/>
          <w:kern w:val="0"/>
          <w:szCs w:val="22"/>
        </w:rPr>
      </w:pPr>
      <w:r>
        <w:rPr>
          <w:rFonts w:eastAsia="黑体"/>
          <w:color w:val="000000"/>
          <w:kern w:val="0"/>
          <w:szCs w:val="22"/>
        </w:rPr>
        <w:t>图5.1-6   5#可采区</w:t>
      </w:r>
      <w:r>
        <w:rPr>
          <w:rFonts w:hint="eastAsia" w:eastAsia="黑体"/>
          <w:color w:val="000000"/>
          <w:kern w:val="0"/>
          <w:szCs w:val="22"/>
        </w:rPr>
        <w:t>岸坡</w:t>
      </w:r>
      <w:r>
        <w:rPr>
          <w:rFonts w:eastAsia="黑体"/>
          <w:color w:val="000000"/>
          <w:kern w:val="0"/>
          <w:szCs w:val="22"/>
        </w:rPr>
        <w:t>环境</w:t>
      </w:r>
    </w:p>
    <w:p>
      <w:pPr>
        <w:spacing w:line="360" w:lineRule="auto"/>
        <w:ind w:firstLine="482" w:firstLineChars="200"/>
        <w:rPr>
          <w:rFonts w:eastAsia="宋体"/>
          <w:b/>
          <w:color w:val="000000"/>
          <w:kern w:val="0"/>
          <w:szCs w:val="22"/>
        </w:rPr>
      </w:pPr>
      <w:r>
        <w:rPr>
          <w:rFonts w:hint="eastAsia" w:eastAsia="宋体"/>
          <w:b/>
          <w:color w:val="000000"/>
          <w:kern w:val="0"/>
          <w:szCs w:val="22"/>
        </w:rPr>
        <w:t>6、6#可采区</w:t>
      </w:r>
    </w:p>
    <w:p>
      <w:pPr>
        <w:spacing w:line="360" w:lineRule="auto"/>
        <w:ind w:firstLine="480" w:firstLineChars="200"/>
        <w:rPr>
          <w:rFonts w:eastAsia="宋体"/>
          <w:color w:val="000000"/>
          <w:kern w:val="0"/>
          <w:szCs w:val="22"/>
        </w:rPr>
      </w:pPr>
      <w:r>
        <w:rPr>
          <w:rFonts w:hint="eastAsia" w:eastAsia="宋体"/>
          <w:color w:val="000000"/>
          <w:kern w:val="0"/>
          <w:szCs w:val="22"/>
        </w:rPr>
        <w:t>6#可采区（桩号K614+340~K631+000）起点位于虎跳镇下游约6km，终点在嘉陵江上昭化区与苍溪县交界。亭子口水利枢纽蓄水至正常蓄水位458m时，可采区全部位于水下，水深49～61m。砂卵石均分布于水库蓄水前原河道范围内，原河道宽70~240m。根据</w:t>
      </w:r>
      <w:r>
        <w:rPr>
          <w:rFonts w:eastAsia="宋体"/>
          <w:color w:val="000000"/>
          <w:kern w:val="0"/>
          <w:szCs w:val="22"/>
        </w:rPr>
        <w:t>现场勘探</w:t>
      </w:r>
      <w:r>
        <w:rPr>
          <w:rFonts w:hint="eastAsia" w:eastAsia="宋体"/>
          <w:color w:val="000000"/>
          <w:kern w:val="0"/>
          <w:szCs w:val="22"/>
        </w:rPr>
        <w:t>，河床砂卵石层厚6～10m。下伏基岩为白垩系下统白龙组（K</w:t>
      </w:r>
      <w:r>
        <w:rPr>
          <w:rFonts w:hint="eastAsia" w:eastAsia="宋体"/>
          <w:color w:val="000000"/>
          <w:kern w:val="0"/>
          <w:szCs w:val="22"/>
          <w:vertAlign w:val="subscript"/>
        </w:rPr>
        <w:t>1b</w:t>
      </w:r>
      <w:r>
        <w:rPr>
          <w:rFonts w:hint="eastAsia" w:eastAsia="宋体"/>
          <w:color w:val="000000"/>
          <w:kern w:val="0"/>
          <w:szCs w:val="22"/>
        </w:rPr>
        <w:t>）粉砂质泥岩，局部夹砂岩。河床砂卵石厚度较大，开采对河床影响较小</w:t>
      </w:r>
      <w:r>
        <w:rPr>
          <w:rFonts w:eastAsia="宋体"/>
          <w:color w:val="000000"/>
          <w:kern w:val="0"/>
          <w:szCs w:val="22"/>
        </w:rPr>
        <w:t>。</w:t>
      </w:r>
    </w:p>
    <w:p>
      <w:pPr>
        <w:spacing w:line="360" w:lineRule="auto"/>
        <w:ind w:firstLine="480" w:firstLineChars="200"/>
        <w:rPr>
          <w:rFonts w:eastAsia="宋体"/>
          <w:color w:val="000000"/>
          <w:kern w:val="0"/>
          <w:szCs w:val="22"/>
        </w:rPr>
      </w:pPr>
      <w:r>
        <w:rPr>
          <w:rFonts w:hint="eastAsia" w:eastAsia="宋体"/>
          <w:color w:val="000000"/>
          <w:kern w:val="0"/>
          <w:szCs w:val="22"/>
        </w:rPr>
        <w:t>本段两岸多为基岩，岩性主要为白垩系下统白龙组（K</w:t>
      </w:r>
      <w:r>
        <w:rPr>
          <w:rFonts w:hint="eastAsia" w:eastAsia="宋体"/>
          <w:color w:val="000000"/>
          <w:kern w:val="0"/>
          <w:szCs w:val="22"/>
          <w:vertAlign w:val="subscript"/>
        </w:rPr>
        <w:t>1b</w:t>
      </w:r>
      <w:r>
        <w:rPr>
          <w:rFonts w:hint="eastAsia" w:eastAsia="宋体"/>
          <w:color w:val="000000"/>
          <w:kern w:val="0"/>
          <w:szCs w:val="22"/>
        </w:rPr>
        <w:t>）粉砂质泥岩，局部夹砂岩。仅在两岸冲沟沟口附近分布有少量覆盖层，两岸稳定性较好。沿河两岸部分地区有公路与居民房屋，因粉砂质泥岩在库水浸泡下岩性软弱，砂卵石开采深度过大后可能会增加库岸垮塌范围，建议禁止在原河道20m范围内开采砂卵石。</w:t>
      </w:r>
    </w:p>
    <w:p>
      <w:pPr>
        <w:spacing w:line="360" w:lineRule="auto"/>
        <w:rPr>
          <w:rFonts w:eastAsia="宋体"/>
          <w:color w:val="000000"/>
          <w:kern w:val="0"/>
          <w:szCs w:val="22"/>
        </w:rPr>
      </w:pPr>
      <w:r>
        <w:rPr>
          <w:rFonts w:eastAsia="宋体"/>
          <w:color w:val="000000"/>
          <w:kern w:val="0"/>
          <w:szCs w:val="22"/>
        </w:rPr>
        <w:drawing>
          <wp:inline distT="0" distB="0" distL="0" distR="0">
            <wp:extent cx="5274310" cy="3955415"/>
            <wp:effectExtent l="0" t="0" r="2540" b="6985"/>
            <wp:docPr id="14" name="图片 14" descr="I:\待完成-嘉陵江昭化段采砂规划-急\嘉陵江昭化区河道采砂规划（送审稿）-曾晶-2022.11.3\6#可采区\6#可采区\虎跳滑坡\IMG_20221115_15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待完成-嘉陵江昭化段采砂规划-急\嘉陵江昭化区河道采砂规划（送审稿）-曾晶-2022.11.3\6#可采区\6#可采区\虎跳滑坡\IMG_20221115_1550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spacing w:line="360" w:lineRule="auto"/>
        <w:jc w:val="center"/>
        <w:rPr>
          <w:rFonts w:eastAsia="宋体"/>
          <w:color w:val="000000"/>
          <w:kern w:val="0"/>
          <w:szCs w:val="22"/>
        </w:rPr>
      </w:pPr>
      <w:r>
        <w:rPr>
          <w:rFonts w:eastAsia="黑体"/>
          <w:color w:val="000000"/>
          <w:kern w:val="0"/>
          <w:szCs w:val="22"/>
        </w:rPr>
        <w:t>图5.1-7   6#可采区</w:t>
      </w:r>
      <w:r>
        <w:rPr>
          <w:rFonts w:hint="eastAsia" w:eastAsia="黑体"/>
          <w:color w:val="000000"/>
          <w:kern w:val="0"/>
          <w:szCs w:val="22"/>
        </w:rPr>
        <w:t>及</w:t>
      </w:r>
      <w:r>
        <w:rPr>
          <w:rFonts w:eastAsia="黑体"/>
          <w:color w:val="000000"/>
          <w:kern w:val="0"/>
          <w:szCs w:val="22"/>
        </w:rPr>
        <w:t>虎跳滑坡</w:t>
      </w:r>
    </w:p>
    <w:p>
      <w:pPr>
        <w:pStyle w:val="222"/>
        <w:spacing w:before="156" w:beforeLines="50" w:after="156" w:afterLines="50"/>
      </w:pPr>
      <w:r>
        <w:t>5.1</w:t>
      </w:r>
      <w:r>
        <w:rPr>
          <w:rFonts w:hint="eastAsia"/>
        </w:rPr>
        <w:t>.</w:t>
      </w:r>
      <w:r>
        <w:t>4</w:t>
      </w:r>
      <w:r>
        <w:rPr>
          <w:rFonts w:hint="eastAsia"/>
        </w:rPr>
        <w:t xml:space="preserve">  砂石特征组成分析</w:t>
      </w:r>
    </w:p>
    <w:p>
      <w:pPr>
        <w:spacing w:line="480" w:lineRule="exact"/>
        <w:ind w:firstLine="480" w:firstLineChars="200"/>
        <w:rPr>
          <w:rFonts w:eastAsia="宋体"/>
          <w:color w:val="000000"/>
          <w:kern w:val="0"/>
          <w:szCs w:val="22"/>
        </w:rPr>
      </w:pPr>
      <w:r>
        <w:rPr>
          <w:rFonts w:eastAsia="宋体"/>
          <w:color w:val="000000"/>
          <w:kern w:val="0"/>
          <w:szCs w:val="22"/>
        </w:rPr>
        <w:t>本次采砂规划</w:t>
      </w:r>
      <w:r>
        <w:rPr>
          <w:rFonts w:hint="eastAsia" w:eastAsia="宋体"/>
          <w:color w:val="000000"/>
          <w:kern w:val="0"/>
          <w:szCs w:val="22"/>
        </w:rPr>
        <w:t>区位于嘉陵江广元市昭化区段。河段砂砾石料主要位于亭子口水利枢纽库水位之下。砂砾石主要为河流冲洪积形成，主要为硅质岩、砂岩、石英砂岩等。磨圆度较好，多呈次圆状，分选性较差，砂为细砂类。</w:t>
      </w:r>
      <w:bookmarkStart w:id="115" w:name="_Toc400461055"/>
      <w:r>
        <w:rPr>
          <w:rFonts w:hint="eastAsia" w:eastAsia="宋体"/>
          <w:color w:val="000000"/>
          <w:kern w:val="0"/>
          <w:szCs w:val="22"/>
        </w:rPr>
        <w:t>对规划区砂卵石粗、细颗粒取样进行了试验，粗、细颗粒主要试验指标与质量技术要求对比分别见表5.1</w:t>
      </w:r>
      <w:r>
        <w:rPr>
          <w:rFonts w:eastAsia="宋体"/>
          <w:color w:val="000000"/>
          <w:kern w:val="0"/>
          <w:szCs w:val="22"/>
        </w:rPr>
        <w:t>-</w:t>
      </w:r>
      <w:r>
        <w:rPr>
          <w:rFonts w:hint="eastAsia" w:eastAsia="宋体"/>
          <w:color w:val="000000"/>
          <w:kern w:val="0"/>
          <w:szCs w:val="22"/>
        </w:rPr>
        <w:t>2~4。</w:t>
      </w:r>
      <w:bookmarkEnd w:id="115"/>
    </w:p>
    <w:p>
      <w:pPr>
        <w:spacing w:line="480" w:lineRule="exact"/>
        <w:ind w:firstLine="480" w:firstLineChars="200"/>
        <w:rPr>
          <w:rFonts w:eastAsia="宋体"/>
          <w:color w:val="000000"/>
          <w:kern w:val="0"/>
          <w:szCs w:val="22"/>
        </w:rPr>
      </w:pPr>
      <w:r>
        <w:rPr>
          <w:rFonts w:hint="eastAsia" w:eastAsia="宋体"/>
          <w:color w:val="000000"/>
          <w:kern w:val="0"/>
          <w:szCs w:val="22"/>
        </w:rPr>
        <w:t>根据试验资料粗骨料主要试验指标均符合质量技术要求，质量较好。细骨料堆积密度偏小、含泥量偏大。据试验资料及附近前期已建工程的经验，本河段砂砾石均为具有潜在危害性的碱活性骨料，但采取相应的抑制碱活性措施后仍可以使用。</w:t>
      </w:r>
    </w:p>
    <w:p>
      <w:pPr>
        <w:spacing w:line="480" w:lineRule="exact"/>
        <w:ind w:firstLine="480" w:firstLineChars="200"/>
        <w:rPr>
          <w:rFonts w:eastAsia="宋体"/>
          <w:color w:val="000000"/>
          <w:kern w:val="0"/>
          <w:szCs w:val="22"/>
        </w:rPr>
        <w:sectPr>
          <w:pgSz w:w="11906" w:h="16838"/>
          <w:pgMar w:top="1440" w:right="1800" w:bottom="1440" w:left="1800" w:header="851" w:footer="992" w:gutter="0"/>
          <w:cols w:space="425" w:num="1"/>
          <w:docGrid w:type="lines" w:linePitch="312" w:charSpace="0"/>
        </w:sectPr>
      </w:pPr>
    </w:p>
    <w:p>
      <w:pPr>
        <w:pStyle w:val="248"/>
        <w:spacing w:line="360" w:lineRule="auto"/>
        <w:rPr>
          <w:rFonts w:cs="宋体"/>
        </w:rPr>
      </w:pPr>
      <w:r>
        <w:rPr>
          <w:rFonts w:hint="eastAsia"/>
        </w:rPr>
        <w:t>砂砾料试验成果汇总表</w:t>
      </w:r>
    </w:p>
    <w:p>
      <w:pPr>
        <w:pStyle w:val="133"/>
        <w:spacing w:line="360" w:lineRule="auto"/>
        <w:rPr>
          <w:rFonts w:eastAsia="黑体"/>
        </w:rPr>
      </w:pPr>
      <w:r>
        <w:rPr>
          <w:rFonts w:eastAsia="黑体"/>
        </w:rPr>
        <w:t>表5.1-2</w:t>
      </w:r>
    </w:p>
    <w:tbl>
      <w:tblPr>
        <w:tblStyle w:val="84"/>
        <w:tblW w:w="13883" w:type="dxa"/>
        <w:tblInd w:w="-5" w:type="dxa"/>
        <w:tblLayout w:type="autofit"/>
        <w:tblCellMar>
          <w:top w:w="0" w:type="dxa"/>
          <w:left w:w="108" w:type="dxa"/>
          <w:bottom w:w="0" w:type="dxa"/>
          <w:right w:w="108" w:type="dxa"/>
        </w:tblCellMar>
      </w:tblPr>
      <w:tblGrid>
        <w:gridCol w:w="1226"/>
        <w:gridCol w:w="811"/>
        <w:gridCol w:w="811"/>
        <w:gridCol w:w="811"/>
        <w:gridCol w:w="811"/>
        <w:gridCol w:w="811"/>
        <w:gridCol w:w="811"/>
        <w:gridCol w:w="811"/>
        <w:gridCol w:w="811"/>
        <w:gridCol w:w="811"/>
        <w:gridCol w:w="811"/>
        <w:gridCol w:w="1119"/>
        <w:gridCol w:w="837"/>
        <w:gridCol w:w="740"/>
        <w:gridCol w:w="925"/>
        <w:gridCol w:w="926"/>
      </w:tblGrid>
      <w:tr>
        <w:trPr>
          <w:trHeight w:val="401" w:hRule="atLeast"/>
        </w:trPr>
        <w:tc>
          <w:tcPr>
            <w:tcW w:w="12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试样编号</w:t>
            </w:r>
          </w:p>
        </w:tc>
        <w:tc>
          <w:tcPr>
            <w:tcW w:w="9229" w:type="dxa"/>
            <w:gridSpan w:val="11"/>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各粒径（</w:t>
            </w:r>
            <w:r>
              <w:rPr>
                <w:rFonts w:eastAsia="宋体"/>
                <w:color w:val="000000"/>
                <w:kern w:val="0"/>
                <w:sz w:val="18"/>
                <w:szCs w:val="18"/>
              </w:rPr>
              <w:t>mm</w:t>
            </w:r>
            <w:r>
              <w:rPr>
                <w:rFonts w:hint="eastAsia" w:ascii="宋体" w:hAnsi="宋体" w:eastAsia="宋体"/>
                <w:color w:val="000000"/>
                <w:kern w:val="0"/>
                <w:sz w:val="18"/>
                <w:szCs w:val="18"/>
              </w:rPr>
              <w:t>）百分含量％</w:t>
            </w:r>
          </w:p>
        </w:tc>
        <w:tc>
          <w:tcPr>
            <w:tcW w:w="1577"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粒度模数</w:t>
            </w:r>
          </w:p>
        </w:tc>
        <w:tc>
          <w:tcPr>
            <w:tcW w:w="1851" w:type="dxa"/>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砂石百分比</w:t>
            </w:r>
            <w:r>
              <w:rPr>
                <w:rFonts w:eastAsia="宋体"/>
                <w:color w:val="000000"/>
                <w:kern w:val="0"/>
                <w:sz w:val="18"/>
                <w:szCs w:val="18"/>
              </w:rPr>
              <w:t>%</w:t>
            </w:r>
          </w:p>
        </w:tc>
      </w:tr>
      <w:tr>
        <w:tblPrEx>
          <w:tblCellMar>
            <w:top w:w="0" w:type="dxa"/>
            <w:left w:w="108" w:type="dxa"/>
            <w:bottom w:w="0" w:type="dxa"/>
            <w:right w:w="108" w:type="dxa"/>
          </w:tblCellMar>
        </w:tblPrEx>
        <w:trPr>
          <w:trHeight w:val="401" w:hRule="atLeast"/>
        </w:trPr>
        <w:tc>
          <w:tcPr>
            <w:tcW w:w="12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229"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577"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eastAsia="宋体"/>
                <w:color w:val="000000"/>
                <w:kern w:val="0"/>
                <w:sz w:val="18"/>
                <w:szCs w:val="18"/>
              </w:rPr>
            </w:pPr>
          </w:p>
        </w:tc>
        <w:tc>
          <w:tcPr>
            <w:tcW w:w="1851"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trHeight w:val="386" w:hRule="atLeast"/>
        </w:trPr>
        <w:tc>
          <w:tcPr>
            <w:tcW w:w="122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0.158</w:t>
            </w:r>
          </w:p>
        </w:tc>
        <w:tc>
          <w:tcPr>
            <w:tcW w:w="11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&lt;0.158</w:t>
            </w:r>
          </w:p>
        </w:tc>
        <w:tc>
          <w:tcPr>
            <w:tcW w:w="83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92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34.56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20.88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20.55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37.21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28.57</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1.91</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7.53</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15.48</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84.52</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19.95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34.46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15.63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19.09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24.97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0.98</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23.74</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2.47</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7.76</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16.82</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83.18</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8.57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37.65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25.98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17.71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5.88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36.91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40.21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0.58</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8.86</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2.51</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78.41</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34.27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25.27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12.88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12.18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25.25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16.29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29.75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16.98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11.23</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3.15</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7.82</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13.74</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86.26</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34.66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12.43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14.39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18.14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20.99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20.21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0.32</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5.74</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3.19</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7.37</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81.21</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11.91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17.99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11.19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12.71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27.24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38.24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0.98</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12.45</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2.54</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8.11</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20.95</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79.05</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22.12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17.19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11.76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10.93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12.77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37.91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9.67</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2.63</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8.06</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81.1</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24.33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28.62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16.93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11.13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16.37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30.39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30.46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0.61</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11.04</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2.74</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17.17</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82.83</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40.98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17.32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13.19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39.65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28.33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0.39</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7.24</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2.87</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7.92</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19.74</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80.26</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41.42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20.02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16.35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34.29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21.75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7.19</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3.12</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19.23</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80.77</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试验组数</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平均值</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19.85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32.89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14.54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14.02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13.53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13.15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30.37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29.63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0.76</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12.57</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18.24</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81.76</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最大值</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46.2</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34.56</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25.25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20.99</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39.65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40.21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28.57</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3.19</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21.59</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86.26</w:t>
            </w:r>
          </w:p>
        </w:tc>
      </w:tr>
      <w:tr>
        <w:tblPrEx>
          <w:tblCellMar>
            <w:top w:w="0" w:type="dxa"/>
            <w:left w:w="108" w:type="dxa"/>
            <w:bottom w:w="0" w:type="dxa"/>
            <w:right w:w="108" w:type="dxa"/>
          </w:tblCellMar>
        </w:tblPrEx>
        <w:trPr>
          <w:trHeight w:val="386" w:hRule="atLeast"/>
        </w:trPr>
        <w:tc>
          <w:tcPr>
            <w:tcW w:w="12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最小值</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16.67</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5.71</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5.04</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6.93</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20.55</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16.98</w:t>
            </w:r>
          </w:p>
        </w:tc>
        <w:tc>
          <w:tcPr>
            <w:tcW w:w="81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0.32</w:t>
            </w:r>
          </w:p>
        </w:tc>
        <w:tc>
          <w:tcPr>
            <w:tcW w:w="11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5.74</w:t>
            </w:r>
          </w:p>
        </w:tc>
        <w:tc>
          <w:tcPr>
            <w:tcW w:w="8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1.91</w:t>
            </w:r>
          </w:p>
        </w:tc>
        <w:tc>
          <w:tcPr>
            <w:tcW w:w="74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7.37</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13.74</w:t>
            </w:r>
          </w:p>
        </w:tc>
        <w:tc>
          <w:tcPr>
            <w:tcW w:w="9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78.41</w:t>
            </w:r>
          </w:p>
        </w:tc>
      </w:tr>
    </w:tbl>
    <w:p>
      <w:pPr>
        <w:spacing w:line="480" w:lineRule="exact"/>
        <w:rPr>
          <w:rFonts w:eastAsia="宋体"/>
          <w:color w:val="000000"/>
          <w:kern w:val="0"/>
          <w:szCs w:val="22"/>
        </w:rPr>
      </w:pPr>
    </w:p>
    <w:p>
      <w:pPr>
        <w:pStyle w:val="248"/>
        <w:spacing w:line="360" w:lineRule="auto"/>
        <w:rPr>
          <w:rFonts w:cs="宋体"/>
        </w:rPr>
      </w:pPr>
      <w:r>
        <w:rPr>
          <w:rFonts w:hint="eastAsia"/>
        </w:rPr>
        <w:t>砂砾料试验成果汇总表</w:t>
      </w:r>
    </w:p>
    <w:p>
      <w:pPr>
        <w:pStyle w:val="133"/>
        <w:spacing w:line="360" w:lineRule="auto"/>
        <w:rPr>
          <w:rFonts w:eastAsia="黑体"/>
        </w:rPr>
      </w:pPr>
      <w:r>
        <w:rPr>
          <w:rFonts w:hint="eastAsia" w:eastAsia="黑体"/>
        </w:rPr>
        <w:t>续</w:t>
      </w:r>
      <w:r>
        <w:rPr>
          <w:rFonts w:eastAsia="黑体"/>
        </w:rPr>
        <w:t>表5.1-2</w:t>
      </w:r>
    </w:p>
    <w:tbl>
      <w:tblPr>
        <w:tblStyle w:val="84"/>
        <w:tblW w:w="14135" w:type="dxa"/>
        <w:tblInd w:w="-5" w:type="dxa"/>
        <w:tblLayout w:type="fixed"/>
        <w:tblCellMar>
          <w:top w:w="0" w:type="dxa"/>
          <w:left w:w="108" w:type="dxa"/>
          <w:bottom w:w="0" w:type="dxa"/>
          <w:right w:w="108" w:type="dxa"/>
        </w:tblCellMar>
      </w:tblPr>
      <w:tblGrid>
        <w:gridCol w:w="972"/>
        <w:gridCol w:w="570"/>
        <w:gridCol w:w="533"/>
        <w:gridCol w:w="653"/>
        <w:gridCol w:w="625"/>
        <w:gridCol w:w="639"/>
        <w:gridCol w:w="545"/>
        <w:gridCol w:w="653"/>
        <w:gridCol w:w="791"/>
        <w:gridCol w:w="874"/>
        <w:gridCol w:w="873"/>
        <w:gridCol w:w="874"/>
        <w:gridCol w:w="674"/>
        <w:gridCol w:w="1339"/>
        <w:gridCol w:w="1373"/>
        <w:gridCol w:w="713"/>
        <w:gridCol w:w="714"/>
        <w:gridCol w:w="714"/>
        <w:gridCol w:w="6"/>
      </w:tblGrid>
      <w:tr>
        <w:tblPrEx>
          <w:tblCellMar>
            <w:top w:w="0" w:type="dxa"/>
            <w:left w:w="108" w:type="dxa"/>
            <w:bottom w:w="0" w:type="dxa"/>
            <w:right w:w="108" w:type="dxa"/>
          </w:tblCellMar>
        </w:tblPrEx>
        <w:trPr>
          <w:trHeight w:val="210" w:hRule="atLeast"/>
        </w:trPr>
        <w:tc>
          <w:tcPr>
            <w:tcW w:w="9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试样编号</w:t>
            </w:r>
          </w:p>
        </w:tc>
        <w:tc>
          <w:tcPr>
            <w:tcW w:w="5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吸水率</w:t>
            </w:r>
          </w:p>
        </w:tc>
        <w:tc>
          <w:tcPr>
            <w:tcW w:w="118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表观密度</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空隙率</w:t>
            </w:r>
          </w:p>
        </w:tc>
        <w:tc>
          <w:tcPr>
            <w:tcW w:w="119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堆积密度</w:t>
            </w:r>
          </w:p>
        </w:tc>
        <w:tc>
          <w:tcPr>
            <w:tcW w:w="4086" w:type="dxa"/>
            <w:gridSpan w:val="5"/>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各</w:t>
            </w:r>
            <w:r>
              <w:rPr>
                <w:rFonts w:eastAsia="宋体"/>
                <w:color w:val="000000"/>
                <w:kern w:val="0"/>
                <w:sz w:val="18"/>
                <w:szCs w:val="18"/>
              </w:rPr>
              <w:t xml:space="preserve"> </w:t>
            </w:r>
            <w:r>
              <w:rPr>
                <w:rFonts w:hint="eastAsia" w:ascii="宋体" w:hAnsi="宋体" w:eastAsia="宋体"/>
                <w:color w:val="000000"/>
                <w:kern w:val="0"/>
                <w:sz w:val="18"/>
                <w:szCs w:val="18"/>
              </w:rPr>
              <w:t>粒</w:t>
            </w:r>
            <w:r>
              <w:rPr>
                <w:rFonts w:eastAsia="宋体"/>
                <w:color w:val="000000"/>
                <w:kern w:val="0"/>
                <w:sz w:val="18"/>
                <w:szCs w:val="18"/>
              </w:rPr>
              <w:t xml:space="preserve"> </w:t>
            </w:r>
            <w:r>
              <w:rPr>
                <w:rFonts w:hint="eastAsia" w:ascii="宋体" w:hAnsi="宋体" w:eastAsia="宋体"/>
                <w:color w:val="000000"/>
                <w:kern w:val="0"/>
                <w:sz w:val="18"/>
                <w:szCs w:val="18"/>
              </w:rPr>
              <w:t>径</w:t>
            </w:r>
            <w:r>
              <w:rPr>
                <w:rFonts w:eastAsia="宋体"/>
                <w:color w:val="000000"/>
                <w:kern w:val="0"/>
                <w:sz w:val="18"/>
                <w:szCs w:val="18"/>
              </w:rPr>
              <w:t>(mm)</w:t>
            </w:r>
            <w:r>
              <w:rPr>
                <w:rFonts w:hint="eastAsia" w:ascii="宋体" w:hAnsi="宋体" w:eastAsia="宋体"/>
                <w:color w:val="000000"/>
                <w:kern w:val="0"/>
                <w:sz w:val="18"/>
                <w:szCs w:val="18"/>
              </w:rPr>
              <w:t>分</w:t>
            </w:r>
            <w:r>
              <w:rPr>
                <w:rFonts w:eastAsia="宋体"/>
                <w:color w:val="000000"/>
                <w:kern w:val="0"/>
                <w:sz w:val="18"/>
                <w:szCs w:val="18"/>
              </w:rPr>
              <w:t xml:space="preserve"> </w:t>
            </w:r>
            <w:r>
              <w:rPr>
                <w:rFonts w:hint="eastAsia" w:ascii="宋体" w:hAnsi="宋体" w:eastAsia="宋体"/>
                <w:color w:val="000000"/>
                <w:kern w:val="0"/>
                <w:sz w:val="18"/>
                <w:szCs w:val="18"/>
              </w:rPr>
              <w:t>级</w:t>
            </w:r>
            <w:r>
              <w:rPr>
                <w:rFonts w:eastAsia="宋体"/>
                <w:color w:val="000000"/>
                <w:kern w:val="0"/>
                <w:sz w:val="18"/>
                <w:szCs w:val="18"/>
              </w:rPr>
              <w:t xml:space="preserve"> </w:t>
            </w:r>
            <w:r>
              <w:rPr>
                <w:rFonts w:hint="eastAsia" w:ascii="宋体" w:hAnsi="宋体" w:eastAsia="宋体"/>
                <w:color w:val="000000"/>
                <w:kern w:val="0"/>
                <w:sz w:val="18"/>
                <w:szCs w:val="18"/>
              </w:rPr>
              <w:t>堆</w:t>
            </w:r>
            <w:r>
              <w:rPr>
                <w:rFonts w:eastAsia="宋体"/>
                <w:color w:val="000000"/>
                <w:kern w:val="0"/>
                <w:sz w:val="18"/>
                <w:szCs w:val="18"/>
              </w:rPr>
              <w:t xml:space="preserve"> </w:t>
            </w:r>
            <w:r>
              <w:rPr>
                <w:rFonts w:hint="eastAsia" w:ascii="宋体" w:hAnsi="宋体" w:eastAsia="宋体"/>
                <w:color w:val="000000"/>
                <w:kern w:val="0"/>
                <w:sz w:val="18"/>
                <w:szCs w:val="18"/>
              </w:rPr>
              <w:t>积</w:t>
            </w:r>
            <w:r>
              <w:rPr>
                <w:rFonts w:eastAsia="宋体"/>
                <w:color w:val="000000"/>
                <w:kern w:val="0"/>
                <w:sz w:val="18"/>
                <w:szCs w:val="18"/>
              </w:rPr>
              <w:t xml:space="preserve"> </w:t>
            </w:r>
            <w:r>
              <w:rPr>
                <w:rFonts w:hint="eastAsia" w:ascii="宋体" w:hAnsi="宋体" w:eastAsia="宋体"/>
                <w:color w:val="000000"/>
                <w:kern w:val="0"/>
                <w:sz w:val="18"/>
                <w:szCs w:val="18"/>
              </w:rPr>
              <w:t>密</w:t>
            </w:r>
            <w:r>
              <w:rPr>
                <w:rFonts w:eastAsia="宋体"/>
                <w:color w:val="000000"/>
                <w:kern w:val="0"/>
                <w:sz w:val="18"/>
                <w:szCs w:val="18"/>
              </w:rPr>
              <w:t xml:space="preserve"> </w:t>
            </w:r>
            <w:r>
              <w:rPr>
                <w:rFonts w:hint="eastAsia" w:ascii="宋体" w:hAnsi="宋体" w:eastAsia="宋体"/>
                <w:color w:val="000000"/>
                <w:kern w:val="0"/>
                <w:sz w:val="18"/>
                <w:szCs w:val="18"/>
              </w:rPr>
              <w:t>度</w:t>
            </w:r>
            <w:r>
              <w:rPr>
                <w:rFonts w:eastAsia="宋体"/>
                <w:color w:val="000000"/>
                <w:kern w:val="0"/>
                <w:sz w:val="18"/>
                <w:szCs w:val="18"/>
              </w:rPr>
              <w:t>(g/cm )</w:t>
            </w:r>
          </w:p>
        </w:tc>
        <w:tc>
          <w:tcPr>
            <w:tcW w:w="271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有机物含量</w:t>
            </w:r>
          </w:p>
        </w:tc>
        <w:tc>
          <w:tcPr>
            <w:tcW w:w="71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平均粒径(mm)</w:t>
            </w:r>
          </w:p>
        </w:tc>
        <w:tc>
          <w:tcPr>
            <w:tcW w:w="7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泥块含量</w:t>
            </w:r>
          </w:p>
        </w:tc>
        <w:tc>
          <w:tcPr>
            <w:tcW w:w="71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云母含量</w:t>
            </w:r>
          </w:p>
        </w:tc>
      </w:tr>
      <w:tr>
        <w:tblPrEx>
          <w:tblCellMar>
            <w:top w:w="0" w:type="dxa"/>
            <w:left w:w="108" w:type="dxa"/>
            <w:bottom w:w="0" w:type="dxa"/>
            <w:right w:w="108" w:type="dxa"/>
          </w:tblCellMar>
        </w:tblPrEx>
        <w:trPr>
          <w:gridAfter w:val="1"/>
          <w:wAfter w:w="3" w:type="dxa"/>
          <w:trHeight w:val="210" w:hRule="atLeast"/>
        </w:trPr>
        <w:tc>
          <w:tcPr>
            <w:tcW w:w="9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5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53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62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54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4086" w:type="dxa"/>
            <w:gridSpan w:val="5"/>
            <w:vMerge w:val="continue"/>
            <w:tcBorders>
              <w:top w:val="nil"/>
              <w:left w:val="nil"/>
              <w:bottom w:val="single" w:color="auto" w:sz="4" w:space="0"/>
              <w:right w:val="single" w:color="auto" w:sz="4" w:space="0"/>
            </w:tcBorders>
            <w:vAlign w:val="center"/>
          </w:tcPr>
          <w:p>
            <w:pPr>
              <w:widowControl/>
              <w:jc w:val="left"/>
              <w:rPr>
                <w:rFonts w:eastAsia="宋体"/>
                <w:color w:val="000000"/>
                <w:kern w:val="0"/>
                <w:sz w:val="18"/>
                <w:szCs w:val="18"/>
              </w:rPr>
            </w:pP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71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18"/>
                <w:szCs w:val="18"/>
              </w:rPr>
            </w:pPr>
          </w:p>
        </w:tc>
        <w:tc>
          <w:tcPr>
            <w:tcW w:w="7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r>
      <w:tr>
        <w:tblPrEx>
          <w:tblCellMar>
            <w:top w:w="0" w:type="dxa"/>
            <w:left w:w="108" w:type="dxa"/>
            <w:bottom w:w="0" w:type="dxa"/>
            <w:right w:w="108" w:type="dxa"/>
          </w:tblCellMar>
        </w:tblPrEx>
        <w:trPr>
          <w:gridAfter w:val="1"/>
          <w:wAfter w:w="3" w:type="dxa"/>
          <w:trHeight w:val="210" w:hRule="atLeast"/>
        </w:trPr>
        <w:tc>
          <w:tcPr>
            <w:tcW w:w="9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5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w:t>
            </w:r>
          </w:p>
        </w:tc>
        <w:tc>
          <w:tcPr>
            <w:tcW w:w="118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g/cm</w:t>
            </w:r>
            <w:r>
              <w:rPr>
                <w:rFonts w:eastAsia="宋体"/>
                <w:color w:val="000000"/>
                <w:kern w:val="0"/>
                <w:sz w:val="18"/>
                <w:szCs w:val="18"/>
                <w:vertAlign w:val="superscript"/>
              </w:rPr>
              <w:t>3</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w:t>
            </w:r>
          </w:p>
        </w:tc>
        <w:tc>
          <w:tcPr>
            <w:tcW w:w="119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g/cm</w:t>
            </w:r>
            <w:r>
              <w:rPr>
                <w:rFonts w:eastAsia="宋体"/>
                <w:color w:val="000000"/>
                <w:kern w:val="0"/>
                <w:sz w:val="18"/>
                <w:szCs w:val="18"/>
                <w:vertAlign w:val="superscript"/>
              </w:rPr>
              <w:t>3</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w:t>
            </w:r>
            <w:r>
              <w:rPr>
                <w:rFonts w:hint="eastAsia" w:ascii="宋体" w:hAnsi="宋体" w:eastAsia="宋体"/>
                <w:color w:val="000000"/>
                <w:kern w:val="0"/>
                <w:sz w:val="18"/>
                <w:szCs w:val="18"/>
              </w:rPr>
              <w:t>～</w:t>
            </w:r>
            <w:r>
              <w:rPr>
                <w:rFonts w:eastAsia="宋体"/>
                <w:color w:val="000000"/>
                <w:kern w:val="0"/>
                <w:sz w:val="18"/>
                <w:szCs w:val="18"/>
              </w:rPr>
              <w:t>20</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20</w:t>
            </w:r>
            <w:r>
              <w:rPr>
                <w:rFonts w:hint="eastAsia" w:ascii="宋体" w:hAnsi="宋体" w:eastAsia="宋体"/>
                <w:color w:val="000000"/>
                <w:kern w:val="0"/>
                <w:sz w:val="18"/>
                <w:szCs w:val="18"/>
              </w:rPr>
              <w:t>～</w:t>
            </w:r>
            <w:r>
              <w:rPr>
                <w:rFonts w:eastAsia="宋体"/>
                <w:color w:val="000000"/>
                <w:kern w:val="0"/>
                <w:sz w:val="18"/>
                <w:szCs w:val="18"/>
              </w:rPr>
              <w:t>40</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40</w:t>
            </w:r>
            <w:r>
              <w:rPr>
                <w:rFonts w:hint="eastAsia" w:ascii="宋体" w:hAnsi="宋体" w:eastAsia="宋体"/>
                <w:color w:val="000000"/>
                <w:kern w:val="0"/>
                <w:sz w:val="18"/>
                <w:szCs w:val="18"/>
              </w:rPr>
              <w:t>～</w:t>
            </w:r>
            <w:r>
              <w:rPr>
                <w:rFonts w:eastAsia="宋体"/>
                <w:color w:val="000000"/>
                <w:kern w:val="0"/>
                <w:sz w:val="18"/>
                <w:szCs w:val="18"/>
              </w:rPr>
              <w:t>80</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80</w:t>
            </w:r>
            <w:r>
              <w:rPr>
                <w:rFonts w:hint="eastAsia" w:ascii="宋体" w:hAnsi="宋体" w:eastAsia="宋体"/>
                <w:color w:val="000000"/>
                <w:kern w:val="0"/>
                <w:sz w:val="18"/>
                <w:szCs w:val="18"/>
              </w:rPr>
              <w:t>～</w:t>
            </w:r>
            <w:r>
              <w:rPr>
                <w:rFonts w:eastAsia="宋体"/>
                <w:color w:val="000000"/>
                <w:kern w:val="0"/>
                <w:sz w:val="18"/>
                <w:szCs w:val="18"/>
              </w:rPr>
              <w:t>150</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w:t>
            </w:r>
            <w:r>
              <w:rPr>
                <w:rFonts w:eastAsia="宋体"/>
                <w:color w:val="000000"/>
                <w:kern w:val="0"/>
                <w:sz w:val="18"/>
                <w:szCs w:val="18"/>
              </w:rPr>
              <w:t>150</w:t>
            </w:r>
          </w:p>
        </w:tc>
        <w:tc>
          <w:tcPr>
            <w:tcW w:w="271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w:t>
            </w:r>
            <w:r>
              <w:rPr>
                <w:rFonts w:hint="eastAsia" w:ascii="宋体" w:hAnsi="宋体" w:eastAsia="宋体"/>
                <w:color w:val="000000"/>
                <w:kern w:val="0"/>
                <w:sz w:val="18"/>
                <w:szCs w:val="18"/>
              </w:rPr>
              <w:t>比色法</w:t>
            </w:r>
            <w:r>
              <w:rPr>
                <w:rFonts w:eastAsia="宋体"/>
                <w:color w:val="000000"/>
                <w:kern w:val="0"/>
                <w:sz w:val="18"/>
                <w:szCs w:val="18"/>
              </w:rPr>
              <w:t>)</w:t>
            </w:r>
          </w:p>
        </w:tc>
        <w:tc>
          <w:tcPr>
            <w:tcW w:w="214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RD1</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0.33</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2.66</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51.29</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1.32</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RD2</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2.67</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49.45</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30.34</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1.86</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1.64</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1.56</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0.58</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0.011</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RD3</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2.72</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2.68</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48.53</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RD4</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0.39</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2.75</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47.78</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1.55</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1.43</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RD5</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2.73</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49.82</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0.68</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0.011</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RD6</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0.52</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2.72</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49.63</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31.99</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1.36</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1.85</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1.61</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1.57</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0.54</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RD7</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0.43</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49.08</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1.38</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RD8</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0.68</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2.67</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46.86</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29.96</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1.44</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1.61</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1.59</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0.014</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RD9</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0.63</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2.79</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47.97</w:t>
            </w:r>
          </w:p>
        </w:tc>
        <w:tc>
          <w:tcPr>
            <w:tcW w:w="638"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1.41</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9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87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671"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RD10</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0.21</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2.76</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47.97</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32.25</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1.64</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1.63</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1.57</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0.66</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0.84</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210"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试验组数</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r>
      <w:tr>
        <w:tblPrEx>
          <w:tblCellMar>
            <w:top w:w="0" w:type="dxa"/>
            <w:left w:w="108" w:type="dxa"/>
            <w:bottom w:w="0" w:type="dxa"/>
            <w:right w:w="108" w:type="dxa"/>
          </w:tblCellMar>
        </w:tblPrEx>
        <w:trPr>
          <w:gridAfter w:val="1"/>
          <w:wAfter w:w="6" w:type="dxa"/>
          <w:trHeight w:val="378"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平均值</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0.42</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2.71</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48.84</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31.31</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1.39</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1.86</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1.65</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1.61</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1.57</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远浅于标准色</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gridAfter w:val="1"/>
          <w:wAfter w:w="6" w:type="dxa"/>
          <w:trHeight w:val="210"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最大值</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0.68</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2.73</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2.79</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51.29</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32.25</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1.44</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1.63</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1.59</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1.43</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2.51</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w:t>
            </w:r>
          </w:p>
        </w:tc>
      </w:tr>
      <w:tr>
        <w:tblPrEx>
          <w:tblCellMar>
            <w:top w:w="0" w:type="dxa"/>
            <w:left w:w="108" w:type="dxa"/>
            <w:bottom w:w="0" w:type="dxa"/>
            <w:right w:w="108" w:type="dxa"/>
          </w:tblCellMar>
        </w:tblPrEx>
        <w:trPr>
          <w:gridAfter w:val="1"/>
          <w:wAfter w:w="6" w:type="dxa"/>
          <w:trHeight w:val="210" w:hRule="atLeast"/>
        </w:trPr>
        <w:tc>
          <w:tcPr>
            <w:tcW w:w="9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最小值</w:t>
            </w:r>
          </w:p>
        </w:tc>
        <w:tc>
          <w:tcPr>
            <w:tcW w:w="5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0.21</w:t>
            </w:r>
          </w:p>
        </w:tc>
        <w:tc>
          <w:tcPr>
            <w:tcW w:w="53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2.66</w:t>
            </w:r>
          </w:p>
        </w:tc>
        <w:tc>
          <w:tcPr>
            <w:tcW w:w="6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46.86</w:t>
            </w:r>
          </w:p>
        </w:tc>
        <w:tc>
          <w:tcPr>
            <w:tcW w:w="63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29.96</w:t>
            </w:r>
          </w:p>
        </w:tc>
        <w:tc>
          <w:tcPr>
            <w:tcW w:w="5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1.32</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1.85</w:t>
            </w:r>
          </w:p>
        </w:tc>
        <w:tc>
          <w:tcPr>
            <w:tcW w:w="7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1.64</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8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8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1.55</w:t>
            </w:r>
          </w:p>
        </w:tc>
        <w:tc>
          <w:tcPr>
            <w:tcW w:w="67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34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7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71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0.29</w:t>
            </w:r>
          </w:p>
        </w:tc>
        <w:tc>
          <w:tcPr>
            <w:tcW w:w="71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bl>
    <w:p>
      <w:pPr>
        <w:spacing w:line="480" w:lineRule="exact"/>
        <w:rPr>
          <w:rFonts w:eastAsia="宋体"/>
          <w:color w:val="000000"/>
          <w:kern w:val="0"/>
          <w:szCs w:val="22"/>
        </w:rPr>
      </w:pPr>
    </w:p>
    <w:p>
      <w:pPr>
        <w:pStyle w:val="248"/>
        <w:spacing w:line="360" w:lineRule="auto"/>
        <w:rPr>
          <w:rFonts w:cs="宋体"/>
        </w:rPr>
      </w:pPr>
      <w:r>
        <w:rPr>
          <w:rFonts w:hint="eastAsia"/>
        </w:rPr>
        <w:t>砂砾料试验成果汇总表</w:t>
      </w:r>
    </w:p>
    <w:p>
      <w:pPr>
        <w:pStyle w:val="133"/>
        <w:spacing w:line="360" w:lineRule="auto"/>
        <w:rPr>
          <w:rFonts w:eastAsia="黑体"/>
        </w:rPr>
      </w:pPr>
      <w:r>
        <w:rPr>
          <w:rFonts w:hint="eastAsia" w:eastAsia="黑体"/>
        </w:rPr>
        <w:t>续</w:t>
      </w:r>
      <w:r>
        <w:rPr>
          <w:rFonts w:eastAsia="黑体"/>
        </w:rPr>
        <w:t>表5.1-2</w:t>
      </w:r>
    </w:p>
    <w:tbl>
      <w:tblPr>
        <w:tblStyle w:val="84"/>
        <w:tblW w:w="13955" w:type="dxa"/>
        <w:tblInd w:w="-5" w:type="dxa"/>
        <w:tblLayout w:type="autofit"/>
        <w:tblCellMar>
          <w:top w:w="0" w:type="dxa"/>
          <w:left w:w="108" w:type="dxa"/>
          <w:bottom w:w="0" w:type="dxa"/>
          <w:right w:w="108" w:type="dxa"/>
        </w:tblCellMar>
      </w:tblPr>
      <w:tblGrid>
        <w:gridCol w:w="1499"/>
        <w:gridCol w:w="955"/>
        <w:gridCol w:w="817"/>
        <w:gridCol w:w="1307"/>
        <w:gridCol w:w="1310"/>
        <w:gridCol w:w="1089"/>
        <w:gridCol w:w="1091"/>
        <w:gridCol w:w="1090"/>
        <w:gridCol w:w="1091"/>
        <w:gridCol w:w="1089"/>
        <w:gridCol w:w="1309"/>
        <w:gridCol w:w="1308"/>
      </w:tblGrid>
      <w:tr>
        <w:tblPrEx>
          <w:tblCellMar>
            <w:top w:w="0" w:type="dxa"/>
            <w:left w:w="108" w:type="dxa"/>
            <w:bottom w:w="0" w:type="dxa"/>
            <w:right w:w="108" w:type="dxa"/>
          </w:tblCellMar>
        </w:tblPrEx>
        <w:trPr>
          <w:trHeight w:val="378" w:hRule="atLeast"/>
        </w:trPr>
        <w:tc>
          <w:tcPr>
            <w:tcW w:w="15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试样编</w:t>
            </w:r>
            <w:r>
              <w:rPr>
                <w:rFonts w:eastAsia="宋体"/>
                <w:color w:val="000000"/>
                <w:kern w:val="0"/>
                <w:sz w:val="18"/>
                <w:szCs w:val="18"/>
              </w:rPr>
              <w:t xml:space="preserve">  </w:t>
            </w:r>
            <w:r>
              <w:rPr>
                <w:rFonts w:hint="eastAsia" w:ascii="宋体" w:hAnsi="宋体" w:eastAsia="宋体"/>
                <w:color w:val="000000"/>
                <w:kern w:val="0"/>
                <w:sz w:val="18"/>
                <w:szCs w:val="18"/>
              </w:rPr>
              <w:t>号</w:t>
            </w:r>
          </w:p>
        </w:tc>
        <w:tc>
          <w:tcPr>
            <w:tcW w:w="177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含泥量</w:t>
            </w:r>
          </w:p>
        </w:tc>
        <w:tc>
          <w:tcPr>
            <w:tcW w:w="130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针片状含量</w:t>
            </w:r>
          </w:p>
        </w:tc>
        <w:tc>
          <w:tcPr>
            <w:tcW w:w="13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软弱颗粒含量</w:t>
            </w:r>
          </w:p>
        </w:tc>
        <w:tc>
          <w:tcPr>
            <w:tcW w:w="21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轻物质含量</w:t>
            </w:r>
          </w:p>
        </w:tc>
        <w:tc>
          <w:tcPr>
            <w:tcW w:w="218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SO</w:t>
            </w:r>
            <w:r>
              <w:rPr>
                <w:rFonts w:eastAsia="宋体"/>
                <w:color w:val="000000"/>
                <w:kern w:val="0"/>
                <w:sz w:val="18"/>
                <w:szCs w:val="18"/>
                <w:vertAlign w:val="subscript"/>
              </w:rPr>
              <w:t>3</w:t>
            </w:r>
            <w:r>
              <w:rPr>
                <w:rFonts w:hint="eastAsia" w:ascii="宋体" w:hAnsi="宋体" w:eastAsia="宋体"/>
                <w:color w:val="000000"/>
                <w:kern w:val="0"/>
                <w:sz w:val="18"/>
                <w:szCs w:val="18"/>
              </w:rPr>
              <w:t>含量</w:t>
            </w:r>
          </w:p>
        </w:tc>
        <w:tc>
          <w:tcPr>
            <w:tcW w:w="3706"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砂砾石天然指标</w:t>
            </w:r>
          </w:p>
        </w:tc>
      </w:tr>
      <w:tr>
        <w:tblPrEx>
          <w:tblCellMar>
            <w:top w:w="0" w:type="dxa"/>
            <w:left w:w="108" w:type="dxa"/>
            <w:bottom w:w="0" w:type="dxa"/>
            <w:right w:w="108" w:type="dxa"/>
          </w:tblCellMar>
        </w:tblPrEx>
        <w:trPr>
          <w:trHeight w:val="358" w:hRule="atLeast"/>
        </w:trPr>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7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3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3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密</w:t>
            </w:r>
            <w:r>
              <w:rPr>
                <w:rFonts w:eastAsia="宋体"/>
                <w:color w:val="000000"/>
                <w:kern w:val="0"/>
                <w:sz w:val="18"/>
                <w:szCs w:val="18"/>
              </w:rPr>
              <w:t xml:space="preserve"> </w:t>
            </w:r>
            <w:r>
              <w:rPr>
                <w:rFonts w:hint="eastAsia" w:ascii="宋体" w:hAnsi="宋体" w:eastAsia="宋体"/>
                <w:color w:val="000000"/>
                <w:kern w:val="0"/>
                <w:sz w:val="18"/>
                <w:szCs w:val="18"/>
              </w:rPr>
              <w:t>度</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含水量</w:t>
            </w:r>
          </w:p>
        </w:tc>
        <w:tc>
          <w:tcPr>
            <w:tcW w:w="130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干密度</w:t>
            </w:r>
          </w:p>
        </w:tc>
      </w:tr>
      <w:tr>
        <w:tblPrEx>
          <w:tblCellMar>
            <w:top w:w="0" w:type="dxa"/>
            <w:left w:w="108" w:type="dxa"/>
            <w:bottom w:w="0" w:type="dxa"/>
            <w:right w:w="108" w:type="dxa"/>
          </w:tblCellMar>
        </w:tblPrEx>
        <w:trPr>
          <w:trHeight w:val="438" w:hRule="atLeast"/>
        </w:trPr>
        <w:tc>
          <w:tcPr>
            <w:tcW w:w="15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5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砂</w:t>
            </w:r>
          </w:p>
        </w:tc>
        <w:tc>
          <w:tcPr>
            <w:tcW w:w="3434"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石</w:t>
            </w:r>
          </w:p>
        </w:tc>
        <w:tc>
          <w:tcPr>
            <w:tcW w:w="218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g/cm</w:t>
            </w:r>
            <w:r>
              <w:rPr>
                <w:rFonts w:eastAsia="宋体"/>
                <w:color w:val="000000"/>
                <w:kern w:val="0"/>
                <w:sz w:val="18"/>
                <w:szCs w:val="18"/>
                <w:vertAlign w:val="superscript"/>
              </w:rPr>
              <w:t>3</w:t>
            </w:r>
          </w:p>
        </w:tc>
        <w:tc>
          <w:tcPr>
            <w:tcW w:w="130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w:t>
            </w:r>
          </w:p>
        </w:tc>
        <w:tc>
          <w:tcPr>
            <w:tcW w:w="130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g/cm</w:t>
            </w:r>
            <w:r>
              <w:rPr>
                <w:rFonts w:eastAsia="宋体"/>
                <w:color w:val="000000"/>
                <w:kern w:val="0"/>
                <w:sz w:val="18"/>
                <w:szCs w:val="18"/>
                <w:vertAlign w:val="superscript"/>
              </w:rPr>
              <w:t>3</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TK1</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10.81</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0.33</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4.32</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0.51</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0.322</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0.67</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TK2</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15.2</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0.17</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0.54</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0.175</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TK3</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0.26</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0.76</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0.429</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TK4</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7.45</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0.29</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2.61</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0.28</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0.072</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0.165</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2.19</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2.05</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2.15</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TK5</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3.49</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2.51</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0.172</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0.63</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TK6</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6.45</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0.96</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0.42</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0.106</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2.23</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TK7</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4.39</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0.35</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0.64</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0.13</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0.72</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TK8</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0.33</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3.35</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0.22</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0.076</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0.247</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2.23</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2.31</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TK9</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4.25</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0.36</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1.81</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0.37</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08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0.66</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曲</w:t>
            </w:r>
            <w:r>
              <w:rPr>
                <w:rFonts w:eastAsia="宋体"/>
                <w:color w:val="000000"/>
                <w:kern w:val="0"/>
                <w:sz w:val="18"/>
                <w:szCs w:val="18"/>
              </w:rPr>
              <w:t>TK10</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0.19</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2.84</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0.32</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0.319</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0.206</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2.22</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试验组数</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平均值</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6.62</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2.59</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0.45</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0.096</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0.015</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0.202</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0.252</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2.21</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1.44</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最大值</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15.2</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4.32</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0.96</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0.54</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0.076</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0.319</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0.429</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2.23</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2.48</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2.18</w:t>
            </w:r>
          </w:p>
        </w:tc>
      </w:tr>
      <w:tr>
        <w:tblPrEx>
          <w:tblCellMar>
            <w:top w:w="0" w:type="dxa"/>
            <w:left w:w="108" w:type="dxa"/>
            <w:bottom w:w="0" w:type="dxa"/>
            <w:right w:w="108" w:type="dxa"/>
          </w:tblCellMar>
        </w:tblPrEx>
        <w:trPr>
          <w:trHeight w:val="358" w:hRule="atLeast"/>
        </w:trPr>
        <w:tc>
          <w:tcPr>
            <w:tcW w:w="15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最小值</w:t>
            </w:r>
          </w:p>
        </w:tc>
        <w:tc>
          <w:tcPr>
            <w:tcW w:w="95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3.49</w:t>
            </w:r>
          </w:p>
        </w:tc>
        <w:tc>
          <w:tcPr>
            <w:tcW w:w="81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0.19</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0.17</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0.106</w:t>
            </w:r>
          </w:p>
        </w:tc>
        <w:tc>
          <w:tcPr>
            <w:tcW w:w="10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0.13</w:t>
            </w:r>
          </w:p>
        </w:tc>
        <w:tc>
          <w:tcPr>
            <w:tcW w:w="10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2.19</w:t>
            </w:r>
          </w:p>
        </w:tc>
        <w:tc>
          <w:tcPr>
            <w:tcW w:w="13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0.63</w:t>
            </w:r>
          </w:p>
        </w:tc>
        <w:tc>
          <w:tcPr>
            <w:tcW w:w="130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w:t>
            </w:r>
          </w:p>
        </w:tc>
      </w:tr>
    </w:tbl>
    <w:p>
      <w:pPr>
        <w:spacing w:line="480" w:lineRule="exact"/>
        <w:rPr>
          <w:rFonts w:eastAsia="宋体"/>
          <w:color w:val="000000"/>
          <w:kern w:val="0"/>
          <w:szCs w:val="22"/>
        </w:rPr>
      </w:pPr>
    </w:p>
    <w:p>
      <w:pPr>
        <w:rPr>
          <w:rFonts w:eastAsia="宋体"/>
          <w:szCs w:val="22"/>
        </w:rPr>
        <w:sectPr>
          <w:pgSz w:w="16838" w:h="11906" w:orient="landscape"/>
          <w:pgMar w:top="1797" w:right="1440" w:bottom="1797" w:left="1440" w:header="851" w:footer="992" w:gutter="0"/>
          <w:cols w:space="425" w:num="1"/>
          <w:docGrid w:type="lines" w:linePitch="312" w:charSpace="0"/>
        </w:sectPr>
      </w:pPr>
    </w:p>
    <w:p>
      <w:pPr>
        <w:pStyle w:val="248"/>
        <w:spacing w:line="360" w:lineRule="auto"/>
        <w:rPr>
          <w:rFonts w:cs="宋体"/>
        </w:rPr>
      </w:pPr>
      <w:r>
        <w:rPr>
          <w:rFonts w:hint="eastAsia"/>
        </w:rPr>
        <w:t>砂卵石粗骨料试验指标与质量技术要求指标对比表</w:t>
      </w:r>
    </w:p>
    <w:p>
      <w:pPr>
        <w:pStyle w:val="133"/>
        <w:spacing w:line="360" w:lineRule="auto"/>
        <w:rPr>
          <w:rFonts w:eastAsia="黑体"/>
        </w:rPr>
      </w:pPr>
      <w:r>
        <w:rPr>
          <w:rFonts w:eastAsia="黑体"/>
        </w:rPr>
        <w:t>表5.1-3</w:t>
      </w:r>
    </w:p>
    <w:tbl>
      <w:tblPr>
        <w:tblStyle w:val="8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2098"/>
        <w:gridCol w:w="1987"/>
        <w:gridCol w:w="14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774" w:type="pct"/>
            <w:tcBorders>
              <w:top w:val="single" w:color="auto" w:sz="8"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试验项目</w:t>
            </w:r>
          </w:p>
        </w:tc>
        <w:tc>
          <w:tcPr>
            <w:tcW w:w="1231" w:type="pct"/>
            <w:tcBorders>
              <w:top w:val="single" w:color="auto" w:sz="8"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质量技术指标</w:t>
            </w:r>
          </w:p>
        </w:tc>
        <w:tc>
          <w:tcPr>
            <w:tcW w:w="1166" w:type="pct"/>
            <w:tcBorders>
              <w:top w:val="single" w:color="auto" w:sz="8" w:space="0"/>
              <w:left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试验指标</w:t>
            </w:r>
          </w:p>
        </w:tc>
        <w:tc>
          <w:tcPr>
            <w:tcW w:w="829" w:type="pct"/>
            <w:tcBorders>
              <w:top w:val="single" w:color="auto" w:sz="8"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评 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表观</w:t>
            </w:r>
            <w:r>
              <w:rPr>
                <w:rFonts w:hint="eastAsia" w:eastAsia="宋体"/>
                <w:sz w:val="21"/>
                <w:szCs w:val="18"/>
              </w:rPr>
              <w:t>密度</w:t>
            </w:r>
            <w:r>
              <w:rPr>
                <w:rFonts w:eastAsia="宋体"/>
                <w:sz w:val="21"/>
                <w:szCs w:val="18"/>
              </w:rPr>
              <w:t>(g/cm</w:t>
            </w:r>
            <w:r>
              <w:rPr>
                <w:rFonts w:eastAsia="宋体"/>
                <w:sz w:val="21"/>
                <w:szCs w:val="18"/>
                <w:vertAlign w:val="superscript"/>
              </w:rPr>
              <w:t>3</w:t>
            </w:r>
            <w:r>
              <w:rPr>
                <w:rFonts w:eastAsia="宋体"/>
                <w:sz w:val="21"/>
                <w:szCs w:val="18"/>
              </w:rPr>
              <w:t>)</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＞2.60</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2.71</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堆积密度(g/cm</w:t>
            </w:r>
            <w:r>
              <w:rPr>
                <w:rFonts w:eastAsia="宋体"/>
                <w:sz w:val="21"/>
                <w:szCs w:val="18"/>
                <w:vertAlign w:val="superscript"/>
              </w:rPr>
              <w:t>3</w:t>
            </w:r>
            <w:r>
              <w:rPr>
                <w:rFonts w:eastAsia="宋体"/>
                <w:sz w:val="21"/>
                <w:szCs w:val="18"/>
              </w:rPr>
              <w:t>)</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＞1.60</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1.86</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吸水率(%)</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＜2.5</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0.42</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软弱颗粒含量(%)</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＜5</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0.45</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含泥量(%)</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＜1.0</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0.31</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针片状颗粒含量(%)</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＜15</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2.59</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SO</w:t>
            </w:r>
            <w:r>
              <w:rPr>
                <w:rFonts w:eastAsia="宋体"/>
                <w:sz w:val="21"/>
                <w:szCs w:val="18"/>
                <w:vertAlign w:val="subscript"/>
              </w:rPr>
              <w:t>3</w:t>
            </w:r>
            <w:r>
              <w:rPr>
                <w:rFonts w:eastAsia="宋体"/>
                <w:sz w:val="21"/>
                <w:szCs w:val="18"/>
              </w:rPr>
              <w:t>含量(%)</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0.252</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有机质含量</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浅于标准色</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远浅于标准色</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774"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粒度模数</w:t>
            </w:r>
          </w:p>
        </w:tc>
        <w:tc>
          <w:tcPr>
            <w:tcW w:w="1231"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6.25~8.30</w:t>
            </w:r>
          </w:p>
        </w:tc>
        <w:tc>
          <w:tcPr>
            <w:tcW w:w="1166"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7.89</w:t>
            </w:r>
          </w:p>
        </w:tc>
        <w:tc>
          <w:tcPr>
            <w:tcW w:w="829"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4" w:type="pct"/>
            <w:tcBorders>
              <w:top w:val="single" w:color="auto" w:sz="4" w:space="0"/>
              <w:left w:val="single" w:color="auto" w:sz="8"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轻物质含量(%)</w:t>
            </w:r>
          </w:p>
        </w:tc>
        <w:tc>
          <w:tcPr>
            <w:tcW w:w="1231" w:type="pct"/>
            <w:tcBorders>
              <w:top w:val="single" w:color="auto" w:sz="4" w:space="0"/>
              <w:left w:val="single" w:color="auto" w:sz="4"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不存在</w:t>
            </w:r>
          </w:p>
        </w:tc>
        <w:tc>
          <w:tcPr>
            <w:tcW w:w="1166" w:type="pct"/>
            <w:tcBorders>
              <w:top w:val="single" w:color="auto" w:sz="4" w:space="0"/>
              <w:left w:val="single" w:color="auto" w:sz="4"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0</w:t>
            </w:r>
          </w:p>
        </w:tc>
        <w:tc>
          <w:tcPr>
            <w:tcW w:w="829" w:type="pct"/>
            <w:tcBorders>
              <w:top w:val="single" w:color="auto" w:sz="4" w:space="0"/>
              <w:left w:val="single" w:color="auto" w:sz="4" w:space="0"/>
              <w:bottom w:val="single" w:color="auto" w:sz="8"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bl>
    <w:p>
      <w:pPr>
        <w:pStyle w:val="248"/>
        <w:spacing w:line="360" w:lineRule="auto"/>
      </w:pPr>
    </w:p>
    <w:p>
      <w:pPr>
        <w:pStyle w:val="248"/>
        <w:spacing w:line="360" w:lineRule="auto"/>
        <w:rPr>
          <w:rFonts w:cs="宋体"/>
        </w:rPr>
      </w:pPr>
      <w:r>
        <w:rPr>
          <w:rFonts w:hint="eastAsia"/>
        </w:rPr>
        <w:t>砂卵石细骨料试验指标与质量技术要求指标对比表</w:t>
      </w:r>
    </w:p>
    <w:p>
      <w:pPr>
        <w:pStyle w:val="133"/>
        <w:spacing w:line="360" w:lineRule="auto"/>
        <w:rPr>
          <w:rFonts w:eastAsia="黑体"/>
        </w:rPr>
      </w:pPr>
      <w:r>
        <w:rPr>
          <w:rFonts w:eastAsia="黑体"/>
        </w:rPr>
        <w:t>表5.1-4</w:t>
      </w:r>
    </w:p>
    <w:tbl>
      <w:tblPr>
        <w:tblStyle w:val="8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81"/>
        <w:gridCol w:w="2003"/>
        <w:gridCol w:w="2003"/>
        <w:gridCol w:w="14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808" w:type="pct"/>
            <w:tcBorders>
              <w:top w:val="single" w:color="auto" w:sz="8"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试验项目</w:t>
            </w:r>
          </w:p>
        </w:tc>
        <w:tc>
          <w:tcPr>
            <w:tcW w:w="1175" w:type="pct"/>
            <w:tcBorders>
              <w:top w:val="single" w:color="auto" w:sz="8"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质量技术指标</w:t>
            </w:r>
          </w:p>
        </w:tc>
        <w:tc>
          <w:tcPr>
            <w:tcW w:w="1175" w:type="pct"/>
            <w:tcBorders>
              <w:top w:val="single" w:color="auto" w:sz="8" w:space="0"/>
              <w:left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试验指标</w:t>
            </w:r>
          </w:p>
        </w:tc>
        <w:tc>
          <w:tcPr>
            <w:tcW w:w="842" w:type="pct"/>
            <w:tcBorders>
              <w:top w:val="single" w:color="auto" w:sz="8"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表观</w:t>
            </w:r>
            <w:r>
              <w:rPr>
                <w:rFonts w:hint="eastAsia" w:eastAsia="宋体"/>
                <w:sz w:val="21"/>
                <w:szCs w:val="18"/>
              </w:rPr>
              <w:t>密度</w:t>
            </w:r>
            <w:r>
              <w:rPr>
                <w:rFonts w:eastAsia="宋体"/>
                <w:sz w:val="21"/>
                <w:szCs w:val="18"/>
              </w:rPr>
              <w:t>(g/cm</w:t>
            </w:r>
            <w:r>
              <w:rPr>
                <w:rFonts w:eastAsia="宋体"/>
                <w:sz w:val="21"/>
                <w:szCs w:val="18"/>
                <w:vertAlign w:val="superscript"/>
              </w:rPr>
              <w:t>3</w:t>
            </w:r>
            <w:r>
              <w:rPr>
                <w:rFonts w:eastAsia="宋体"/>
                <w:sz w:val="21"/>
                <w:szCs w:val="18"/>
              </w:rPr>
              <w:t>)</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＞2.55</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2.71</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堆积密度(g/cm</w:t>
            </w:r>
            <w:r>
              <w:rPr>
                <w:rFonts w:eastAsia="宋体"/>
                <w:sz w:val="21"/>
                <w:szCs w:val="18"/>
                <w:vertAlign w:val="superscript"/>
              </w:rPr>
              <w:t>3</w:t>
            </w:r>
            <w:r>
              <w:rPr>
                <w:rFonts w:eastAsia="宋体"/>
                <w:sz w:val="21"/>
                <w:szCs w:val="18"/>
              </w:rPr>
              <w:t>)</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＞1.5</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1.39</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偏小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云母含量(%)</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＜2</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0.0046</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含泥量(%)</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＜3</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6.62</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偏大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有机物含量(%)</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浅于标准色</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远浅于标准色</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SO3含量(%)</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＜1.0</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0.202</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轻物质含量(%)</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≤1.0</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0.096</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平均粒径(mm)</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0.29~0.43</w:t>
            </w:r>
          </w:p>
        </w:tc>
        <w:tc>
          <w:tcPr>
            <w:tcW w:w="1175" w:type="pct"/>
            <w:tcBorders>
              <w:top w:val="single" w:color="auto" w:sz="4" w:space="0"/>
              <w:left w:val="single" w:color="auto" w:sz="4" w:space="0"/>
              <w:bottom w:val="single" w:color="auto" w:sz="4" w:space="0"/>
              <w:right w:val="single" w:color="auto" w:sz="4" w:space="0"/>
            </w:tcBorders>
            <w:vAlign w:val="center"/>
          </w:tcPr>
          <w:p>
            <w:pPr>
              <w:spacing w:line="214" w:lineRule="auto"/>
              <w:jc w:val="center"/>
              <w:rPr>
                <w:rFonts w:eastAsia="宋体"/>
                <w:sz w:val="21"/>
                <w:szCs w:val="18"/>
              </w:rPr>
            </w:pPr>
            <w:r>
              <w:rPr>
                <w:rFonts w:eastAsia="宋体"/>
                <w:sz w:val="21"/>
                <w:szCs w:val="18"/>
              </w:rPr>
              <w:t>0.60</w:t>
            </w:r>
          </w:p>
        </w:tc>
        <w:tc>
          <w:tcPr>
            <w:tcW w:w="842" w:type="pct"/>
            <w:tcBorders>
              <w:top w:val="single" w:color="auto" w:sz="4" w:space="0"/>
              <w:left w:val="single" w:color="auto" w:sz="4" w:space="0"/>
              <w:bottom w:val="single" w:color="auto" w:sz="4" w:space="0"/>
              <w:right w:val="single" w:color="auto" w:sz="8" w:space="0"/>
            </w:tcBorders>
            <w:vAlign w:val="center"/>
          </w:tcPr>
          <w:p>
            <w:pPr>
              <w:spacing w:line="214" w:lineRule="auto"/>
              <w:jc w:val="center"/>
              <w:rPr>
                <w:rFonts w:eastAsia="宋体"/>
                <w:sz w:val="21"/>
                <w:szCs w:val="18"/>
              </w:rPr>
            </w:pPr>
            <w:r>
              <w:rPr>
                <w:rFonts w:eastAsia="宋体"/>
                <w:sz w:val="21"/>
                <w:szCs w:val="18"/>
              </w:rPr>
              <w:t>符合要求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1808" w:type="pct"/>
            <w:tcBorders>
              <w:top w:val="single" w:color="auto" w:sz="4" w:space="0"/>
              <w:left w:val="single" w:color="auto" w:sz="8"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细度模数</w:t>
            </w:r>
          </w:p>
        </w:tc>
        <w:tc>
          <w:tcPr>
            <w:tcW w:w="1175" w:type="pct"/>
            <w:tcBorders>
              <w:top w:val="single" w:color="auto" w:sz="4" w:space="0"/>
              <w:left w:val="single" w:color="auto" w:sz="4"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2.0~3.0</w:t>
            </w:r>
          </w:p>
        </w:tc>
        <w:tc>
          <w:tcPr>
            <w:tcW w:w="1175" w:type="pct"/>
            <w:tcBorders>
              <w:top w:val="single" w:color="auto" w:sz="4" w:space="0"/>
              <w:left w:val="single" w:color="auto" w:sz="4" w:space="0"/>
              <w:bottom w:val="single" w:color="auto" w:sz="8" w:space="0"/>
              <w:right w:val="single" w:color="auto" w:sz="4" w:space="0"/>
            </w:tcBorders>
            <w:vAlign w:val="center"/>
          </w:tcPr>
          <w:p>
            <w:pPr>
              <w:spacing w:line="214" w:lineRule="auto"/>
              <w:jc w:val="center"/>
              <w:rPr>
                <w:rFonts w:eastAsia="宋体"/>
                <w:sz w:val="21"/>
                <w:szCs w:val="18"/>
              </w:rPr>
            </w:pPr>
            <w:r>
              <w:rPr>
                <w:rFonts w:eastAsia="宋体"/>
                <w:sz w:val="21"/>
                <w:szCs w:val="18"/>
              </w:rPr>
              <w:t>2.71</w:t>
            </w:r>
          </w:p>
        </w:tc>
        <w:tc>
          <w:tcPr>
            <w:tcW w:w="842" w:type="pct"/>
            <w:tcBorders>
              <w:top w:val="single" w:color="auto" w:sz="4" w:space="0"/>
              <w:left w:val="single" w:color="auto" w:sz="4" w:space="0"/>
              <w:bottom w:val="single" w:color="auto" w:sz="8" w:space="0"/>
              <w:right w:val="single" w:color="auto" w:sz="8" w:space="0"/>
            </w:tcBorders>
            <w:vAlign w:val="center"/>
          </w:tcPr>
          <w:p>
            <w:pPr>
              <w:spacing w:line="214" w:lineRule="auto"/>
              <w:jc w:val="center"/>
              <w:rPr>
                <w:rFonts w:eastAsia="宋体"/>
                <w:sz w:val="21"/>
                <w:szCs w:val="18"/>
              </w:rPr>
            </w:pPr>
            <w:r>
              <w:rPr>
                <w:rFonts w:eastAsia="宋体"/>
                <w:sz w:val="21"/>
                <w:szCs w:val="18"/>
              </w:rPr>
              <w:t>基本符合</w:t>
            </w:r>
          </w:p>
        </w:tc>
      </w:tr>
    </w:tbl>
    <w:p>
      <w:pPr>
        <w:pStyle w:val="261"/>
        <w:spacing w:before="156" w:after="156"/>
        <w:outlineLvl w:val="1"/>
      </w:pPr>
      <w:bookmarkStart w:id="116" w:name="_Toc62404026"/>
      <w:bookmarkEnd w:id="116"/>
      <w:bookmarkStart w:id="117" w:name="_Toc118379336"/>
      <w:r>
        <w:t xml:space="preserve">5.2 </w:t>
      </w:r>
      <w:r>
        <w:rPr>
          <w:rFonts w:hint="eastAsia"/>
        </w:rPr>
        <w:t>泥沙来源与</w:t>
      </w:r>
      <w:r>
        <w:t>砂石补给、可利用砂石总量分析</w:t>
      </w:r>
      <w:bookmarkEnd w:id="117"/>
    </w:p>
    <w:p>
      <w:pPr>
        <w:pStyle w:val="222"/>
        <w:spacing w:before="156" w:beforeLines="50" w:after="156" w:afterLines="50"/>
      </w:pPr>
      <w:r>
        <w:t>5.2</w:t>
      </w:r>
      <w:r>
        <w:rPr>
          <w:rFonts w:hint="eastAsia"/>
        </w:rPr>
        <w:t>.1  泥沙主要来源</w:t>
      </w:r>
    </w:p>
    <w:p>
      <w:pPr>
        <w:pStyle w:val="134"/>
        <w:spacing w:line="360" w:lineRule="auto"/>
      </w:pPr>
      <w:r>
        <w:t>嘉陵江干流广元以上为黄土高原南部延伸边缘，植被很差，水土流失严重；白龙江流域植被较好，但由于地质构造复杂，岩层破碎，泥石流发育，水土流失亦较为严重。所以，西汉水及白龙江均为嘉陵江流域重点产沙区。亭子口以下河流进入深丘和浅丘地带，含沙量递减。</w:t>
      </w:r>
    </w:p>
    <w:p>
      <w:pPr>
        <w:pStyle w:val="134"/>
        <w:spacing w:line="360" w:lineRule="auto"/>
      </w:pPr>
      <w:r>
        <w:rPr>
          <w:rFonts w:hint="eastAsia"/>
        </w:rPr>
        <w:t>因此</w:t>
      </w:r>
      <w:r>
        <w:t>，</w:t>
      </w:r>
      <w:r>
        <w:rPr>
          <w:rFonts w:hint="eastAsia"/>
        </w:rPr>
        <w:t>规划</w:t>
      </w:r>
      <w:r>
        <w:t>河段泥沙主要来源于</w:t>
      </w:r>
      <w:r>
        <w:rPr>
          <w:rFonts w:hint="eastAsia"/>
        </w:rPr>
        <w:t>嘉陵江</w:t>
      </w:r>
      <w:r>
        <w:t>上游干流及支流白龙江，西汉水</w:t>
      </w:r>
      <w:r>
        <w:rPr>
          <w:rFonts w:hint="eastAsia"/>
        </w:rPr>
        <w:t>。</w:t>
      </w:r>
    </w:p>
    <w:p>
      <w:pPr>
        <w:pStyle w:val="222"/>
        <w:spacing w:before="156" w:beforeLines="50" w:after="156" w:afterLines="50"/>
      </w:pPr>
      <w:r>
        <w:t>5.2</w:t>
      </w:r>
      <w:r>
        <w:rPr>
          <w:rFonts w:hint="eastAsia"/>
        </w:rPr>
        <w:t>.</w:t>
      </w:r>
      <w:r>
        <w:t>2</w:t>
      </w:r>
      <w:r>
        <w:rPr>
          <w:rFonts w:hint="eastAsia"/>
        </w:rPr>
        <w:t xml:space="preserve">  泥沙补给分析</w:t>
      </w:r>
    </w:p>
    <w:p>
      <w:pPr>
        <w:pStyle w:val="134"/>
        <w:spacing w:line="360" w:lineRule="auto"/>
        <w:rPr>
          <w:b/>
        </w:rPr>
      </w:pPr>
      <w:r>
        <w:t>规划河段以悬移质输沙为主，取亭子口水文站多年平均悬移质成果为依据，并根据悬移质颗粒级配计算各粒径组泥沙的数量，确定大于某粒径的砂石补给量。</w:t>
      </w:r>
    </w:p>
    <w:p>
      <w:pPr>
        <w:tabs>
          <w:tab w:val="left" w:pos="960"/>
        </w:tabs>
        <w:spacing w:line="360" w:lineRule="auto"/>
        <w:ind w:firstLine="482" w:firstLineChars="200"/>
        <w:rPr>
          <w:rFonts w:eastAsia="宋体"/>
          <w:b/>
          <w:color w:val="000000"/>
          <w:kern w:val="0"/>
        </w:rPr>
      </w:pPr>
      <w:r>
        <w:rPr>
          <w:rFonts w:hint="eastAsia" w:eastAsia="宋体"/>
          <w:b/>
          <w:color w:val="000000"/>
          <w:kern w:val="0"/>
        </w:rPr>
        <w:t>1、流域</w:t>
      </w:r>
      <w:r>
        <w:rPr>
          <w:rFonts w:eastAsia="宋体"/>
          <w:b/>
          <w:color w:val="000000"/>
          <w:kern w:val="0"/>
        </w:rPr>
        <w:t>产沙概况</w:t>
      </w:r>
    </w:p>
    <w:p>
      <w:pPr>
        <w:tabs>
          <w:tab w:val="left" w:pos="960"/>
        </w:tabs>
        <w:spacing w:line="360" w:lineRule="auto"/>
        <w:ind w:firstLine="480" w:firstLineChars="200"/>
        <w:rPr>
          <w:rFonts w:eastAsia="宋体"/>
          <w:color w:val="000000"/>
          <w:kern w:val="0"/>
        </w:rPr>
      </w:pPr>
      <w:r>
        <w:rPr>
          <w:rFonts w:hint="eastAsia" w:eastAsia="宋体"/>
          <w:color w:val="000000"/>
          <w:kern w:val="0"/>
        </w:rPr>
        <w:t>嘉陵江流域是长江上游重点产沙河流，其泥沙主要来自支流，支流中产沙最丰的是上游支流西汉水和白龙江。白龙江流域地质构造复杂，岩层破碎，泥石流发育；西汉水上游约2350km</w:t>
      </w:r>
      <w:r>
        <w:rPr>
          <w:rFonts w:hint="eastAsia" w:eastAsia="宋体"/>
          <w:color w:val="000000"/>
          <w:kern w:val="0"/>
          <w:vertAlign w:val="superscript"/>
        </w:rPr>
        <w:t>2</w:t>
      </w:r>
      <w:r>
        <w:rPr>
          <w:rFonts w:hint="eastAsia" w:eastAsia="宋体"/>
          <w:color w:val="000000"/>
          <w:kern w:val="0"/>
        </w:rPr>
        <w:t>区域系黄土高原延伸区，侵蚀强度极高，其特点是水少沙多含沙量高。</w:t>
      </w:r>
    </w:p>
    <w:p>
      <w:pPr>
        <w:tabs>
          <w:tab w:val="left" w:pos="960"/>
        </w:tabs>
        <w:spacing w:line="360" w:lineRule="auto"/>
        <w:ind w:firstLine="480" w:firstLineChars="200"/>
        <w:rPr>
          <w:rFonts w:eastAsia="宋体"/>
          <w:color w:val="000000"/>
          <w:kern w:val="0"/>
        </w:rPr>
      </w:pPr>
      <w:r>
        <w:rPr>
          <w:rFonts w:hint="eastAsia" w:eastAsia="宋体"/>
          <w:color w:val="000000"/>
          <w:kern w:val="0"/>
        </w:rPr>
        <w:t>根据嘉陵江流域各水文站1956～2000年输沙资料统计，流域内各区多年平均输沙模数为200～2500t/km</w:t>
      </w:r>
      <w:r>
        <w:rPr>
          <w:rFonts w:hint="eastAsia" w:eastAsia="宋体"/>
          <w:color w:val="000000"/>
          <w:kern w:val="0"/>
          <w:vertAlign w:val="superscript"/>
        </w:rPr>
        <w:t>2</w:t>
      </w:r>
      <w:r>
        <w:rPr>
          <w:rFonts w:hint="eastAsia" w:eastAsia="宋体"/>
          <w:color w:val="000000"/>
          <w:kern w:val="0"/>
        </w:rPr>
        <w:t>·a，其分布极不均匀。主要产沙区为略阳站以上地区及白龙江、西汉水两支流，西汉水中上游和白龙江中游舟曲至武都区间输沙模数高达2500t/km</w:t>
      </w:r>
      <w:r>
        <w:rPr>
          <w:rFonts w:hint="eastAsia" w:eastAsia="宋体"/>
          <w:color w:val="000000"/>
          <w:kern w:val="0"/>
          <w:vertAlign w:val="superscript"/>
        </w:rPr>
        <w:t>2</w:t>
      </w:r>
      <w:r>
        <w:rPr>
          <w:rFonts w:hint="eastAsia" w:eastAsia="宋体"/>
          <w:color w:val="000000"/>
          <w:kern w:val="0"/>
        </w:rPr>
        <w:t>·a左右，干流武胜站以下输沙模沙数在800t/km</w:t>
      </w:r>
      <w:r>
        <w:rPr>
          <w:rFonts w:hint="eastAsia" w:eastAsia="宋体"/>
          <w:color w:val="000000"/>
          <w:kern w:val="0"/>
          <w:vertAlign w:val="superscript"/>
        </w:rPr>
        <w:t>2</w:t>
      </w:r>
      <w:r>
        <w:rPr>
          <w:rFonts w:hint="eastAsia" w:eastAsia="宋体"/>
          <w:color w:val="000000"/>
          <w:kern w:val="0"/>
        </w:rPr>
        <w:t>·a左右。</w:t>
      </w:r>
    </w:p>
    <w:p>
      <w:pPr>
        <w:tabs>
          <w:tab w:val="left" w:pos="960"/>
        </w:tabs>
        <w:spacing w:line="360" w:lineRule="auto"/>
        <w:ind w:firstLine="482" w:firstLineChars="200"/>
        <w:rPr>
          <w:rFonts w:eastAsia="宋体"/>
          <w:b/>
          <w:color w:val="000000"/>
          <w:kern w:val="0"/>
        </w:rPr>
      </w:pPr>
      <w:r>
        <w:rPr>
          <w:rFonts w:hint="eastAsia" w:eastAsia="宋体"/>
          <w:b/>
          <w:color w:val="000000"/>
          <w:kern w:val="0"/>
        </w:rPr>
        <w:t>2、规划</w:t>
      </w:r>
      <w:r>
        <w:rPr>
          <w:rFonts w:eastAsia="宋体"/>
          <w:b/>
          <w:color w:val="000000"/>
          <w:kern w:val="0"/>
        </w:rPr>
        <w:t>河段上游水库建设情况</w:t>
      </w:r>
    </w:p>
    <w:p>
      <w:pPr>
        <w:tabs>
          <w:tab w:val="left" w:pos="960"/>
        </w:tabs>
        <w:spacing w:line="360" w:lineRule="auto"/>
        <w:ind w:firstLine="480" w:firstLineChars="200"/>
        <w:rPr>
          <w:rFonts w:eastAsia="宋体"/>
          <w:color w:val="000000"/>
          <w:kern w:val="0"/>
        </w:rPr>
      </w:pPr>
      <w:r>
        <w:rPr>
          <w:rFonts w:hint="eastAsia" w:eastAsia="宋体"/>
          <w:color w:val="000000"/>
          <w:kern w:val="0"/>
        </w:rPr>
        <w:t>规划</w:t>
      </w:r>
      <w:r>
        <w:rPr>
          <w:rFonts w:eastAsia="宋体"/>
          <w:color w:val="000000"/>
          <w:kern w:val="0"/>
        </w:rPr>
        <w:t>河段上游</w:t>
      </w:r>
      <w:r>
        <w:rPr>
          <w:rFonts w:hint="eastAsia" w:eastAsia="宋体"/>
          <w:color w:val="000000"/>
          <w:kern w:val="0"/>
        </w:rPr>
        <w:t>嘉陵江干流八庙沟</w:t>
      </w:r>
      <w:r>
        <w:rPr>
          <w:rFonts w:eastAsia="宋体"/>
          <w:color w:val="000000"/>
          <w:kern w:val="0"/>
        </w:rPr>
        <w:t>电站、上石盘</w:t>
      </w:r>
      <w:r>
        <w:rPr>
          <w:rFonts w:hint="eastAsia" w:eastAsia="宋体"/>
          <w:color w:val="000000"/>
          <w:kern w:val="0"/>
        </w:rPr>
        <w:t>电站</w:t>
      </w:r>
      <w:r>
        <w:rPr>
          <w:rFonts w:eastAsia="宋体"/>
          <w:color w:val="000000"/>
          <w:kern w:val="0"/>
        </w:rPr>
        <w:t>均为</w:t>
      </w:r>
      <w:r>
        <w:rPr>
          <w:rFonts w:hint="eastAsia" w:eastAsia="宋体"/>
          <w:color w:val="000000"/>
          <w:kern w:val="0"/>
        </w:rPr>
        <w:t>径流式电站</w:t>
      </w:r>
      <w:r>
        <w:rPr>
          <w:rFonts w:eastAsia="宋体"/>
          <w:color w:val="000000"/>
          <w:kern w:val="0"/>
        </w:rPr>
        <w:t>，</w:t>
      </w:r>
      <w:r>
        <w:rPr>
          <w:rFonts w:hint="eastAsia" w:eastAsia="宋体"/>
          <w:color w:val="000000"/>
          <w:kern w:val="0"/>
        </w:rPr>
        <w:t>对规划</w:t>
      </w:r>
      <w:r>
        <w:rPr>
          <w:rFonts w:eastAsia="宋体"/>
          <w:color w:val="000000"/>
          <w:kern w:val="0"/>
        </w:rPr>
        <w:t>河段来水来沙条件影响很小</w:t>
      </w:r>
      <w:r>
        <w:rPr>
          <w:rFonts w:hint="eastAsia" w:eastAsia="宋体"/>
          <w:color w:val="000000"/>
          <w:kern w:val="0"/>
        </w:rPr>
        <w:t>。</w:t>
      </w:r>
    </w:p>
    <w:p>
      <w:pPr>
        <w:tabs>
          <w:tab w:val="left" w:pos="960"/>
        </w:tabs>
        <w:spacing w:line="360" w:lineRule="auto"/>
        <w:ind w:firstLine="480" w:firstLineChars="200"/>
        <w:rPr>
          <w:rFonts w:eastAsia="宋体"/>
          <w:color w:val="000000"/>
          <w:kern w:val="0"/>
        </w:rPr>
      </w:pPr>
      <w:r>
        <w:rPr>
          <w:rFonts w:hint="eastAsia" w:eastAsia="宋体"/>
          <w:color w:val="000000"/>
          <w:kern w:val="0"/>
        </w:rPr>
        <w:t>支流白龙江碧口电站于1975年12月蓄水，碧口水库淤积年限较短，拦沙能力有限。据亭子口水文站实测悬移质资料分析，碧口建库前后对亭子口站含沙量尚未出现明显增减变化趋势，基本维持天然河道含沙量。白龙江碧口电站下游的宝珠寺电站于1996年10月蓄水运行，多年平均输沙量建库前后减少了13.7%。该水库泥沙淤积年限在100年以上，据估算，宝珠寺水库运用初期10年末，水库排沙比仅为6%，泥沙淤积量相应也较多，约为1.6亿t。宝珠寺</w:t>
      </w:r>
      <w:r>
        <w:rPr>
          <w:rFonts w:eastAsia="宋体"/>
          <w:color w:val="000000"/>
          <w:kern w:val="0"/>
        </w:rPr>
        <w:t>电站下游紫兰坝电站、</w:t>
      </w:r>
      <w:r>
        <w:rPr>
          <w:rFonts w:hint="eastAsia" w:eastAsia="宋体"/>
          <w:color w:val="000000"/>
          <w:kern w:val="0"/>
        </w:rPr>
        <w:t>虎头寺</w:t>
      </w:r>
      <w:r>
        <w:rPr>
          <w:rFonts w:eastAsia="宋体"/>
          <w:color w:val="000000"/>
          <w:kern w:val="0"/>
        </w:rPr>
        <w:t>电站均为径流式电站，对白龙江水沙条件影响很小。</w:t>
      </w:r>
    </w:p>
    <w:p>
      <w:pPr>
        <w:tabs>
          <w:tab w:val="left" w:pos="960"/>
        </w:tabs>
        <w:spacing w:line="360" w:lineRule="auto"/>
        <w:ind w:firstLine="482" w:firstLineChars="200"/>
        <w:rPr>
          <w:rFonts w:eastAsia="宋体"/>
          <w:b/>
          <w:color w:val="000000"/>
          <w:kern w:val="0"/>
        </w:rPr>
      </w:pPr>
      <w:r>
        <w:rPr>
          <w:rFonts w:hint="eastAsia" w:eastAsia="宋体"/>
          <w:b/>
          <w:color w:val="000000"/>
          <w:kern w:val="0"/>
        </w:rPr>
        <w:t>3、悬移质输沙量</w:t>
      </w:r>
    </w:p>
    <w:p>
      <w:pPr>
        <w:tabs>
          <w:tab w:val="left" w:pos="960"/>
        </w:tabs>
        <w:spacing w:line="360" w:lineRule="auto"/>
        <w:ind w:firstLine="480" w:firstLineChars="200"/>
        <w:rPr>
          <w:rFonts w:eastAsia="宋体"/>
          <w:color w:val="000000"/>
          <w:kern w:val="0"/>
        </w:rPr>
      </w:pPr>
      <w:r>
        <w:rPr>
          <w:rFonts w:hint="eastAsia" w:eastAsia="宋体"/>
          <w:color w:val="000000"/>
          <w:kern w:val="0"/>
        </w:rPr>
        <w:t>亭子口水文站具有1955～1956年、1958～1960年、1962～1964年、1966～1967年、1969～20</w:t>
      </w:r>
      <w:r>
        <w:rPr>
          <w:rFonts w:eastAsia="宋体"/>
          <w:color w:val="000000"/>
          <w:kern w:val="0"/>
        </w:rPr>
        <w:t>12</w:t>
      </w:r>
      <w:r>
        <w:rPr>
          <w:rFonts w:hint="eastAsia" w:eastAsia="宋体"/>
          <w:color w:val="000000"/>
          <w:kern w:val="0"/>
        </w:rPr>
        <w:t>年共计</w:t>
      </w:r>
      <w:r>
        <w:rPr>
          <w:rFonts w:eastAsia="宋体"/>
          <w:color w:val="000000"/>
          <w:kern w:val="0"/>
        </w:rPr>
        <w:t>54</w:t>
      </w:r>
      <w:r>
        <w:rPr>
          <w:rFonts w:hint="eastAsia" w:eastAsia="宋体"/>
          <w:color w:val="000000"/>
          <w:kern w:val="0"/>
        </w:rPr>
        <w:t>年完整的实测悬移质系列。据统计，亭子口多年平均悬移质年输沙量为4</w:t>
      </w:r>
      <w:r>
        <w:rPr>
          <w:rFonts w:eastAsia="宋体"/>
          <w:color w:val="000000"/>
          <w:kern w:val="0"/>
        </w:rPr>
        <w:t>670</w:t>
      </w:r>
      <w:r>
        <w:rPr>
          <w:rFonts w:hint="eastAsia" w:eastAsia="宋体"/>
          <w:color w:val="000000"/>
          <w:kern w:val="0"/>
        </w:rPr>
        <w:t>万t ，多年平均含沙量为2.54kg/m</w:t>
      </w:r>
      <w:r>
        <w:rPr>
          <w:rFonts w:hint="eastAsia" w:eastAsia="宋体"/>
          <w:color w:val="000000"/>
          <w:kern w:val="0"/>
          <w:vertAlign w:val="superscript"/>
        </w:rPr>
        <w:t>3</w:t>
      </w:r>
      <w:r>
        <w:rPr>
          <w:rFonts w:hint="eastAsia" w:eastAsia="宋体"/>
          <w:color w:val="000000"/>
          <w:kern w:val="0"/>
        </w:rPr>
        <w:t>。输沙量年际变化较大，年最大输沙量为1984年的16400万吨，最小年输沙量为2002年的194万吨，最大最小输沙量比为84.5，最大与平均输沙量比为25.2。</w:t>
      </w:r>
    </w:p>
    <w:p>
      <w:pPr>
        <w:tabs>
          <w:tab w:val="left" w:pos="960"/>
        </w:tabs>
        <w:spacing w:line="360" w:lineRule="auto"/>
        <w:ind w:firstLine="480" w:firstLineChars="200"/>
        <w:rPr>
          <w:rFonts w:eastAsia="宋体"/>
          <w:color w:val="000000"/>
          <w:kern w:val="0"/>
        </w:rPr>
      </w:pPr>
      <w:r>
        <w:rPr>
          <w:rFonts w:hint="eastAsia" w:eastAsia="宋体"/>
          <w:color w:val="000000"/>
          <w:kern w:val="0"/>
        </w:rPr>
        <w:t>白龙江碧口、宝珠寺电站建成前后各时期亭子口多年平均悬移质年输沙量变化如下：碧口水库蓄水前，亭子口站1955～1976年多年平均悬移质年输沙量为6507万t ；碧口水库蓄水后，1977～1996年多年平均悬移质年输沙量为4962万t；宝珠寺电站蓄水后，1997～20</w:t>
      </w:r>
      <w:r>
        <w:rPr>
          <w:rFonts w:eastAsia="宋体"/>
          <w:color w:val="000000"/>
          <w:kern w:val="0"/>
        </w:rPr>
        <w:t>12</w:t>
      </w:r>
      <w:r>
        <w:rPr>
          <w:rFonts w:hint="eastAsia" w:eastAsia="宋体"/>
          <w:color w:val="000000"/>
          <w:kern w:val="0"/>
        </w:rPr>
        <w:t>年多平均悬移质年输沙量1199万t。嘉陵江亭子口站各时期多年平均年输沙量见</w:t>
      </w:r>
      <w:r>
        <w:rPr>
          <w:rFonts w:eastAsia="宋体"/>
          <w:color w:val="000000"/>
          <w:kern w:val="0"/>
        </w:rPr>
        <w:t>表5</w:t>
      </w:r>
      <w:r>
        <w:rPr>
          <w:rFonts w:hint="eastAsia" w:eastAsia="宋体"/>
          <w:color w:val="000000"/>
          <w:kern w:val="0"/>
        </w:rPr>
        <w:t>.2-</w:t>
      </w:r>
      <w:r>
        <w:rPr>
          <w:rFonts w:eastAsia="宋体"/>
          <w:color w:val="000000"/>
          <w:kern w:val="0"/>
        </w:rPr>
        <w:t>1</w:t>
      </w:r>
      <w:r>
        <w:rPr>
          <w:rFonts w:hint="eastAsia" w:eastAsia="宋体"/>
          <w:color w:val="000000"/>
          <w:kern w:val="0"/>
        </w:rPr>
        <w:t>。</w:t>
      </w:r>
    </w:p>
    <w:p>
      <w:pPr>
        <w:pStyle w:val="248"/>
        <w:spacing w:line="360" w:lineRule="auto"/>
        <w:rPr>
          <w:rFonts w:cs="宋体"/>
        </w:rPr>
      </w:pPr>
      <w:r>
        <w:rPr>
          <w:rFonts w:hint="eastAsia"/>
        </w:rPr>
        <w:t>嘉陵江亭子口站各时期多年平均年输沙量</w:t>
      </w:r>
    </w:p>
    <w:p>
      <w:pPr>
        <w:pStyle w:val="133"/>
        <w:spacing w:line="360" w:lineRule="auto"/>
        <w:rPr>
          <w:rFonts w:eastAsia="黑体"/>
        </w:rPr>
      </w:pPr>
      <w:r>
        <w:rPr>
          <w:rFonts w:eastAsia="黑体"/>
        </w:rPr>
        <w:t>表5.2-1</w:t>
      </w:r>
    </w:p>
    <w:tbl>
      <w:tblPr>
        <w:tblStyle w:val="84"/>
        <w:tblW w:w="8269" w:type="dxa"/>
        <w:tblInd w:w="108" w:type="dxa"/>
        <w:tblLayout w:type="autofit"/>
        <w:tblCellMar>
          <w:top w:w="0" w:type="dxa"/>
          <w:left w:w="108" w:type="dxa"/>
          <w:bottom w:w="0" w:type="dxa"/>
          <w:right w:w="108" w:type="dxa"/>
        </w:tblCellMar>
      </w:tblPr>
      <w:tblGrid>
        <w:gridCol w:w="1747"/>
        <w:gridCol w:w="1612"/>
        <w:gridCol w:w="2514"/>
        <w:gridCol w:w="2396"/>
      </w:tblGrid>
      <w:tr>
        <w:tblPrEx>
          <w:tblCellMar>
            <w:top w:w="0" w:type="dxa"/>
            <w:left w:w="108" w:type="dxa"/>
            <w:bottom w:w="0" w:type="dxa"/>
            <w:right w:w="108" w:type="dxa"/>
          </w:tblCellMar>
        </w:tblPrEx>
        <w:trPr>
          <w:trHeight w:val="416" w:hRule="atLeast"/>
          <w:tblHeader/>
        </w:trPr>
        <w:tc>
          <w:tcPr>
            <w:tcW w:w="174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名称</w:t>
            </w:r>
          </w:p>
        </w:tc>
        <w:tc>
          <w:tcPr>
            <w:tcW w:w="161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统计年限</w:t>
            </w:r>
          </w:p>
        </w:tc>
        <w:tc>
          <w:tcPr>
            <w:tcW w:w="25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多年平均输沙量</w:t>
            </w:r>
            <w:r>
              <w:rPr>
                <w:rFonts w:eastAsia="宋体"/>
                <w:color w:val="000000"/>
                <w:kern w:val="0"/>
                <w:sz w:val="18"/>
                <w:szCs w:val="18"/>
              </w:rPr>
              <w:t>(</w:t>
            </w:r>
            <w:r>
              <w:rPr>
                <w:rFonts w:hint="eastAsia" w:ascii="宋体" w:hAnsi="宋体" w:eastAsia="宋体"/>
                <w:color w:val="000000"/>
                <w:kern w:val="0"/>
                <w:sz w:val="18"/>
                <w:szCs w:val="18"/>
              </w:rPr>
              <w:t>万</w:t>
            </w:r>
            <w:r>
              <w:rPr>
                <w:rFonts w:eastAsia="宋体"/>
                <w:color w:val="000000"/>
                <w:kern w:val="0"/>
                <w:sz w:val="18"/>
                <w:szCs w:val="18"/>
              </w:rPr>
              <w:t>t)</w:t>
            </w:r>
          </w:p>
        </w:tc>
        <w:tc>
          <w:tcPr>
            <w:tcW w:w="239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多年平均流量</w:t>
            </w:r>
            <w:r>
              <w:rPr>
                <w:rFonts w:eastAsia="宋体"/>
                <w:color w:val="000000"/>
                <w:kern w:val="0"/>
                <w:sz w:val="18"/>
                <w:szCs w:val="18"/>
              </w:rPr>
              <w:t>(m</w:t>
            </w:r>
            <w:r>
              <w:rPr>
                <w:rFonts w:eastAsia="宋体"/>
                <w:color w:val="000000"/>
                <w:kern w:val="0"/>
                <w:sz w:val="18"/>
                <w:szCs w:val="18"/>
                <w:vertAlign w:val="superscript"/>
              </w:rPr>
              <w:t>3</w:t>
            </w:r>
            <w:r>
              <w:rPr>
                <w:rFonts w:eastAsia="宋体"/>
                <w:color w:val="000000"/>
                <w:kern w:val="0"/>
                <w:sz w:val="18"/>
                <w:szCs w:val="18"/>
              </w:rPr>
              <w:t>/s)</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碧口建库前</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1955-1976</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6507</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674</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碧口建库后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1977-1996</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4962</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592</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宝珠寺建库后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1997-2012</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1199</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417</w:t>
            </w:r>
          </w:p>
        </w:tc>
      </w:tr>
      <w:tr>
        <w:tblPrEx>
          <w:tblCellMar>
            <w:top w:w="0" w:type="dxa"/>
            <w:left w:w="108" w:type="dxa"/>
            <w:bottom w:w="0" w:type="dxa"/>
            <w:right w:w="108" w:type="dxa"/>
          </w:tblCellMar>
        </w:tblPrEx>
        <w:trPr>
          <w:trHeight w:val="267" w:hRule="atLeast"/>
        </w:trPr>
        <w:tc>
          <w:tcPr>
            <w:tcW w:w="174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建库前后</w:t>
            </w:r>
          </w:p>
        </w:tc>
        <w:tc>
          <w:tcPr>
            <w:tcW w:w="161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1955-2012</w:t>
            </w:r>
            <w:r>
              <w:rPr>
                <w:rFonts w:hint="eastAsia" w:ascii="宋体" w:hAnsi="宋体" w:eastAsia="宋体"/>
                <w:color w:val="000000"/>
                <w:kern w:val="0"/>
                <w:sz w:val="18"/>
                <w:szCs w:val="18"/>
              </w:rPr>
              <w:t>年</w:t>
            </w:r>
          </w:p>
        </w:tc>
        <w:tc>
          <w:tcPr>
            <w:tcW w:w="2514"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4670</w:t>
            </w:r>
          </w:p>
        </w:tc>
        <w:tc>
          <w:tcPr>
            <w:tcW w:w="239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603</w:t>
            </w:r>
          </w:p>
        </w:tc>
      </w:tr>
    </w:tbl>
    <w:p>
      <w:pPr>
        <w:spacing w:line="360" w:lineRule="auto"/>
        <w:ind w:firstLine="480" w:firstLineChars="200"/>
        <w:rPr>
          <w:rFonts w:eastAsia="宋体"/>
          <w:szCs w:val="22"/>
        </w:rPr>
      </w:pPr>
      <w:r>
        <w:rPr>
          <w:rFonts w:hint="eastAsia" w:eastAsia="宋体"/>
          <w:szCs w:val="22"/>
        </w:rPr>
        <w:t>宝珠寺电站</w:t>
      </w:r>
      <w:r>
        <w:rPr>
          <w:rFonts w:eastAsia="宋体"/>
          <w:szCs w:val="22"/>
        </w:rPr>
        <w:t>蓄水后</w:t>
      </w:r>
      <w:r>
        <w:rPr>
          <w:rFonts w:hint="eastAsia" w:eastAsia="宋体"/>
          <w:szCs w:val="22"/>
        </w:rPr>
        <w:t>的15年</w:t>
      </w:r>
      <w:r>
        <w:rPr>
          <w:rFonts w:eastAsia="宋体"/>
          <w:szCs w:val="22"/>
        </w:rPr>
        <w:t>，亭子口</w:t>
      </w:r>
      <w:r>
        <w:rPr>
          <w:rFonts w:hint="eastAsia" w:eastAsia="宋体"/>
          <w:szCs w:val="22"/>
        </w:rPr>
        <w:t>水文站多年</w:t>
      </w:r>
      <w:r>
        <w:rPr>
          <w:rFonts w:eastAsia="宋体"/>
          <w:szCs w:val="22"/>
        </w:rPr>
        <w:t>平均输沙量减少较多</w:t>
      </w:r>
      <w:r>
        <w:rPr>
          <w:rFonts w:hint="eastAsia" w:eastAsia="宋体"/>
          <w:szCs w:val="22"/>
        </w:rPr>
        <w:t>，</w:t>
      </w:r>
      <w:r>
        <w:rPr>
          <w:rFonts w:eastAsia="宋体"/>
          <w:szCs w:val="22"/>
        </w:rPr>
        <w:t>一方面是因为</w:t>
      </w:r>
      <w:r>
        <w:rPr>
          <w:rFonts w:hint="eastAsia" w:eastAsia="宋体"/>
          <w:szCs w:val="22"/>
        </w:rPr>
        <w:t>1997~2012年为枯水年</w:t>
      </w:r>
      <w:r>
        <w:rPr>
          <w:rFonts w:eastAsia="宋体"/>
          <w:szCs w:val="22"/>
        </w:rPr>
        <w:t>系列，</w:t>
      </w:r>
      <w:r>
        <w:rPr>
          <w:rFonts w:hint="eastAsia" w:eastAsia="宋体"/>
          <w:szCs w:val="22"/>
        </w:rPr>
        <w:t>除1998年（输沙量3437万</w:t>
      </w:r>
      <w:r>
        <w:rPr>
          <w:rFonts w:eastAsia="宋体"/>
          <w:szCs w:val="22"/>
        </w:rPr>
        <w:t>t</w:t>
      </w:r>
      <w:r>
        <w:rPr>
          <w:rFonts w:hint="eastAsia" w:eastAsia="宋体"/>
          <w:szCs w:val="22"/>
        </w:rPr>
        <w:t>）</w:t>
      </w:r>
      <w:r>
        <w:rPr>
          <w:rFonts w:eastAsia="宋体"/>
          <w:szCs w:val="22"/>
        </w:rPr>
        <w:t>和</w:t>
      </w:r>
      <w:r>
        <w:rPr>
          <w:rFonts w:hint="eastAsia" w:eastAsia="宋体"/>
          <w:szCs w:val="22"/>
        </w:rPr>
        <w:t>2010年（输沙量3</w:t>
      </w:r>
      <w:r>
        <w:rPr>
          <w:rFonts w:eastAsia="宋体"/>
          <w:szCs w:val="22"/>
        </w:rPr>
        <w:t>020</w:t>
      </w:r>
      <w:r>
        <w:rPr>
          <w:rFonts w:hint="eastAsia" w:eastAsia="宋体"/>
          <w:szCs w:val="22"/>
        </w:rPr>
        <w:t>万</w:t>
      </w:r>
      <w:r>
        <w:rPr>
          <w:rFonts w:eastAsia="宋体"/>
          <w:szCs w:val="22"/>
        </w:rPr>
        <w:t>t</w:t>
      </w:r>
      <w:r>
        <w:rPr>
          <w:rFonts w:hint="eastAsia" w:eastAsia="宋体"/>
          <w:szCs w:val="22"/>
        </w:rPr>
        <w:t>）</w:t>
      </w:r>
      <w:r>
        <w:rPr>
          <w:rFonts w:eastAsia="宋体"/>
          <w:szCs w:val="22"/>
        </w:rPr>
        <w:t>汛期洪峰流量较大外，其余年份洪峰流量较小，水流挟</w:t>
      </w:r>
      <w:r>
        <w:rPr>
          <w:rFonts w:hint="eastAsia" w:eastAsia="宋体"/>
          <w:szCs w:val="22"/>
        </w:rPr>
        <w:t>沙</w:t>
      </w:r>
      <w:r>
        <w:rPr>
          <w:rFonts w:eastAsia="宋体"/>
          <w:szCs w:val="22"/>
        </w:rPr>
        <w:t>能力较弱，输沙量减少</w:t>
      </w:r>
      <w:r>
        <w:rPr>
          <w:rFonts w:hint="eastAsia" w:eastAsia="宋体"/>
          <w:szCs w:val="22"/>
        </w:rPr>
        <w:t>；一方面</w:t>
      </w:r>
      <w:r>
        <w:rPr>
          <w:rFonts w:eastAsia="宋体"/>
          <w:szCs w:val="22"/>
        </w:rPr>
        <w:t>是</w:t>
      </w:r>
      <w:r>
        <w:rPr>
          <w:rFonts w:hint="eastAsia" w:eastAsia="宋体"/>
          <w:szCs w:val="22"/>
        </w:rPr>
        <w:t>因为</w:t>
      </w:r>
      <w:r>
        <w:rPr>
          <w:rFonts w:eastAsia="宋体"/>
          <w:szCs w:val="22"/>
        </w:rPr>
        <w:t>宝珠寺电站</w:t>
      </w:r>
      <w:r>
        <w:rPr>
          <w:rFonts w:hint="eastAsia" w:eastAsia="宋体"/>
          <w:szCs w:val="22"/>
        </w:rPr>
        <w:t>调洪作用削减了亭子口断面</w:t>
      </w:r>
      <w:r>
        <w:rPr>
          <w:rFonts w:eastAsia="宋体"/>
          <w:szCs w:val="22"/>
        </w:rPr>
        <w:t>洪峰，</w:t>
      </w:r>
      <w:r>
        <w:rPr>
          <w:rFonts w:hint="eastAsia" w:eastAsia="宋体"/>
          <w:szCs w:val="22"/>
        </w:rPr>
        <w:t>同时</w:t>
      </w:r>
      <w:r>
        <w:rPr>
          <w:rFonts w:eastAsia="宋体"/>
          <w:szCs w:val="22"/>
        </w:rPr>
        <w:t>拦蓄了部分泥沙。</w:t>
      </w:r>
      <w:r>
        <w:rPr>
          <w:rFonts w:hint="eastAsia" w:eastAsia="宋体"/>
          <w:szCs w:val="22"/>
        </w:rPr>
        <w:t>由于宝珠寺</w:t>
      </w:r>
      <w:r>
        <w:rPr>
          <w:rFonts w:eastAsia="宋体"/>
          <w:szCs w:val="22"/>
        </w:rPr>
        <w:t>电站蓄水后的泥沙系列</w:t>
      </w:r>
      <w:r>
        <w:rPr>
          <w:rFonts w:hint="eastAsia" w:eastAsia="宋体"/>
          <w:szCs w:val="22"/>
        </w:rPr>
        <w:t>较短</w:t>
      </w:r>
      <w:r>
        <w:rPr>
          <w:rFonts w:eastAsia="宋体"/>
          <w:szCs w:val="22"/>
        </w:rPr>
        <w:t>，</w:t>
      </w:r>
      <w:r>
        <w:rPr>
          <w:rFonts w:hint="eastAsia" w:eastAsia="宋体"/>
          <w:szCs w:val="22"/>
        </w:rPr>
        <w:t>且</w:t>
      </w:r>
      <w:r>
        <w:rPr>
          <w:rFonts w:eastAsia="宋体"/>
          <w:szCs w:val="22"/>
        </w:rPr>
        <w:t>嘉陵江干流来水来沙仍处于天然状况，</w:t>
      </w:r>
      <w:r>
        <w:rPr>
          <w:rFonts w:hint="eastAsia" w:eastAsia="宋体"/>
          <w:szCs w:val="22"/>
        </w:rPr>
        <w:t>故</w:t>
      </w:r>
      <w:r>
        <w:rPr>
          <w:rFonts w:eastAsia="宋体"/>
          <w:szCs w:val="22"/>
        </w:rPr>
        <w:t>本次</w:t>
      </w:r>
      <w:r>
        <w:rPr>
          <w:rFonts w:hint="eastAsia" w:eastAsia="宋体"/>
          <w:szCs w:val="22"/>
        </w:rPr>
        <w:t>悬移质</w:t>
      </w:r>
      <w:r>
        <w:rPr>
          <w:rFonts w:eastAsia="宋体"/>
          <w:szCs w:val="22"/>
        </w:rPr>
        <w:t>泥沙</w:t>
      </w:r>
      <w:r>
        <w:rPr>
          <w:rFonts w:hint="eastAsia" w:eastAsia="宋体"/>
          <w:szCs w:val="22"/>
        </w:rPr>
        <w:t>成果</w:t>
      </w:r>
      <w:r>
        <w:rPr>
          <w:rFonts w:eastAsia="宋体"/>
          <w:szCs w:val="22"/>
        </w:rPr>
        <w:t>仍</w:t>
      </w:r>
      <w:r>
        <w:rPr>
          <w:rFonts w:hint="eastAsia" w:eastAsia="宋体"/>
          <w:szCs w:val="22"/>
        </w:rPr>
        <w:t>采用1955-2012年实测</w:t>
      </w:r>
      <w:r>
        <w:rPr>
          <w:rFonts w:eastAsia="宋体"/>
          <w:szCs w:val="22"/>
        </w:rPr>
        <w:t>系列。</w:t>
      </w:r>
    </w:p>
    <w:p>
      <w:pPr>
        <w:spacing w:line="360" w:lineRule="auto"/>
        <w:ind w:firstLine="480" w:firstLineChars="200"/>
        <w:rPr>
          <w:rFonts w:eastAsia="宋体"/>
          <w:b/>
          <w:szCs w:val="22"/>
        </w:rPr>
      </w:pPr>
      <w:r>
        <w:rPr>
          <w:rFonts w:eastAsia="宋体"/>
          <w:color w:val="000000"/>
          <w:kern w:val="0"/>
        </w:rPr>
        <w:t>规划河道与</w:t>
      </w:r>
      <w:r>
        <w:rPr>
          <w:rFonts w:hint="eastAsia" w:eastAsia="宋体"/>
          <w:color w:val="000000"/>
          <w:kern w:val="0"/>
        </w:rPr>
        <w:t>亭子口</w:t>
      </w:r>
      <w:r>
        <w:rPr>
          <w:rFonts w:eastAsia="宋体"/>
          <w:color w:val="000000"/>
          <w:kern w:val="0"/>
        </w:rPr>
        <w:t>水文站流域面积相差2.2%</w:t>
      </w:r>
      <w:r>
        <w:rPr>
          <w:rFonts w:hint="eastAsia" w:eastAsia="宋体"/>
          <w:color w:val="000000"/>
          <w:kern w:val="0"/>
        </w:rPr>
        <w:t>，根据</w:t>
      </w:r>
      <w:r>
        <w:rPr>
          <w:rFonts w:eastAsia="宋体"/>
          <w:color w:val="000000"/>
          <w:kern w:val="0"/>
        </w:rPr>
        <w:t>《</w:t>
      </w:r>
      <w:r>
        <w:rPr>
          <w:rFonts w:hint="eastAsia" w:eastAsia="宋体"/>
          <w:color w:val="000000"/>
          <w:kern w:val="0"/>
        </w:rPr>
        <w:t>工程</w:t>
      </w:r>
      <w:r>
        <w:rPr>
          <w:rFonts w:eastAsia="宋体"/>
          <w:color w:val="000000"/>
          <w:kern w:val="0"/>
        </w:rPr>
        <w:t>泥沙设计标准》</w:t>
      </w:r>
      <w:r>
        <w:rPr>
          <w:rFonts w:hint="eastAsia" w:eastAsia="宋体"/>
          <w:color w:val="000000"/>
          <w:kern w:val="0"/>
        </w:rPr>
        <w:t>（GB/T 51280-2018），规划</w:t>
      </w:r>
      <w:r>
        <w:rPr>
          <w:rFonts w:eastAsia="宋体"/>
          <w:color w:val="000000"/>
          <w:kern w:val="0"/>
        </w:rPr>
        <w:t>河段与设计依据站</w:t>
      </w:r>
      <w:r>
        <w:rPr>
          <w:rFonts w:hint="eastAsia" w:eastAsia="宋体"/>
          <w:color w:val="000000"/>
          <w:kern w:val="0"/>
        </w:rPr>
        <w:t>集水</w:t>
      </w:r>
      <w:r>
        <w:rPr>
          <w:rFonts w:eastAsia="宋体"/>
          <w:color w:val="000000"/>
          <w:kern w:val="0"/>
        </w:rPr>
        <w:t>面积相差小于</w:t>
      </w:r>
      <w:r>
        <w:rPr>
          <w:rFonts w:hint="eastAsia" w:eastAsia="宋体"/>
          <w:color w:val="000000"/>
          <w:kern w:val="0"/>
        </w:rPr>
        <w:t>3%，</w:t>
      </w:r>
      <w:r>
        <w:rPr>
          <w:rFonts w:eastAsia="宋体"/>
          <w:color w:val="000000"/>
          <w:kern w:val="0"/>
        </w:rPr>
        <w:t>区间来沙较小，故直接采取亭子口水文站设计成果，</w:t>
      </w:r>
      <w:r>
        <w:rPr>
          <w:rFonts w:hint="eastAsia" w:eastAsia="宋体"/>
          <w:color w:val="000000"/>
          <w:kern w:val="0"/>
        </w:rPr>
        <w:t>得到规划</w:t>
      </w:r>
      <w:r>
        <w:rPr>
          <w:rFonts w:eastAsia="宋体"/>
          <w:color w:val="000000"/>
          <w:kern w:val="0"/>
        </w:rPr>
        <w:t>河段处多年平均悬移质年输沙量为4670万t。</w:t>
      </w:r>
    </w:p>
    <w:p>
      <w:pPr>
        <w:spacing w:line="360" w:lineRule="auto"/>
        <w:ind w:firstLine="482" w:firstLineChars="200"/>
        <w:rPr>
          <w:rFonts w:eastAsia="宋体"/>
          <w:b/>
          <w:szCs w:val="22"/>
        </w:rPr>
      </w:pPr>
      <w:r>
        <w:rPr>
          <w:rFonts w:hint="eastAsia" w:eastAsia="宋体"/>
          <w:b/>
          <w:szCs w:val="22"/>
        </w:rPr>
        <w:t>4、悬移质颗粒级配和矿物组成</w:t>
      </w:r>
    </w:p>
    <w:p>
      <w:pPr>
        <w:spacing w:line="360" w:lineRule="auto"/>
        <w:ind w:firstLine="480" w:firstLineChars="200"/>
        <w:rPr>
          <w:rFonts w:eastAsia="宋体"/>
          <w:szCs w:val="22"/>
        </w:rPr>
      </w:pPr>
      <w:r>
        <w:rPr>
          <w:rFonts w:hint="eastAsia" w:eastAsia="宋体"/>
          <w:szCs w:val="22"/>
        </w:rPr>
        <w:t>根据嘉陵江亭子口站1977～20</w:t>
      </w:r>
      <w:r>
        <w:rPr>
          <w:rFonts w:eastAsia="宋体"/>
          <w:szCs w:val="22"/>
        </w:rPr>
        <w:t>12</w:t>
      </w:r>
      <w:r>
        <w:rPr>
          <w:rFonts w:hint="eastAsia" w:eastAsia="宋体"/>
          <w:szCs w:val="22"/>
        </w:rPr>
        <w:t>年实测悬移质颗粒级配分析，其多年平均颗粒级的中数粒径为0.015mm，平均粒径为0.026mm。最大粒径为1.00（1998年）mm。亭子口水文站悬移质颗粒级配成果</w:t>
      </w:r>
      <w:r>
        <w:rPr>
          <w:rFonts w:hint="eastAsia" w:eastAsia="宋体"/>
          <w:color w:val="000000"/>
          <w:kern w:val="0"/>
        </w:rPr>
        <w:t>见</w:t>
      </w:r>
      <w:r>
        <w:rPr>
          <w:rFonts w:eastAsia="宋体"/>
          <w:color w:val="000000"/>
          <w:kern w:val="0"/>
        </w:rPr>
        <w:t>表5</w:t>
      </w:r>
      <w:r>
        <w:rPr>
          <w:rFonts w:hint="eastAsia" w:eastAsia="宋体"/>
          <w:color w:val="000000"/>
          <w:kern w:val="0"/>
        </w:rPr>
        <w:t>.2-</w:t>
      </w:r>
      <w:r>
        <w:rPr>
          <w:rFonts w:eastAsia="宋体"/>
          <w:color w:val="000000"/>
          <w:kern w:val="0"/>
        </w:rPr>
        <w:t>2</w:t>
      </w:r>
      <w:r>
        <w:rPr>
          <w:rFonts w:hint="eastAsia" w:eastAsia="宋体"/>
          <w:color w:val="000000"/>
          <w:kern w:val="0"/>
        </w:rPr>
        <w:t>。</w:t>
      </w:r>
    </w:p>
    <w:p>
      <w:pPr>
        <w:pStyle w:val="248"/>
        <w:spacing w:line="360" w:lineRule="auto"/>
        <w:rPr>
          <w:rFonts w:cs="宋体"/>
        </w:rPr>
      </w:pPr>
      <w:r>
        <w:rPr>
          <w:rFonts w:hint="eastAsia"/>
        </w:rPr>
        <w:t>嘉陵江悬移质颗粒级配表</w:t>
      </w:r>
    </w:p>
    <w:p>
      <w:pPr>
        <w:pStyle w:val="133"/>
        <w:spacing w:line="360" w:lineRule="auto"/>
        <w:rPr>
          <w:rFonts w:eastAsia="黑体"/>
        </w:rPr>
      </w:pPr>
      <w:r>
        <w:rPr>
          <w:rFonts w:eastAsia="黑体"/>
        </w:rPr>
        <w:t>表5.2-2</w:t>
      </w:r>
    </w:p>
    <w:tbl>
      <w:tblPr>
        <w:tblStyle w:val="84"/>
        <w:tblW w:w="8188" w:type="dxa"/>
        <w:tblInd w:w="108" w:type="dxa"/>
        <w:tblLayout w:type="autofit"/>
        <w:tblCellMar>
          <w:top w:w="0" w:type="dxa"/>
          <w:left w:w="108" w:type="dxa"/>
          <w:bottom w:w="0" w:type="dxa"/>
          <w:right w:w="108" w:type="dxa"/>
        </w:tblCellMar>
      </w:tblPr>
      <w:tblGrid>
        <w:gridCol w:w="1418"/>
        <w:gridCol w:w="621"/>
        <w:gridCol w:w="621"/>
        <w:gridCol w:w="621"/>
        <w:gridCol w:w="621"/>
        <w:gridCol w:w="621"/>
        <w:gridCol w:w="621"/>
        <w:gridCol w:w="621"/>
        <w:gridCol w:w="486"/>
        <w:gridCol w:w="695"/>
        <w:gridCol w:w="621"/>
        <w:gridCol w:w="621"/>
      </w:tblGrid>
      <w:tr>
        <w:tblPrEx>
          <w:tblCellMar>
            <w:top w:w="0" w:type="dxa"/>
            <w:left w:w="108" w:type="dxa"/>
            <w:bottom w:w="0" w:type="dxa"/>
            <w:right w:w="108" w:type="dxa"/>
          </w:tblCellMar>
        </w:tblPrEx>
        <w:trPr>
          <w:trHeight w:val="30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粒径（</w:t>
            </w:r>
            <w:r>
              <w:rPr>
                <w:rFonts w:eastAsia="宋体"/>
                <w:color w:val="000000"/>
                <w:kern w:val="0"/>
                <w:sz w:val="18"/>
                <w:szCs w:val="18"/>
              </w:rPr>
              <w:t>mm</w:t>
            </w:r>
            <w:r>
              <w:rPr>
                <w:rFonts w:hint="eastAsia" w:ascii="宋体" w:hAnsi="宋体" w:eastAsia="宋体"/>
                <w:color w:val="000000"/>
                <w:kern w:val="0"/>
                <w:sz w:val="18"/>
                <w:szCs w:val="18"/>
              </w:rPr>
              <w:t>）</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0.006</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0.011</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0.016</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0.031</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0.062</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0.125</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0.25</w:t>
            </w:r>
          </w:p>
        </w:tc>
        <w:tc>
          <w:tcPr>
            <w:tcW w:w="48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最大</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中数</w:t>
            </w:r>
          </w:p>
        </w:tc>
        <w:tc>
          <w:tcPr>
            <w:tcW w:w="6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平均</w:t>
            </w:r>
          </w:p>
        </w:tc>
      </w:tr>
      <w:tr>
        <w:tblPrEx>
          <w:tblCellMar>
            <w:top w:w="0" w:type="dxa"/>
            <w:left w:w="108" w:type="dxa"/>
            <w:bottom w:w="0" w:type="dxa"/>
            <w:right w:w="108" w:type="dxa"/>
          </w:tblCellMar>
        </w:tblPrEx>
        <w:trPr>
          <w:trHeight w:val="570" w:hRule="atLeast"/>
        </w:trPr>
        <w:tc>
          <w:tcPr>
            <w:tcW w:w="141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小于某粒径沙重百分数（</w:t>
            </w:r>
            <w:r>
              <w:rPr>
                <w:rFonts w:eastAsia="宋体"/>
                <w:color w:val="000000"/>
                <w:kern w:val="0"/>
                <w:sz w:val="18"/>
                <w:szCs w:val="18"/>
              </w:rPr>
              <w:t>%</w:t>
            </w:r>
            <w:r>
              <w:rPr>
                <w:rFonts w:hint="eastAsia" w:ascii="宋体" w:hAnsi="宋体" w:eastAsia="宋体"/>
                <w:color w:val="000000"/>
                <w:kern w:val="0"/>
                <w:sz w:val="18"/>
                <w:szCs w:val="18"/>
              </w:rPr>
              <w:t>）</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59.9</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80.7</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98.4</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99.96</w:t>
            </w:r>
          </w:p>
        </w:tc>
        <w:tc>
          <w:tcPr>
            <w:tcW w:w="48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6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0.015</w:t>
            </w:r>
          </w:p>
        </w:tc>
        <w:tc>
          <w:tcPr>
            <w:tcW w:w="6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0.026</w:t>
            </w:r>
          </w:p>
        </w:tc>
      </w:tr>
    </w:tbl>
    <w:p>
      <w:pPr>
        <w:spacing w:line="480" w:lineRule="exact"/>
        <w:ind w:firstLine="482" w:firstLineChars="200"/>
        <w:rPr>
          <w:rFonts w:eastAsia="宋体"/>
          <w:b/>
          <w:kern w:val="0"/>
        </w:rPr>
      </w:pPr>
      <w:r>
        <w:rPr>
          <w:rFonts w:hint="eastAsia" w:eastAsia="宋体"/>
          <w:b/>
          <w:bCs/>
          <w:kern w:val="0"/>
        </w:rPr>
        <w:t>5、</w:t>
      </w:r>
      <w:r>
        <w:rPr>
          <w:rFonts w:eastAsia="宋体"/>
          <w:b/>
          <w:bCs/>
          <w:kern w:val="0"/>
        </w:rPr>
        <w:t>泥沙沉积量分析</w:t>
      </w:r>
    </w:p>
    <w:p>
      <w:pPr>
        <w:spacing w:line="440" w:lineRule="exact"/>
        <w:ind w:firstLine="480" w:firstLineChars="200"/>
        <w:rPr>
          <w:rFonts w:eastAsia="宋体"/>
        </w:rPr>
      </w:pPr>
      <w:r>
        <w:rPr>
          <w:rFonts w:eastAsia="宋体"/>
        </w:rPr>
        <w:t>亭子口水利枢纽入库径流和悬移质泥沙由三部分组成：一是嘉陵江干流采用上游控制站新店子实测水沙系列，二是支流白龙江采用宝珠寺水库出库水沙过程，三是区间水沙（亭子口站与新店子及三磊坝站差值）。</w:t>
      </w:r>
      <w:r>
        <w:rPr>
          <w:rFonts w:hint="eastAsia" w:eastAsia="宋体"/>
        </w:rPr>
        <w:t>其中</w:t>
      </w:r>
      <w:r>
        <w:rPr>
          <w:rFonts w:eastAsia="宋体"/>
        </w:rPr>
        <w:t>新店子站选择1974～1983年共10年水文系列为典型代表系列。该典型代表系列包括了大水大沙、中水中沙及小水小沙年等典型情况。典型系列新店子站水量及悬移质输沙量的年平均值分别为64.3亿m</w:t>
      </w:r>
      <w:r>
        <w:rPr>
          <w:rFonts w:eastAsia="宋体"/>
          <w:vertAlign w:val="superscript"/>
        </w:rPr>
        <w:t>3</w:t>
      </w:r>
      <w:r>
        <w:rPr>
          <w:rFonts w:eastAsia="宋体"/>
        </w:rPr>
        <w:t>和3490万t，与实测系列多年平均值68.2亿m</w:t>
      </w:r>
      <w:r>
        <w:rPr>
          <w:rFonts w:eastAsia="宋体"/>
          <w:vertAlign w:val="superscript"/>
        </w:rPr>
        <w:t>3</w:t>
      </w:r>
      <w:r>
        <w:rPr>
          <w:rFonts w:eastAsia="宋体"/>
        </w:rPr>
        <w:t>和3660万t十分接近，水沙年内分配与多年平均值基本一致。</w:t>
      </w:r>
    </w:p>
    <w:p>
      <w:pPr>
        <w:spacing w:line="440" w:lineRule="exact"/>
        <w:ind w:firstLine="480" w:firstLineChars="200"/>
        <w:rPr>
          <w:rFonts w:eastAsia="宋体"/>
        </w:rPr>
      </w:pPr>
      <w:r>
        <w:rPr>
          <w:rFonts w:hint="eastAsia" w:eastAsia="宋体"/>
        </w:rPr>
        <w:t>昭化镇以下河段</w:t>
      </w:r>
      <w:r>
        <w:rPr>
          <w:rFonts w:eastAsia="宋体"/>
        </w:rPr>
        <w:t>为常年回水区，由于水深大、流速缓，入库泥沙绝大部分在此段落淤。同时由于汛期坝前水位降低至汛期限制水位运行，入库流量大，水流挟带泥沙能力强，库尾段淤沙及上游来沙多被带到此段淤积。</w:t>
      </w:r>
    </w:p>
    <w:p>
      <w:pPr>
        <w:spacing w:line="440" w:lineRule="exact"/>
        <w:ind w:firstLine="480" w:firstLineChars="200"/>
        <w:rPr>
          <w:rFonts w:eastAsia="宋体"/>
        </w:rPr>
      </w:pPr>
      <w:r>
        <w:rPr>
          <w:rFonts w:hint="eastAsia" w:eastAsia="宋体"/>
        </w:rPr>
        <w:t>昭化镇</w:t>
      </w:r>
      <w:r>
        <w:rPr>
          <w:rFonts w:eastAsia="宋体"/>
        </w:rPr>
        <w:t>以上河段为变动回水区，受回水影响小，河段流速大，挟沙能力强，特别在主汛期7～9月，坝前水位低，此段河道冲淤变化基本处于天然河道状态，水库建成后此段泥沙淤积较少。</w:t>
      </w:r>
    </w:p>
    <w:p>
      <w:pPr>
        <w:spacing w:line="440" w:lineRule="exact"/>
        <w:ind w:firstLine="480" w:firstLineChars="200"/>
        <w:rPr>
          <w:rFonts w:eastAsia="宋体"/>
        </w:rPr>
      </w:pPr>
      <w:r>
        <w:rPr>
          <w:rFonts w:hint="eastAsia" w:eastAsia="宋体"/>
        </w:rPr>
        <w:t>根据</w:t>
      </w:r>
      <w:r>
        <w:rPr>
          <w:rFonts w:eastAsia="宋体"/>
        </w:rPr>
        <w:t>亭子口水利枢纽泥沙淤积计算成果，水库运行</w:t>
      </w:r>
      <w:r>
        <w:rPr>
          <w:rFonts w:hint="eastAsia" w:eastAsia="宋体"/>
        </w:rPr>
        <w:t>10年后</w:t>
      </w:r>
      <w:r>
        <w:rPr>
          <w:rFonts w:eastAsia="宋体"/>
        </w:rPr>
        <w:t>，昭化镇以上河段悬移质淤积</w:t>
      </w:r>
      <w:r>
        <w:rPr>
          <w:rFonts w:hint="eastAsia" w:eastAsia="宋体"/>
        </w:rPr>
        <w:t>0.156亿m</w:t>
      </w:r>
      <w:r>
        <w:rPr>
          <w:rFonts w:hint="eastAsia" w:eastAsia="宋体"/>
          <w:vertAlign w:val="superscript"/>
        </w:rPr>
        <w:t>3</w:t>
      </w:r>
      <w:r>
        <w:rPr>
          <w:rFonts w:hint="eastAsia" w:eastAsia="宋体"/>
        </w:rPr>
        <w:t>，推移质</w:t>
      </w:r>
      <w:r>
        <w:rPr>
          <w:rFonts w:eastAsia="宋体"/>
        </w:rPr>
        <w:t>淤积</w:t>
      </w:r>
      <w:r>
        <w:rPr>
          <w:rFonts w:hint="eastAsia" w:eastAsia="宋体"/>
        </w:rPr>
        <w:t>0.</w:t>
      </w:r>
      <w:r>
        <w:rPr>
          <w:rFonts w:eastAsia="宋体"/>
        </w:rPr>
        <w:t>00</w:t>
      </w:r>
      <w:r>
        <w:rPr>
          <w:rFonts w:hint="eastAsia" w:eastAsia="宋体"/>
        </w:rPr>
        <w:t>6亿m</w:t>
      </w:r>
      <w:r>
        <w:rPr>
          <w:rFonts w:hint="eastAsia" w:eastAsia="宋体"/>
          <w:vertAlign w:val="superscript"/>
        </w:rPr>
        <w:t>3</w:t>
      </w:r>
      <w:r>
        <w:rPr>
          <w:rFonts w:hint="eastAsia" w:eastAsia="宋体"/>
        </w:rPr>
        <w:t>；坝址</w:t>
      </w:r>
      <w:r>
        <w:rPr>
          <w:rFonts w:eastAsia="宋体"/>
        </w:rPr>
        <w:t>至</w:t>
      </w:r>
      <w:r>
        <w:rPr>
          <w:rFonts w:hint="eastAsia" w:eastAsia="宋体"/>
        </w:rPr>
        <w:t>昭化镇</w:t>
      </w:r>
      <w:r>
        <w:rPr>
          <w:rFonts w:eastAsia="宋体"/>
        </w:rPr>
        <w:t>河段</w:t>
      </w:r>
      <w:r>
        <w:rPr>
          <w:rFonts w:hint="eastAsia" w:eastAsia="宋体"/>
        </w:rPr>
        <w:t>悬移质</w:t>
      </w:r>
      <w:r>
        <w:rPr>
          <w:rFonts w:eastAsia="宋体"/>
        </w:rPr>
        <w:t>泥沙淤积</w:t>
      </w:r>
      <w:r>
        <w:rPr>
          <w:rFonts w:hint="eastAsia" w:eastAsia="宋体"/>
        </w:rPr>
        <w:t>2.485亿m</w:t>
      </w:r>
      <w:r>
        <w:rPr>
          <w:rFonts w:hint="eastAsia" w:eastAsia="宋体"/>
          <w:vertAlign w:val="superscript"/>
        </w:rPr>
        <w:t>3</w:t>
      </w:r>
      <w:r>
        <w:rPr>
          <w:rFonts w:hint="eastAsia" w:eastAsia="宋体"/>
        </w:rPr>
        <w:t>，推移质</w:t>
      </w:r>
      <w:r>
        <w:rPr>
          <w:rFonts w:eastAsia="宋体"/>
        </w:rPr>
        <w:t>淤积</w:t>
      </w:r>
      <w:r>
        <w:rPr>
          <w:rFonts w:hint="eastAsia" w:eastAsia="宋体"/>
        </w:rPr>
        <w:t>0.</w:t>
      </w:r>
      <w:r>
        <w:rPr>
          <w:rFonts w:eastAsia="宋体"/>
        </w:rPr>
        <w:t>002</w:t>
      </w:r>
      <w:r>
        <w:rPr>
          <w:rFonts w:hint="eastAsia" w:eastAsia="宋体"/>
        </w:rPr>
        <w:t>亿m</w:t>
      </w:r>
      <w:r>
        <w:rPr>
          <w:rFonts w:hint="eastAsia" w:eastAsia="宋体"/>
          <w:vertAlign w:val="superscript"/>
        </w:rPr>
        <w:t>3</w:t>
      </w:r>
      <w:r>
        <w:rPr>
          <w:rFonts w:hint="eastAsia" w:eastAsia="宋体"/>
        </w:rPr>
        <w:t>；</w:t>
      </w:r>
      <w:r>
        <w:rPr>
          <w:rFonts w:eastAsia="宋体"/>
        </w:rPr>
        <w:t>水库运行2</w:t>
      </w:r>
      <w:r>
        <w:rPr>
          <w:rFonts w:hint="eastAsia" w:eastAsia="宋体"/>
        </w:rPr>
        <w:t>0年后</w:t>
      </w:r>
      <w:r>
        <w:rPr>
          <w:rFonts w:eastAsia="宋体"/>
        </w:rPr>
        <w:t>，昭化镇以上河段悬移质淤积</w:t>
      </w:r>
      <w:r>
        <w:rPr>
          <w:rFonts w:hint="eastAsia" w:eastAsia="宋体"/>
        </w:rPr>
        <w:t>0.1</w:t>
      </w:r>
      <w:r>
        <w:rPr>
          <w:rFonts w:eastAsia="宋体"/>
        </w:rPr>
        <w:t>49</w:t>
      </w:r>
      <w:r>
        <w:rPr>
          <w:rFonts w:hint="eastAsia" w:eastAsia="宋体"/>
        </w:rPr>
        <w:t>亿m</w:t>
      </w:r>
      <w:r>
        <w:rPr>
          <w:rFonts w:hint="eastAsia" w:eastAsia="宋体"/>
          <w:vertAlign w:val="superscript"/>
        </w:rPr>
        <w:t>3</w:t>
      </w:r>
      <w:r>
        <w:rPr>
          <w:rFonts w:hint="eastAsia" w:eastAsia="宋体"/>
        </w:rPr>
        <w:t>，推移质</w:t>
      </w:r>
      <w:r>
        <w:rPr>
          <w:rFonts w:eastAsia="宋体"/>
        </w:rPr>
        <w:t>淤积</w:t>
      </w:r>
      <w:r>
        <w:rPr>
          <w:rFonts w:hint="eastAsia" w:eastAsia="宋体"/>
        </w:rPr>
        <w:t>0.</w:t>
      </w:r>
      <w:r>
        <w:rPr>
          <w:rFonts w:eastAsia="宋体"/>
        </w:rPr>
        <w:t>011</w:t>
      </w:r>
      <w:r>
        <w:rPr>
          <w:rFonts w:hint="eastAsia" w:eastAsia="宋体"/>
        </w:rPr>
        <w:t>亿m</w:t>
      </w:r>
      <w:r>
        <w:rPr>
          <w:rFonts w:hint="eastAsia" w:eastAsia="宋体"/>
          <w:vertAlign w:val="superscript"/>
        </w:rPr>
        <w:t>3</w:t>
      </w:r>
      <w:r>
        <w:rPr>
          <w:rFonts w:hint="eastAsia" w:eastAsia="宋体"/>
        </w:rPr>
        <w:t>；坝址</w:t>
      </w:r>
      <w:r>
        <w:rPr>
          <w:rFonts w:eastAsia="宋体"/>
        </w:rPr>
        <w:t>至</w:t>
      </w:r>
      <w:r>
        <w:rPr>
          <w:rFonts w:hint="eastAsia" w:eastAsia="宋体"/>
        </w:rPr>
        <w:t>昭化镇</w:t>
      </w:r>
      <w:r>
        <w:rPr>
          <w:rFonts w:eastAsia="宋体"/>
        </w:rPr>
        <w:t>河段</w:t>
      </w:r>
      <w:r>
        <w:rPr>
          <w:rFonts w:hint="eastAsia" w:eastAsia="宋体"/>
        </w:rPr>
        <w:t>悬移质</w:t>
      </w:r>
      <w:r>
        <w:rPr>
          <w:rFonts w:eastAsia="宋体"/>
        </w:rPr>
        <w:t>泥沙淤积5.112</w:t>
      </w:r>
      <w:r>
        <w:rPr>
          <w:rFonts w:hint="eastAsia" w:eastAsia="宋体"/>
        </w:rPr>
        <w:t>亿m</w:t>
      </w:r>
      <w:r>
        <w:rPr>
          <w:rFonts w:hint="eastAsia" w:eastAsia="宋体"/>
          <w:vertAlign w:val="superscript"/>
        </w:rPr>
        <w:t>3</w:t>
      </w:r>
      <w:r>
        <w:rPr>
          <w:rFonts w:hint="eastAsia" w:eastAsia="宋体"/>
        </w:rPr>
        <w:t>，推移质</w:t>
      </w:r>
      <w:r>
        <w:rPr>
          <w:rFonts w:eastAsia="宋体"/>
        </w:rPr>
        <w:t>淤积</w:t>
      </w:r>
      <w:r>
        <w:rPr>
          <w:rFonts w:hint="eastAsia" w:eastAsia="宋体"/>
        </w:rPr>
        <w:t>0.</w:t>
      </w:r>
      <w:r>
        <w:rPr>
          <w:rFonts w:eastAsia="宋体"/>
        </w:rPr>
        <w:t>005</w:t>
      </w:r>
      <w:r>
        <w:rPr>
          <w:rFonts w:hint="eastAsia" w:eastAsia="宋体"/>
        </w:rPr>
        <w:t>亿m</w:t>
      </w:r>
      <w:r>
        <w:rPr>
          <w:rFonts w:hint="eastAsia" w:eastAsia="宋体"/>
          <w:vertAlign w:val="superscript"/>
        </w:rPr>
        <w:t>3</w:t>
      </w:r>
      <w:r>
        <w:rPr>
          <w:rFonts w:hint="eastAsia" w:eastAsia="宋体"/>
        </w:rPr>
        <w:t>。</w:t>
      </w:r>
    </w:p>
    <w:p>
      <w:pPr>
        <w:spacing w:line="440" w:lineRule="exact"/>
        <w:ind w:firstLine="480" w:firstLineChars="200"/>
        <w:rPr>
          <w:rFonts w:eastAsia="宋体"/>
        </w:rPr>
      </w:pPr>
      <w:r>
        <w:rPr>
          <w:rFonts w:eastAsia="宋体"/>
        </w:rPr>
        <w:t>亭子口水利枢纽泥沙淤积形态为三角洲淤积方式，随水库运用年限增加，三角洲淤积体不断向坝前推进和向上游延伸，洲面缓慢抬高。水库运用20年，库区三角洲淤积体的顶点在距坝80km左右；水库运用50年三角洲淤积体顶点已移至距坝60km左右；水库运用80年后，库区泥沙淤积速度放慢，并由单向淤积逐步向冲淤交替发展，从而使水库泥沙冲淤变化逐步过渡到平衡状态。</w:t>
      </w:r>
    </w:p>
    <w:p>
      <w:pPr>
        <w:spacing w:line="440" w:lineRule="exact"/>
        <w:ind w:firstLine="480" w:firstLineChars="200"/>
        <w:rPr>
          <w:rFonts w:eastAsia="宋体"/>
        </w:rPr>
      </w:pPr>
      <w:r>
        <w:rPr>
          <w:rFonts w:hint="eastAsia" w:eastAsia="宋体"/>
        </w:rPr>
        <w:t>亭子口水利枢纽于2013年6月下闸蓄水，</w:t>
      </w:r>
      <w:r>
        <w:rPr>
          <w:rFonts w:eastAsia="宋体"/>
        </w:rPr>
        <w:t>本次</w:t>
      </w:r>
      <w:r>
        <w:rPr>
          <w:rFonts w:hint="eastAsia" w:eastAsia="宋体"/>
        </w:rPr>
        <w:t>采砂</w:t>
      </w:r>
      <w:r>
        <w:rPr>
          <w:rFonts w:hint="eastAsia" w:eastAsia="宋体"/>
          <w:lang w:val="en"/>
        </w:rPr>
        <w:t>规划年限为</w:t>
      </w:r>
      <w:r>
        <w:rPr>
          <w:rFonts w:eastAsia="宋体"/>
          <w:lang w:val="en"/>
        </w:rPr>
        <w:t>2023</w:t>
      </w:r>
      <w:r>
        <w:rPr>
          <w:rFonts w:hint="eastAsia" w:eastAsia="宋体"/>
          <w:lang w:val="en"/>
        </w:rPr>
        <w:t>-</w:t>
      </w:r>
      <w:r>
        <w:rPr>
          <w:rFonts w:eastAsia="宋体"/>
          <w:lang w:val="en"/>
        </w:rPr>
        <w:t>2027</w:t>
      </w:r>
      <w:r>
        <w:rPr>
          <w:rFonts w:hint="eastAsia" w:eastAsia="宋体"/>
          <w:lang w:val="en"/>
        </w:rPr>
        <w:t>年，</w:t>
      </w:r>
      <w:r>
        <w:rPr>
          <w:rFonts w:eastAsia="宋体"/>
          <w:lang w:val="en"/>
        </w:rPr>
        <w:t>采用亭子口水利枢纽淤积</w:t>
      </w:r>
      <w:r>
        <w:rPr>
          <w:rFonts w:hint="eastAsia" w:eastAsia="宋体"/>
          <w:lang w:val="en"/>
        </w:rPr>
        <w:t>10年至20年间</w:t>
      </w:r>
      <w:r>
        <w:rPr>
          <w:rFonts w:eastAsia="宋体"/>
          <w:lang w:val="en"/>
        </w:rPr>
        <w:t>的</w:t>
      </w:r>
      <w:r>
        <w:rPr>
          <w:rFonts w:hint="eastAsia" w:eastAsia="宋体"/>
          <w:lang w:val="en"/>
        </w:rPr>
        <w:t>泥沙</w:t>
      </w:r>
      <w:r>
        <w:rPr>
          <w:rFonts w:eastAsia="宋体"/>
          <w:lang w:val="en"/>
        </w:rPr>
        <w:t>淤积成果</w:t>
      </w:r>
      <w:r>
        <w:rPr>
          <w:rFonts w:hint="eastAsia" w:eastAsia="宋体"/>
          <w:lang w:val="en"/>
        </w:rPr>
        <w:t>。计算</w:t>
      </w:r>
      <w:r>
        <w:rPr>
          <w:rFonts w:eastAsia="宋体"/>
          <w:lang w:val="en"/>
        </w:rPr>
        <w:t>得到</w:t>
      </w:r>
      <w:r>
        <w:rPr>
          <w:rFonts w:hint="eastAsia" w:eastAsia="宋体"/>
          <w:lang w:val="en"/>
        </w:rPr>
        <w:t>昭化镇以下</w:t>
      </w:r>
      <w:r>
        <w:rPr>
          <w:rFonts w:eastAsia="宋体"/>
          <w:lang w:val="en"/>
        </w:rPr>
        <w:t>河段</w:t>
      </w:r>
      <w:r>
        <w:rPr>
          <w:rFonts w:hint="eastAsia" w:eastAsia="宋体"/>
          <w:lang w:val="en"/>
        </w:rPr>
        <w:t>年</w:t>
      </w:r>
      <w:r>
        <w:rPr>
          <w:rFonts w:eastAsia="宋体"/>
          <w:lang w:val="en"/>
        </w:rPr>
        <w:t>平均淤积量为</w:t>
      </w:r>
      <w:r>
        <w:rPr>
          <w:rFonts w:hint="eastAsia" w:eastAsia="宋体"/>
          <w:lang w:val="en"/>
        </w:rPr>
        <w:t>2630万</w:t>
      </w:r>
      <w:r>
        <w:rPr>
          <w:rFonts w:hint="eastAsia" w:eastAsia="宋体"/>
        </w:rPr>
        <w:t>m</w:t>
      </w:r>
      <w:r>
        <w:rPr>
          <w:rFonts w:hint="eastAsia" w:eastAsia="宋体"/>
          <w:vertAlign w:val="superscript"/>
        </w:rPr>
        <w:t>3</w:t>
      </w:r>
      <w:r>
        <w:rPr>
          <w:rFonts w:hint="eastAsia" w:eastAsia="宋体"/>
        </w:rPr>
        <w:t>，昭化镇</w:t>
      </w:r>
      <w:r>
        <w:rPr>
          <w:rFonts w:eastAsia="宋体"/>
        </w:rPr>
        <w:t>以上河段</w:t>
      </w:r>
      <w:r>
        <w:rPr>
          <w:rFonts w:hint="eastAsia" w:eastAsia="宋体"/>
        </w:rPr>
        <w:t>冲淤变化</w:t>
      </w:r>
      <w:r>
        <w:rPr>
          <w:rFonts w:eastAsia="宋体"/>
        </w:rPr>
        <w:t>不大</w:t>
      </w:r>
      <w:r>
        <w:rPr>
          <w:rFonts w:hint="eastAsia" w:eastAsia="宋体"/>
        </w:rPr>
        <w:t>。</w:t>
      </w:r>
      <w:r>
        <w:rPr>
          <w:rFonts w:eastAsia="宋体"/>
        </w:rPr>
        <w:t>故</w:t>
      </w:r>
      <w:r>
        <w:rPr>
          <w:rFonts w:hint="eastAsia" w:eastAsia="宋体"/>
        </w:rPr>
        <w:t>规划</w:t>
      </w:r>
      <w:r>
        <w:rPr>
          <w:rFonts w:eastAsia="宋体"/>
        </w:rPr>
        <w:t>河段</w:t>
      </w:r>
      <w:r>
        <w:rPr>
          <w:rFonts w:hint="eastAsia" w:eastAsia="宋体"/>
        </w:rPr>
        <w:t>在</w:t>
      </w:r>
      <w:r>
        <w:rPr>
          <w:rFonts w:eastAsia="宋体"/>
        </w:rPr>
        <w:t>规划期</w:t>
      </w:r>
      <w:r>
        <w:rPr>
          <w:rFonts w:hint="eastAsia" w:eastAsia="宋体"/>
        </w:rPr>
        <w:t>年</w:t>
      </w:r>
      <w:r>
        <w:rPr>
          <w:rFonts w:eastAsia="宋体"/>
        </w:rPr>
        <w:t>平均泥沙沉积量为</w:t>
      </w:r>
      <w:r>
        <w:rPr>
          <w:rFonts w:hint="eastAsia" w:eastAsia="宋体"/>
          <w:lang w:val="en"/>
        </w:rPr>
        <w:t>2630万</w:t>
      </w:r>
      <w:r>
        <w:rPr>
          <w:rFonts w:hint="eastAsia" w:eastAsia="宋体"/>
        </w:rPr>
        <w:t>m</w:t>
      </w:r>
      <w:r>
        <w:rPr>
          <w:rFonts w:hint="eastAsia" w:eastAsia="宋体"/>
          <w:vertAlign w:val="superscript"/>
        </w:rPr>
        <w:t>3</w:t>
      </w:r>
      <w:r>
        <w:rPr>
          <w:rFonts w:hint="eastAsia" w:eastAsia="宋体"/>
        </w:rPr>
        <w:t>。</w:t>
      </w:r>
    </w:p>
    <w:p>
      <w:pPr>
        <w:spacing w:line="440" w:lineRule="exact"/>
        <w:ind w:firstLine="480" w:firstLineChars="200"/>
        <w:rPr>
          <w:rFonts w:eastAsia="宋体"/>
          <w:kern w:val="0"/>
        </w:rPr>
      </w:pPr>
      <w:r>
        <w:rPr>
          <w:rFonts w:hint="eastAsia" w:eastAsia="宋体"/>
          <w:kern w:val="0"/>
        </w:rPr>
        <w:t>根据《水利水电工程天然建筑材料勘察规程》（</w:t>
      </w:r>
      <w:r>
        <w:rPr>
          <w:rFonts w:eastAsia="宋体"/>
          <w:kern w:val="0"/>
        </w:rPr>
        <w:t>SL251-2015</w:t>
      </w:r>
      <w:r>
        <w:rPr>
          <w:rFonts w:hint="eastAsia" w:eastAsia="宋体"/>
          <w:kern w:val="0"/>
        </w:rPr>
        <w:t>）及</w:t>
      </w:r>
      <w:r>
        <w:rPr>
          <w:rFonts w:eastAsia="宋体"/>
          <w:kern w:val="0"/>
        </w:rPr>
        <w:t>悬移质颗粒级配</w:t>
      </w:r>
      <w:r>
        <w:rPr>
          <w:rFonts w:hint="eastAsia" w:eastAsia="宋体"/>
          <w:kern w:val="0"/>
        </w:rPr>
        <w:t>，</w:t>
      </w:r>
      <w:r>
        <w:rPr>
          <w:rFonts w:eastAsia="宋体"/>
          <w:kern w:val="0"/>
        </w:rPr>
        <w:t>悬移质中</w:t>
      </w:r>
      <w:r>
        <w:rPr>
          <w:rFonts w:hint="eastAsia" w:eastAsia="宋体"/>
        </w:rPr>
        <w:t>可利用</w:t>
      </w:r>
      <w:r>
        <w:rPr>
          <w:rFonts w:eastAsia="宋体"/>
        </w:rPr>
        <w:t>砂石料（</w:t>
      </w:r>
      <w:r>
        <w:rPr>
          <w:rFonts w:hint="eastAsia" w:eastAsia="宋体"/>
        </w:rPr>
        <w:t>d</w:t>
      </w:r>
      <w:r>
        <w:rPr>
          <w:rFonts w:eastAsia="宋体"/>
        </w:rPr>
        <w:t>&gt;0.075mm）</w:t>
      </w:r>
      <w:r>
        <w:rPr>
          <w:rFonts w:hint="eastAsia" w:eastAsia="宋体"/>
        </w:rPr>
        <w:t>占比约4.5%，</w:t>
      </w:r>
      <w:r>
        <w:rPr>
          <w:rFonts w:eastAsia="宋体"/>
        </w:rPr>
        <w:t>推移质泥沙均为可利用砂石料，计算得到</w:t>
      </w:r>
      <w:r>
        <w:rPr>
          <w:rFonts w:hint="eastAsia" w:eastAsia="宋体"/>
        </w:rPr>
        <w:t>规划</w:t>
      </w:r>
      <w:r>
        <w:rPr>
          <w:rFonts w:eastAsia="宋体"/>
        </w:rPr>
        <w:t>河段</w:t>
      </w:r>
      <w:r>
        <w:rPr>
          <w:rFonts w:hint="eastAsia" w:eastAsia="宋体"/>
        </w:rPr>
        <w:t>可利用</w:t>
      </w:r>
      <w:r>
        <w:rPr>
          <w:rFonts w:eastAsia="宋体"/>
        </w:rPr>
        <w:t>砂石料（</w:t>
      </w:r>
      <w:r>
        <w:rPr>
          <w:rFonts w:hint="eastAsia" w:eastAsia="宋体"/>
        </w:rPr>
        <w:t>d</w:t>
      </w:r>
      <w:r>
        <w:rPr>
          <w:rFonts w:eastAsia="宋体"/>
        </w:rPr>
        <w:t>&gt;0.075mm）</w:t>
      </w:r>
      <w:r>
        <w:rPr>
          <w:rFonts w:hint="eastAsia" w:eastAsia="宋体"/>
        </w:rPr>
        <w:t>年</w:t>
      </w:r>
      <w:r>
        <w:rPr>
          <w:rFonts w:eastAsia="宋体"/>
        </w:rPr>
        <w:t>平均泥沙沉积量为</w:t>
      </w:r>
      <w:r>
        <w:rPr>
          <w:rFonts w:hint="eastAsia" w:eastAsia="宋体"/>
        </w:rPr>
        <w:t>125.9</w:t>
      </w:r>
      <w:r>
        <w:rPr>
          <w:rFonts w:hint="eastAsia" w:eastAsia="宋体"/>
          <w:lang w:val="en"/>
        </w:rPr>
        <w:t>万</w:t>
      </w:r>
      <w:r>
        <w:rPr>
          <w:rFonts w:hint="eastAsia" w:eastAsia="宋体"/>
        </w:rPr>
        <w:t>m</w:t>
      </w:r>
      <w:r>
        <w:rPr>
          <w:rFonts w:hint="eastAsia" w:eastAsia="宋体"/>
          <w:vertAlign w:val="superscript"/>
        </w:rPr>
        <w:t>3</w:t>
      </w:r>
      <w:r>
        <w:rPr>
          <w:rFonts w:hint="eastAsia" w:eastAsia="宋体"/>
        </w:rPr>
        <w:t>。</w:t>
      </w:r>
    </w:p>
    <w:p>
      <w:pPr>
        <w:pStyle w:val="222"/>
        <w:spacing w:before="156" w:beforeLines="50" w:after="156" w:afterLines="50"/>
      </w:pPr>
      <w:r>
        <w:t>5.2</w:t>
      </w:r>
      <w:r>
        <w:rPr>
          <w:rFonts w:hint="eastAsia"/>
        </w:rPr>
        <w:t>.</w:t>
      </w:r>
      <w:r>
        <w:t>3</w:t>
      </w:r>
      <w:r>
        <w:rPr>
          <w:rFonts w:hint="eastAsia"/>
        </w:rPr>
        <w:t xml:space="preserve">  可利用砂石</w:t>
      </w:r>
      <w:r>
        <w:t>总量</w:t>
      </w:r>
      <w:r>
        <w:rPr>
          <w:rFonts w:hint="eastAsia"/>
        </w:rPr>
        <w:t>分析</w:t>
      </w:r>
    </w:p>
    <w:p>
      <w:pPr>
        <w:spacing w:line="480" w:lineRule="exact"/>
        <w:ind w:firstLine="480" w:firstLineChars="200"/>
        <w:rPr>
          <w:rFonts w:eastAsia="宋体"/>
          <w:kern w:val="0"/>
        </w:rPr>
      </w:pPr>
      <w:r>
        <w:rPr>
          <w:rFonts w:eastAsia="宋体"/>
          <w:kern w:val="0"/>
        </w:rPr>
        <w:t>规划河段可利用砂石总量分析可根据区域地貌特征、工程勘探资料、河道冲淤特性和趋势、采砂影响程度等，采用体积法估算。</w:t>
      </w:r>
    </w:p>
    <w:p>
      <w:pPr>
        <w:spacing w:line="480" w:lineRule="exact"/>
        <w:ind w:firstLine="480" w:firstLineChars="200"/>
        <w:rPr>
          <w:rFonts w:eastAsia="宋体"/>
          <w:kern w:val="0"/>
        </w:rPr>
      </w:pPr>
      <w:r>
        <w:rPr>
          <w:rFonts w:eastAsia="宋体"/>
          <w:kern w:val="0"/>
        </w:rPr>
        <w:t>1、砂石储量计算公式</w:t>
      </w:r>
    </w:p>
    <w:p>
      <w:pPr>
        <w:spacing w:line="480" w:lineRule="exact"/>
        <w:ind w:firstLine="480" w:firstLineChars="200"/>
        <w:rPr>
          <w:rFonts w:eastAsia="宋体"/>
          <w:kern w:val="0"/>
        </w:rPr>
      </w:pPr>
      <w:r>
        <w:rPr>
          <w:rFonts w:hint="eastAsia" w:eastAsia="宋体"/>
          <w:kern w:val="0"/>
        </w:rPr>
        <w:t>（</w:t>
      </w:r>
      <w:r>
        <w:rPr>
          <w:rFonts w:eastAsia="宋体"/>
          <w:kern w:val="0"/>
        </w:rPr>
        <w:t>1）平均厚度法：</w:t>
      </w:r>
    </w:p>
    <w:p>
      <w:pPr>
        <w:spacing w:line="480" w:lineRule="exact"/>
        <w:ind w:firstLine="480" w:firstLineChars="200"/>
        <w:rPr>
          <w:rFonts w:eastAsia="宋体"/>
          <w:kern w:val="0"/>
        </w:rPr>
      </w:pPr>
      <w:r>
        <w:rPr>
          <w:rFonts w:hint="eastAsia" w:eastAsia="宋体"/>
          <w:kern w:val="0"/>
        </w:rPr>
        <w:t>砂石储量根据下面公式进行计算：</w:t>
      </w:r>
    </w:p>
    <w:p>
      <w:pPr>
        <w:spacing w:line="480" w:lineRule="exact"/>
        <w:ind w:firstLine="480" w:firstLineChars="200"/>
        <w:jc w:val="center"/>
        <w:rPr>
          <w:rFonts w:eastAsia="宋体"/>
          <w:kern w:val="0"/>
        </w:rPr>
      </w:pPr>
      <w:r>
        <w:rPr>
          <w:rFonts w:eastAsia="宋体"/>
          <w:kern w:val="0"/>
        </w:rPr>
        <w:t>Q=S×H</w:t>
      </w:r>
    </w:p>
    <w:p>
      <w:pPr>
        <w:spacing w:line="480" w:lineRule="exact"/>
        <w:ind w:firstLine="480" w:firstLineChars="200"/>
        <w:rPr>
          <w:rFonts w:eastAsia="宋体"/>
          <w:kern w:val="0"/>
        </w:rPr>
      </w:pPr>
      <w:r>
        <w:rPr>
          <w:rFonts w:hint="eastAsia" w:eastAsia="宋体"/>
          <w:kern w:val="0"/>
        </w:rPr>
        <w:t>式中：</w:t>
      </w:r>
      <w:r>
        <w:rPr>
          <w:rFonts w:eastAsia="宋体"/>
          <w:kern w:val="0"/>
        </w:rPr>
        <w:t>Q——混合砂石资源量</w:t>
      </w:r>
    </w:p>
    <w:p>
      <w:pPr>
        <w:spacing w:line="480" w:lineRule="exact"/>
        <w:ind w:firstLine="480" w:firstLineChars="200"/>
        <w:rPr>
          <w:rFonts w:eastAsia="宋体"/>
          <w:kern w:val="0"/>
        </w:rPr>
      </w:pPr>
      <w:r>
        <w:rPr>
          <w:rFonts w:eastAsia="宋体"/>
          <w:kern w:val="0"/>
        </w:rPr>
        <w:t xml:space="preserve">      S——砂石料场平面面积</w:t>
      </w:r>
    </w:p>
    <w:p>
      <w:pPr>
        <w:spacing w:line="480" w:lineRule="exact"/>
        <w:ind w:firstLine="480" w:firstLineChars="200"/>
        <w:rPr>
          <w:rFonts w:eastAsia="宋体"/>
          <w:kern w:val="0"/>
        </w:rPr>
      </w:pPr>
      <w:r>
        <w:rPr>
          <w:rFonts w:eastAsia="宋体"/>
          <w:kern w:val="0"/>
        </w:rPr>
        <w:t xml:space="preserve">      H——砂石料场平均厚度</w:t>
      </w:r>
    </w:p>
    <w:p>
      <w:pPr>
        <w:spacing w:line="480" w:lineRule="exact"/>
        <w:ind w:firstLine="480" w:firstLineChars="200"/>
        <w:rPr>
          <w:rFonts w:eastAsia="宋体"/>
          <w:kern w:val="0"/>
        </w:rPr>
      </w:pPr>
      <w:r>
        <w:rPr>
          <w:rFonts w:hint="eastAsia" w:eastAsia="宋体"/>
          <w:kern w:val="0"/>
        </w:rPr>
        <w:t>（</w:t>
      </w:r>
      <w:r>
        <w:rPr>
          <w:rFonts w:eastAsia="宋体"/>
          <w:kern w:val="0"/>
        </w:rPr>
        <w:t>2）净砾石和净砂储量计算公式：</w:t>
      </w:r>
    </w:p>
    <w:p>
      <w:pPr>
        <w:spacing w:line="480" w:lineRule="exact"/>
        <w:ind w:firstLine="480" w:firstLineChars="200"/>
        <w:rPr>
          <w:rFonts w:eastAsia="宋体"/>
          <w:kern w:val="0"/>
        </w:rPr>
      </w:pPr>
      <w:r>
        <w:rPr>
          <w:rFonts w:eastAsia="宋体"/>
          <w:kern w:val="0"/>
        </w:rPr>
        <w:t>Q净砾石=（砂砾石总储量*砂砾石天然密度*含砾率）/砾石堆积密度</w:t>
      </w:r>
    </w:p>
    <w:p>
      <w:pPr>
        <w:spacing w:line="480" w:lineRule="exact"/>
        <w:ind w:firstLine="480" w:firstLineChars="200"/>
        <w:rPr>
          <w:rFonts w:eastAsia="宋体"/>
          <w:kern w:val="0"/>
        </w:rPr>
      </w:pPr>
      <w:r>
        <w:rPr>
          <w:rFonts w:eastAsia="宋体"/>
          <w:kern w:val="0"/>
        </w:rPr>
        <w:t>Q砂=（砂砾石总储量*砂砾石天然密度*含砂率）/砂堆积密度</w:t>
      </w:r>
    </w:p>
    <w:p>
      <w:pPr>
        <w:spacing w:line="480" w:lineRule="exact"/>
        <w:ind w:firstLine="480" w:firstLineChars="200"/>
        <w:rPr>
          <w:rFonts w:eastAsia="宋体"/>
          <w:kern w:val="0"/>
        </w:rPr>
      </w:pPr>
      <w:r>
        <w:rPr>
          <w:rFonts w:eastAsia="宋体"/>
          <w:kern w:val="0"/>
        </w:rPr>
        <w:t>2、砂石储量计算参数的确定</w:t>
      </w:r>
    </w:p>
    <w:p>
      <w:pPr>
        <w:spacing w:line="480" w:lineRule="exact"/>
        <w:ind w:firstLine="480" w:firstLineChars="200"/>
        <w:rPr>
          <w:rFonts w:eastAsia="宋体"/>
          <w:kern w:val="0"/>
        </w:rPr>
      </w:pPr>
      <w:r>
        <w:rPr>
          <w:rFonts w:eastAsia="宋体"/>
          <w:kern w:val="0"/>
        </w:rPr>
        <w:t>1）砂砾石粒径划分</w:t>
      </w:r>
    </w:p>
    <w:p>
      <w:pPr>
        <w:spacing w:line="480" w:lineRule="exact"/>
        <w:ind w:firstLine="480" w:firstLineChars="200"/>
        <w:rPr>
          <w:rFonts w:eastAsia="宋体"/>
          <w:kern w:val="0"/>
        </w:rPr>
      </w:pPr>
      <w:r>
        <w:rPr>
          <w:rFonts w:hint="eastAsia" w:eastAsia="宋体"/>
          <w:kern w:val="0"/>
        </w:rPr>
        <w:t>按《水利水电工程天然建筑材料勘察规程》（</w:t>
      </w:r>
      <w:r>
        <w:rPr>
          <w:rFonts w:eastAsia="宋体"/>
          <w:kern w:val="0"/>
        </w:rPr>
        <w:t>SL251-2015</w:t>
      </w:r>
      <w:r>
        <w:rPr>
          <w:rFonts w:hint="eastAsia" w:eastAsia="宋体"/>
          <w:kern w:val="0"/>
        </w:rPr>
        <w:t>）</w:t>
      </w:r>
      <w:r>
        <w:rPr>
          <w:rFonts w:eastAsia="宋体"/>
          <w:kern w:val="0"/>
        </w:rPr>
        <w:t>，新编实用建筑施工手册，市场建筑用砂砾石标准、结合本区实际，砂砾石粒径划分如下：</w:t>
      </w:r>
    </w:p>
    <w:p>
      <w:pPr>
        <w:spacing w:line="480" w:lineRule="exact"/>
        <w:ind w:firstLine="1800" w:firstLineChars="750"/>
        <w:rPr>
          <w:rFonts w:eastAsia="宋体"/>
          <w:kern w:val="0"/>
        </w:rPr>
      </w:pPr>
      <w:r>
        <w:rPr>
          <w:rFonts w:hint="eastAsia" w:eastAsia="宋体"/>
          <w:kern w:val="0"/>
        </w:rPr>
        <w:t>粗骨料砾石：</w:t>
      </w:r>
      <w:r>
        <w:rPr>
          <w:rFonts w:eastAsia="宋体"/>
          <w:kern w:val="0"/>
        </w:rPr>
        <w:t>150～80mm为粗砾</w:t>
      </w:r>
    </w:p>
    <w:p>
      <w:pPr>
        <w:spacing w:line="480" w:lineRule="exact"/>
        <w:jc w:val="center"/>
        <w:rPr>
          <w:rFonts w:eastAsia="宋体"/>
          <w:kern w:val="0"/>
        </w:rPr>
      </w:pPr>
      <w:r>
        <w:rPr>
          <w:rFonts w:eastAsia="宋体"/>
          <w:kern w:val="0"/>
        </w:rPr>
        <w:t>80～40mm为中砾</w:t>
      </w:r>
    </w:p>
    <w:p>
      <w:pPr>
        <w:spacing w:line="480" w:lineRule="exact"/>
        <w:jc w:val="center"/>
        <w:rPr>
          <w:rFonts w:eastAsia="宋体"/>
          <w:kern w:val="0"/>
        </w:rPr>
      </w:pPr>
      <w:r>
        <w:rPr>
          <w:rFonts w:eastAsia="宋体"/>
          <w:kern w:val="0"/>
        </w:rPr>
        <w:t xml:space="preserve"> 40～20mm为中细砾</w:t>
      </w:r>
    </w:p>
    <w:p>
      <w:pPr>
        <w:spacing w:line="480" w:lineRule="exact"/>
        <w:jc w:val="center"/>
        <w:rPr>
          <w:rFonts w:eastAsia="宋体"/>
          <w:kern w:val="0"/>
        </w:rPr>
      </w:pPr>
      <w:r>
        <w:rPr>
          <w:rFonts w:eastAsia="宋体"/>
          <w:kern w:val="0"/>
        </w:rPr>
        <w:t>20～5mm为细砾</w:t>
      </w:r>
    </w:p>
    <w:p>
      <w:pPr>
        <w:spacing w:line="480" w:lineRule="exact"/>
        <w:ind w:firstLine="1920" w:firstLineChars="800"/>
        <w:rPr>
          <w:rFonts w:eastAsia="宋体"/>
          <w:kern w:val="0"/>
        </w:rPr>
      </w:pPr>
      <w:r>
        <w:rPr>
          <w:rFonts w:hint="eastAsia" w:eastAsia="宋体"/>
          <w:kern w:val="0"/>
        </w:rPr>
        <w:t>细骨料砂：</w:t>
      </w:r>
      <w:r>
        <w:rPr>
          <w:rFonts w:eastAsia="宋体"/>
          <w:kern w:val="0"/>
        </w:rPr>
        <w:t>5～2.5mm为粗砂</w:t>
      </w:r>
    </w:p>
    <w:p>
      <w:pPr>
        <w:spacing w:line="480" w:lineRule="exact"/>
        <w:jc w:val="center"/>
        <w:rPr>
          <w:rFonts w:eastAsia="宋体"/>
          <w:kern w:val="0"/>
        </w:rPr>
      </w:pPr>
      <w:r>
        <w:rPr>
          <w:rFonts w:eastAsia="宋体"/>
          <w:kern w:val="0"/>
        </w:rPr>
        <w:t>2.5～1.25mm为中砂</w:t>
      </w:r>
    </w:p>
    <w:p>
      <w:pPr>
        <w:spacing w:line="480" w:lineRule="exact"/>
        <w:jc w:val="center"/>
        <w:rPr>
          <w:rFonts w:eastAsia="宋体"/>
          <w:kern w:val="0"/>
        </w:rPr>
      </w:pPr>
      <w:r>
        <w:rPr>
          <w:rFonts w:eastAsia="宋体"/>
          <w:kern w:val="0"/>
        </w:rPr>
        <w:t>1.25～0.630mm为细砂</w:t>
      </w:r>
    </w:p>
    <w:p>
      <w:pPr>
        <w:spacing w:line="480" w:lineRule="exact"/>
        <w:jc w:val="center"/>
        <w:rPr>
          <w:rFonts w:eastAsia="宋体"/>
          <w:kern w:val="0"/>
        </w:rPr>
      </w:pPr>
      <w:r>
        <w:rPr>
          <w:rFonts w:eastAsia="宋体"/>
          <w:kern w:val="0"/>
        </w:rPr>
        <w:t>0.630～0.315mm为粉砂</w:t>
      </w:r>
    </w:p>
    <w:p>
      <w:pPr>
        <w:spacing w:line="480" w:lineRule="exact"/>
        <w:jc w:val="center"/>
        <w:rPr>
          <w:rFonts w:eastAsia="宋体"/>
          <w:kern w:val="0"/>
        </w:rPr>
      </w:pPr>
      <w:r>
        <w:rPr>
          <w:rFonts w:eastAsia="宋体"/>
          <w:kern w:val="0"/>
        </w:rPr>
        <w:t>0.315～0.158mm为粘土</w:t>
      </w:r>
    </w:p>
    <w:p>
      <w:pPr>
        <w:spacing w:line="480" w:lineRule="exact"/>
        <w:jc w:val="center"/>
        <w:rPr>
          <w:rFonts w:eastAsia="宋体"/>
          <w:kern w:val="0"/>
        </w:rPr>
      </w:pPr>
      <w:r>
        <w:rPr>
          <w:rFonts w:eastAsia="宋体"/>
          <w:kern w:val="0"/>
        </w:rPr>
        <w:t>0.158～0.075mm为极细砂</w:t>
      </w:r>
    </w:p>
    <w:p>
      <w:pPr>
        <w:spacing w:line="360" w:lineRule="auto"/>
        <w:ind w:firstLine="480" w:firstLineChars="200"/>
        <w:rPr>
          <w:rFonts w:eastAsia="宋体"/>
          <w:kern w:val="0"/>
        </w:rPr>
      </w:pPr>
      <w:r>
        <w:rPr>
          <w:rFonts w:hint="eastAsia" w:eastAsia="宋体"/>
          <w:kern w:val="0"/>
        </w:rPr>
        <w:t>根据以上粒径划分原则，资源、储量估算以</w:t>
      </w:r>
      <w:r>
        <w:rPr>
          <w:rFonts w:eastAsia="宋体"/>
          <w:kern w:val="0"/>
        </w:rPr>
        <w:t>0.075～5mm的砂、5～150mm和&gt;150mm的砾石破碎料为可利用砂石料，&lt;0.075mm的泥为弃料。</w:t>
      </w:r>
    </w:p>
    <w:p>
      <w:pPr>
        <w:spacing w:line="360" w:lineRule="auto"/>
        <w:ind w:firstLine="480" w:firstLineChars="200"/>
        <w:rPr>
          <w:rFonts w:eastAsia="宋体"/>
          <w:kern w:val="0"/>
        </w:rPr>
      </w:pPr>
      <w:r>
        <w:rPr>
          <w:rFonts w:eastAsia="宋体"/>
          <w:kern w:val="0"/>
        </w:rPr>
        <w:t>2）混合砂石开采厚度</w:t>
      </w:r>
    </w:p>
    <w:p>
      <w:pPr>
        <w:spacing w:line="360" w:lineRule="auto"/>
        <w:ind w:firstLine="480" w:firstLineChars="200"/>
        <w:rPr>
          <w:rFonts w:eastAsia="宋体"/>
          <w:kern w:val="0"/>
        </w:rPr>
      </w:pPr>
      <w:r>
        <w:rPr>
          <w:rFonts w:hint="eastAsia" w:eastAsia="宋体"/>
          <w:kern w:val="0"/>
        </w:rPr>
        <w:t>根据规划阶段依据及有关地质资料，确定各采砂段的范围和开采控制高程，采用行断面法计算混合砂石料储量。</w:t>
      </w:r>
    </w:p>
    <w:p>
      <w:pPr>
        <w:spacing w:line="360" w:lineRule="auto"/>
        <w:ind w:firstLine="480" w:firstLineChars="200"/>
        <w:rPr>
          <w:rFonts w:eastAsia="宋体"/>
          <w:kern w:val="0"/>
        </w:rPr>
      </w:pPr>
      <w:r>
        <w:rPr>
          <w:rFonts w:eastAsia="宋体"/>
          <w:kern w:val="0"/>
        </w:rPr>
        <w:t>3）计算方法</w:t>
      </w:r>
    </w:p>
    <w:p>
      <w:pPr>
        <w:spacing w:line="360" w:lineRule="auto"/>
        <w:ind w:firstLine="480" w:firstLineChars="200"/>
        <w:rPr>
          <w:rFonts w:eastAsia="宋体"/>
          <w:color w:val="000000"/>
          <w:kern w:val="0"/>
          <w:szCs w:val="22"/>
        </w:rPr>
      </w:pPr>
      <w:r>
        <w:rPr>
          <w:rFonts w:hint="eastAsia" w:eastAsia="宋体"/>
          <w:color w:val="000000"/>
          <w:kern w:val="0"/>
          <w:szCs w:val="22"/>
          <w:lang w:val="en-GB"/>
        </w:rPr>
        <w:t>采用平均</w:t>
      </w:r>
      <w:r>
        <w:rPr>
          <w:rFonts w:eastAsia="宋体"/>
          <w:color w:val="000000"/>
          <w:kern w:val="0"/>
          <w:szCs w:val="22"/>
          <w:lang w:val="en-GB"/>
        </w:rPr>
        <w:t>厚度法对各</w:t>
      </w:r>
      <w:r>
        <w:rPr>
          <w:rFonts w:hint="eastAsia" w:eastAsia="宋体"/>
          <w:color w:val="000000"/>
          <w:kern w:val="0"/>
          <w:szCs w:val="22"/>
        </w:rPr>
        <w:t>可采区</w:t>
      </w:r>
      <w:r>
        <w:rPr>
          <w:rFonts w:eastAsia="宋体"/>
          <w:color w:val="000000"/>
          <w:kern w:val="0"/>
          <w:szCs w:val="22"/>
          <w:lang w:val="en-GB"/>
        </w:rPr>
        <w:t>有用层（砂石料）储量进行计算</w:t>
      </w:r>
      <w:r>
        <w:rPr>
          <w:rFonts w:hint="eastAsia" w:eastAsia="宋体"/>
          <w:color w:val="000000"/>
          <w:kern w:val="0"/>
          <w:szCs w:val="22"/>
          <w:lang w:val="en-GB"/>
        </w:rPr>
        <w:t>，</w:t>
      </w:r>
      <w:r>
        <w:rPr>
          <w:rFonts w:hint="eastAsia" w:eastAsia="宋体"/>
          <w:color w:val="000000"/>
          <w:kern w:val="0"/>
          <w:szCs w:val="22"/>
        </w:rPr>
        <w:t>各可采区储量计算见表5.</w:t>
      </w:r>
      <w:r>
        <w:rPr>
          <w:rFonts w:eastAsia="宋体"/>
          <w:color w:val="000000"/>
          <w:kern w:val="0"/>
          <w:szCs w:val="22"/>
        </w:rPr>
        <w:t>2-3</w:t>
      </w:r>
      <w:r>
        <w:rPr>
          <w:rFonts w:eastAsia="宋体"/>
          <w:color w:val="000000"/>
          <w:kern w:val="0"/>
          <w:szCs w:val="22"/>
          <w:lang w:val="en-GB"/>
        </w:rPr>
        <w:t>。经计算</w:t>
      </w:r>
      <w:r>
        <w:rPr>
          <w:rFonts w:hint="eastAsia" w:eastAsia="宋体"/>
          <w:color w:val="000000"/>
          <w:kern w:val="0"/>
          <w:szCs w:val="22"/>
        </w:rPr>
        <w:t>得到规划河段可利用砂石</w:t>
      </w:r>
      <w:r>
        <w:rPr>
          <w:rFonts w:eastAsia="宋体"/>
          <w:color w:val="000000"/>
          <w:kern w:val="0"/>
          <w:szCs w:val="22"/>
        </w:rPr>
        <w:t>总量</w:t>
      </w:r>
      <w:r>
        <w:rPr>
          <w:rFonts w:eastAsia="宋体"/>
          <w:color w:val="000000"/>
          <w:kern w:val="0"/>
          <w:szCs w:val="22"/>
          <w:lang w:val="en-GB"/>
        </w:rPr>
        <w:t>为</w:t>
      </w:r>
      <w:r>
        <w:rPr>
          <w:rFonts w:hint="eastAsia" w:eastAsia="宋体"/>
          <w:color w:val="000000"/>
          <w:kern w:val="0"/>
          <w:szCs w:val="22"/>
        </w:rPr>
        <w:t>3217.8</w:t>
      </w:r>
      <w:r>
        <w:rPr>
          <w:rFonts w:eastAsia="宋体"/>
          <w:color w:val="000000"/>
          <w:kern w:val="0"/>
          <w:szCs w:val="22"/>
        </w:rPr>
        <w:t>万m</w:t>
      </w:r>
      <w:r>
        <w:rPr>
          <w:rFonts w:eastAsia="宋体"/>
          <w:color w:val="000000"/>
          <w:kern w:val="0"/>
          <w:szCs w:val="22"/>
          <w:vertAlign w:val="superscript"/>
        </w:rPr>
        <w:t>3</w:t>
      </w:r>
      <w:r>
        <w:rPr>
          <w:rFonts w:eastAsia="宋体"/>
          <w:kern w:val="0"/>
        </w:rPr>
        <w:t>。</w:t>
      </w:r>
    </w:p>
    <w:p>
      <w:pPr>
        <w:pStyle w:val="248"/>
        <w:spacing w:line="360" w:lineRule="auto"/>
        <w:rPr>
          <w:rFonts w:cs="宋体"/>
        </w:rPr>
      </w:pPr>
      <w:r>
        <w:rPr>
          <w:rFonts w:hint="eastAsia"/>
        </w:rPr>
        <w:t>各可采区储量一览表</w:t>
      </w:r>
    </w:p>
    <w:p>
      <w:pPr>
        <w:pStyle w:val="133"/>
        <w:spacing w:line="360" w:lineRule="auto"/>
        <w:rPr>
          <w:rFonts w:eastAsia="黑体"/>
        </w:rPr>
      </w:pPr>
      <w:r>
        <w:rPr>
          <w:rFonts w:eastAsia="黑体"/>
        </w:rPr>
        <w:t>表5.2-3</w:t>
      </w:r>
    </w:p>
    <w:tbl>
      <w:tblPr>
        <w:tblStyle w:val="250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6"/>
        <w:gridCol w:w="2069"/>
        <w:gridCol w:w="2050"/>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exact"/>
          <w:tblHeader/>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可采区编号</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面积</w:t>
            </w:r>
            <w:r>
              <w:rPr>
                <w:rFonts w:hint="eastAsia" w:ascii="Times New Roman" w:hAnsi="Times New Roman" w:eastAsia="宋体"/>
                <w:sz w:val="21"/>
                <w:szCs w:val="21"/>
              </w:rPr>
              <w:t>（</w:t>
            </w:r>
            <w:r>
              <w:rPr>
                <w:rFonts w:ascii="Times New Roman" w:hAnsi="Times New Roman" w:eastAsia="宋体"/>
                <w:sz w:val="21"/>
                <w:szCs w:val="21"/>
              </w:rPr>
              <w:t>m</w:t>
            </w:r>
            <w:r>
              <w:rPr>
                <w:rFonts w:ascii="Times New Roman" w:hAnsi="Times New Roman" w:eastAsia="宋体"/>
                <w:sz w:val="21"/>
                <w:szCs w:val="21"/>
                <w:vertAlign w:val="superscript"/>
              </w:rPr>
              <w:t>2</w:t>
            </w:r>
            <w:r>
              <w:rPr>
                <w:rFonts w:hint="eastAsia" w:ascii="Times New Roman" w:hAnsi="Times New Roman" w:eastAsia="宋体"/>
                <w:sz w:val="21"/>
                <w:szCs w:val="21"/>
              </w:rPr>
              <w:t>）</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平均厚度</w:t>
            </w:r>
            <w:r>
              <w:rPr>
                <w:rFonts w:hint="eastAsia" w:ascii="Times New Roman" w:hAnsi="Times New Roman" w:eastAsia="宋体"/>
                <w:sz w:val="21"/>
                <w:szCs w:val="21"/>
              </w:rPr>
              <w:t>（</w:t>
            </w:r>
            <w:r>
              <w:rPr>
                <w:rFonts w:ascii="Times New Roman" w:hAnsi="Times New Roman" w:eastAsia="宋体"/>
                <w:sz w:val="21"/>
                <w:szCs w:val="21"/>
              </w:rPr>
              <w:t>m</w:t>
            </w:r>
            <w:r>
              <w:rPr>
                <w:rFonts w:hint="eastAsia" w:ascii="Times New Roman" w:hAnsi="Times New Roman" w:eastAsia="宋体"/>
                <w:sz w:val="21"/>
                <w:szCs w:val="21"/>
              </w:rPr>
              <w:t>）</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储量</w:t>
            </w:r>
            <w:r>
              <w:rPr>
                <w:rFonts w:hint="eastAsia" w:ascii="Times New Roman" w:hAnsi="Times New Roman" w:eastAsia="宋体"/>
                <w:sz w:val="21"/>
                <w:szCs w:val="21"/>
              </w:rPr>
              <w:t>（</w:t>
            </w:r>
            <w:r>
              <w:rPr>
                <w:rFonts w:ascii="Times New Roman" w:hAnsi="Times New Roman" w:eastAsia="宋体"/>
                <w:sz w:val="21"/>
                <w:szCs w:val="21"/>
              </w:rPr>
              <w:t>万m</w:t>
            </w:r>
            <w:r>
              <w:rPr>
                <w:rFonts w:ascii="Times New Roman" w:hAnsi="Times New Roman" w:eastAsia="宋体"/>
                <w:sz w:val="21"/>
                <w:szCs w:val="21"/>
                <w:vertAlign w:val="superscript"/>
              </w:rPr>
              <w:t>3</w:t>
            </w:r>
            <w:r>
              <w:rPr>
                <w:rFonts w:hint="eastAsia" w:ascii="Times New Roman" w:hAnsi="Times New Roman"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205516</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5.9</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1029" w:type="dxa"/>
            <w:vMerge w:val="restart"/>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2#</w:t>
            </w:r>
          </w:p>
        </w:tc>
        <w:tc>
          <w:tcPr>
            <w:tcW w:w="1035"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A区</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464368</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11</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510.8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1029" w:type="dxa"/>
            <w:vMerge w:val="continue"/>
            <w:vAlign w:val="center"/>
          </w:tcPr>
          <w:p>
            <w:pPr>
              <w:spacing w:line="214" w:lineRule="auto"/>
              <w:jc w:val="center"/>
              <w:rPr>
                <w:rFonts w:ascii="Times New Roman" w:hAnsi="Times New Roman" w:eastAsia="宋体"/>
                <w:sz w:val="21"/>
                <w:szCs w:val="21"/>
              </w:rPr>
            </w:pPr>
          </w:p>
        </w:tc>
        <w:tc>
          <w:tcPr>
            <w:tcW w:w="1035"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B区</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58452</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1.5</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1029" w:type="dxa"/>
            <w:vMerge w:val="continue"/>
            <w:vAlign w:val="center"/>
          </w:tcPr>
          <w:p>
            <w:pPr>
              <w:spacing w:line="214" w:lineRule="auto"/>
              <w:jc w:val="center"/>
              <w:rPr>
                <w:rFonts w:ascii="Times New Roman" w:hAnsi="Times New Roman" w:eastAsia="宋体"/>
                <w:sz w:val="21"/>
                <w:szCs w:val="21"/>
              </w:rPr>
            </w:pPr>
          </w:p>
        </w:tc>
        <w:tc>
          <w:tcPr>
            <w:tcW w:w="1035"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C区</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112535</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3</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3#</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790172</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5</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4#</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2312478</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4</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924.9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5#</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1928875</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2.5</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482.2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6#</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1853424</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4</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741.3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2065" w:type="dxa"/>
            <w:gridSpan w:val="2"/>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合计</w:t>
            </w:r>
          </w:p>
        </w:tc>
        <w:tc>
          <w:tcPr>
            <w:tcW w:w="2069"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7725820</w:t>
            </w:r>
          </w:p>
        </w:tc>
        <w:tc>
          <w:tcPr>
            <w:tcW w:w="2050"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w:t>
            </w:r>
          </w:p>
        </w:tc>
        <w:tc>
          <w:tcPr>
            <w:tcW w:w="2064" w:type="dxa"/>
            <w:vAlign w:val="center"/>
          </w:tcPr>
          <w:p>
            <w:pPr>
              <w:spacing w:line="214" w:lineRule="auto"/>
              <w:jc w:val="center"/>
              <w:rPr>
                <w:rFonts w:ascii="Times New Roman" w:hAnsi="Times New Roman" w:eastAsia="宋体"/>
                <w:sz w:val="21"/>
                <w:szCs w:val="21"/>
              </w:rPr>
            </w:pPr>
            <w:r>
              <w:rPr>
                <w:rFonts w:ascii="Times New Roman" w:hAnsi="Times New Roman" w:eastAsia="宋体"/>
                <w:sz w:val="21"/>
                <w:szCs w:val="21"/>
              </w:rPr>
              <w:t>3217.8</w:t>
            </w:r>
          </w:p>
        </w:tc>
      </w:tr>
    </w:tbl>
    <w:p>
      <w:pPr>
        <w:pStyle w:val="378"/>
        <w:spacing w:before="156" w:after="156"/>
        <w:sectPr>
          <w:pgSz w:w="11906" w:h="16838"/>
          <w:pgMar w:top="1440" w:right="1800" w:bottom="1440" w:left="1800" w:header="851" w:footer="992" w:gutter="0"/>
          <w:cols w:space="425" w:num="1"/>
          <w:docGrid w:type="lines" w:linePitch="312" w:charSpace="0"/>
        </w:sectPr>
      </w:pPr>
      <w:bookmarkStart w:id="118" w:name="_Toc62404030"/>
      <w:bookmarkEnd w:id="118"/>
      <w:bookmarkStart w:id="119" w:name="_Toc62404029"/>
      <w:bookmarkEnd w:id="119"/>
      <w:bookmarkStart w:id="120" w:name="_Toc62404033"/>
      <w:bookmarkEnd w:id="120"/>
      <w:bookmarkStart w:id="121" w:name="_Toc62404028"/>
      <w:bookmarkEnd w:id="121"/>
      <w:bookmarkStart w:id="122" w:name="_Toc62404032"/>
      <w:bookmarkEnd w:id="122"/>
      <w:bookmarkStart w:id="123" w:name="_Toc62404034"/>
      <w:bookmarkEnd w:id="123"/>
      <w:bookmarkStart w:id="124" w:name="_Toc118379337"/>
    </w:p>
    <w:p>
      <w:pPr>
        <w:pStyle w:val="378"/>
        <w:spacing w:before="156" w:after="156"/>
      </w:pPr>
      <w:r>
        <w:t xml:space="preserve">6 </w:t>
      </w:r>
      <w:r>
        <w:rPr>
          <w:rFonts w:hint="eastAsia"/>
        </w:rPr>
        <w:t xml:space="preserve"> </w:t>
      </w:r>
      <w:r>
        <w:t>采砂分区规划</w:t>
      </w:r>
      <w:bookmarkEnd w:id="124"/>
    </w:p>
    <w:p>
      <w:pPr>
        <w:pStyle w:val="261"/>
        <w:spacing w:before="156" w:after="156"/>
        <w:outlineLvl w:val="1"/>
      </w:pPr>
      <w:bookmarkStart w:id="125" w:name="_Toc62404036"/>
      <w:bookmarkEnd w:id="125"/>
      <w:bookmarkStart w:id="126" w:name="_Toc118379338"/>
      <w:r>
        <w:t xml:space="preserve">6.1 </w:t>
      </w:r>
      <w:r>
        <w:rPr>
          <w:rFonts w:hint="eastAsia"/>
        </w:rPr>
        <w:t xml:space="preserve"> </w:t>
      </w:r>
      <w:r>
        <w:t>禁采区</w:t>
      </w:r>
      <w:bookmarkEnd w:id="126"/>
      <w:r>
        <w:rPr>
          <w:rFonts w:hint="eastAsia"/>
        </w:rPr>
        <w:t>规定</w:t>
      </w:r>
    </w:p>
    <w:p>
      <w:pPr>
        <w:pStyle w:val="222"/>
        <w:spacing w:before="156" w:beforeLines="50" w:after="156" w:afterLines="50"/>
      </w:pPr>
      <w:bookmarkStart w:id="127" w:name="_Toc62404037"/>
      <w:bookmarkEnd w:id="127"/>
      <w:r>
        <w:t xml:space="preserve">6.1.1 </w:t>
      </w:r>
      <w:r>
        <w:rPr>
          <w:rFonts w:hint="eastAsia"/>
        </w:rPr>
        <w:t xml:space="preserve"> 规定</w:t>
      </w:r>
      <w:r>
        <w:t>原则</w:t>
      </w:r>
    </w:p>
    <w:p>
      <w:pPr>
        <w:spacing w:line="360" w:lineRule="auto"/>
        <w:ind w:firstLine="480" w:firstLineChars="200"/>
        <w:rPr>
          <w:rFonts w:eastAsia="宋体"/>
          <w:kern w:val="0"/>
        </w:rPr>
      </w:pPr>
      <w:r>
        <w:rPr>
          <w:rFonts w:hint="eastAsia" w:eastAsia="宋体"/>
          <w:kern w:val="0"/>
        </w:rPr>
        <w:t>禁采区是指根据法律、法规、规章、规范的相关规定以及河道管理的相关要求，除为保护人民生命安全服务而进行的防洪工程建设、河道治理、滩区治理、河口治理以及防洪抢险等公益性采砂（取土）外，在河道管理范围内禁止采砂的河段或区域。</w:t>
      </w:r>
    </w:p>
    <w:p>
      <w:pPr>
        <w:spacing w:line="360" w:lineRule="auto"/>
        <w:ind w:firstLine="480" w:firstLineChars="200"/>
        <w:rPr>
          <w:rFonts w:eastAsia="宋体"/>
          <w:kern w:val="0"/>
        </w:rPr>
      </w:pPr>
      <w:r>
        <w:rPr>
          <w:rFonts w:hint="eastAsia" w:eastAsia="宋体"/>
          <w:kern w:val="0"/>
        </w:rPr>
        <w:t>根据《河道采砂规划编制与实施监督管理技术规范》（SLT 423—2021）</w:t>
      </w:r>
      <w:r>
        <w:rPr>
          <w:rFonts w:eastAsia="宋体"/>
          <w:kern w:val="0"/>
        </w:rPr>
        <w:t>及相关管理文件要求，禁采区</w:t>
      </w:r>
      <w:r>
        <w:rPr>
          <w:rFonts w:hint="eastAsia" w:eastAsia="宋体"/>
          <w:kern w:val="0"/>
        </w:rPr>
        <w:t>划定主要遵循以下原则：</w:t>
      </w:r>
    </w:p>
    <w:p>
      <w:pPr>
        <w:spacing w:line="360" w:lineRule="auto"/>
        <w:ind w:firstLine="480" w:firstLineChars="200"/>
        <w:rPr>
          <w:rFonts w:eastAsia="宋体"/>
          <w:kern w:val="0"/>
        </w:rPr>
      </w:pPr>
      <w:r>
        <w:rPr>
          <w:rFonts w:hint="eastAsia" w:eastAsia="宋体"/>
          <w:kern w:val="0"/>
        </w:rPr>
        <w:t>（1）必须</w:t>
      </w:r>
      <w:r>
        <w:rPr>
          <w:rFonts w:eastAsia="宋体"/>
          <w:kern w:val="0"/>
        </w:rPr>
        <w:t>服从现行法律法规</w:t>
      </w:r>
      <w:r>
        <w:rPr>
          <w:rFonts w:hint="eastAsia" w:eastAsia="宋体"/>
          <w:kern w:val="0"/>
        </w:rPr>
        <w:t>的</w:t>
      </w:r>
      <w:r>
        <w:rPr>
          <w:rFonts w:eastAsia="宋体"/>
          <w:kern w:val="0"/>
        </w:rPr>
        <w:t>要求。</w:t>
      </w:r>
      <w:r>
        <w:rPr>
          <w:rFonts w:hint="eastAsia" w:eastAsia="宋体"/>
          <w:kern w:val="0"/>
        </w:rPr>
        <w:t>国家</w:t>
      </w:r>
      <w:r>
        <w:rPr>
          <w:rFonts w:eastAsia="宋体"/>
          <w:kern w:val="0"/>
        </w:rPr>
        <w:t>和省级政府划定的自然保护区以及</w:t>
      </w:r>
      <w:r>
        <w:rPr>
          <w:rFonts w:hint="eastAsia" w:eastAsia="宋体"/>
          <w:kern w:val="0"/>
        </w:rPr>
        <w:t>珍稀</w:t>
      </w:r>
      <w:r>
        <w:rPr>
          <w:rFonts w:eastAsia="宋体"/>
          <w:kern w:val="0"/>
        </w:rPr>
        <w:t>保护动物栖息地和繁殖场所，重要经济鱼类的产卵场、国家级水产种质资源核心保护区、饮用水水源保护区、省级以上湿地公园以及其他生态保护红线规定的禁止采沙的区域</w:t>
      </w:r>
      <w:r>
        <w:rPr>
          <w:rFonts w:hint="eastAsia" w:eastAsia="宋体"/>
          <w:kern w:val="0"/>
        </w:rPr>
        <w:t>均应划为禁采区。</w:t>
      </w:r>
    </w:p>
    <w:p>
      <w:pPr>
        <w:spacing w:line="360" w:lineRule="auto"/>
        <w:ind w:firstLine="480" w:firstLineChars="200"/>
        <w:rPr>
          <w:rFonts w:eastAsia="宋体"/>
          <w:kern w:val="0"/>
        </w:rPr>
      </w:pPr>
      <w:r>
        <w:rPr>
          <w:rFonts w:hint="eastAsia" w:eastAsia="宋体"/>
          <w:kern w:val="0"/>
        </w:rPr>
        <w:t>（2）必须</w:t>
      </w:r>
      <w:r>
        <w:rPr>
          <w:rFonts w:eastAsia="宋体"/>
          <w:kern w:val="0"/>
        </w:rPr>
        <w:t>服从河道防洪安全的要求。对防洪安全有较大不利影响的河段和区域，</w:t>
      </w:r>
      <w:r>
        <w:rPr>
          <w:rFonts w:hint="eastAsia" w:eastAsia="宋体"/>
          <w:kern w:val="0"/>
        </w:rPr>
        <w:t>包括防洪堤临水侧边滩较窄或无边滩处、深泓贴岸段、险工</w:t>
      </w:r>
      <w:r>
        <w:rPr>
          <w:rFonts w:eastAsia="宋体"/>
          <w:kern w:val="0"/>
        </w:rPr>
        <w:t>险段、河道整治工程安全保护范围</w:t>
      </w:r>
      <w:r>
        <w:rPr>
          <w:rFonts w:hint="eastAsia" w:eastAsia="宋体"/>
          <w:kern w:val="0"/>
        </w:rPr>
        <w:t>，应划分禁采区。</w:t>
      </w:r>
    </w:p>
    <w:p>
      <w:pPr>
        <w:spacing w:line="360" w:lineRule="auto"/>
        <w:ind w:firstLine="480" w:firstLineChars="200"/>
        <w:rPr>
          <w:rFonts w:eastAsia="宋体"/>
          <w:kern w:val="0"/>
        </w:rPr>
      </w:pPr>
      <w:r>
        <w:rPr>
          <w:rFonts w:hint="eastAsia" w:eastAsia="宋体"/>
          <w:kern w:val="0"/>
        </w:rPr>
        <w:t>（3）必须</w:t>
      </w:r>
      <w:r>
        <w:rPr>
          <w:rFonts w:eastAsia="宋体"/>
          <w:kern w:val="0"/>
        </w:rPr>
        <w:t>服从航运的要求。航道</w:t>
      </w:r>
      <w:r>
        <w:rPr>
          <w:rFonts w:hint="eastAsia" w:eastAsia="宋体"/>
          <w:kern w:val="0"/>
        </w:rPr>
        <w:t>整治</w:t>
      </w:r>
      <w:r>
        <w:rPr>
          <w:rFonts w:eastAsia="宋体"/>
          <w:kern w:val="0"/>
        </w:rPr>
        <w:t>工程安全保护范围、航道保护范围内采砂可能损害航道通航条件的区域</w:t>
      </w:r>
      <w:r>
        <w:rPr>
          <w:rFonts w:hint="eastAsia" w:eastAsia="宋体"/>
          <w:kern w:val="0"/>
        </w:rPr>
        <w:t>，</w:t>
      </w:r>
      <w:r>
        <w:rPr>
          <w:rFonts w:eastAsia="宋体"/>
          <w:kern w:val="0"/>
        </w:rPr>
        <w:t>应划为禁采区。</w:t>
      </w:r>
    </w:p>
    <w:p>
      <w:pPr>
        <w:spacing w:line="360" w:lineRule="auto"/>
        <w:ind w:firstLine="480" w:firstLineChars="200"/>
        <w:rPr>
          <w:rFonts w:eastAsia="宋体"/>
          <w:kern w:val="0"/>
        </w:rPr>
      </w:pPr>
      <w:r>
        <w:rPr>
          <w:rFonts w:hint="eastAsia" w:eastAsia="宋体"/>
          <w:kern w:val="0"/>
        </w:rPr>
        <w:t>（4）必须</w:t>
      </w:r>
      <w:r>
        <w:rPr>
          <w:rFonts w:eastAsia="宋体"/>
          <w:kern w:val="0"/>
        </w:rPr>
        <w:t>保障基础设施安全。基础</w:t>
      </w:r>
      <w:r>
        <w:rPr>
          <w:rFonts w:hint="eastAsia" w:eastAsia="宋体"/>
          <w:kern w:val="0"/>
        </w:rPr>
        <w:t>设施</w:t>
      </w:r>
      <w:r>
        <w:rPr>
          <w:rFonts w:eastAsia="宋体"/>
          <w:kern w:val="0"/>
        </w:rPr>
        <w:t>安全保护范围、水文站监测环境保护范围，应划为禁采区。</w:t>
      </w:r>
    </w:p>
    <w:p>
      <w:pPr>
        <w:spacing w:line="360" w:lineRule="auto"/>
        <w:ind w:firstLine="480" w:firstLineChars="200"/>
        <w:rPr>
          <w:rFonts w:eastAsia="宋体"/>
          <w:kern w:val="0"/>
        </w:rPr>
      </w:pPr>
      <w:r>
        <w:rPr>
          <w:rFonts w:hint="eastAsia" w:eastAsia="宋体"/>
          <w:kern w:val="0"/>
        </w:rPr>
        <w:t>（5）对</w:t>
      </w:r>
      <w:r>
        <w:rPr>
          <w:rFonts w:eastAsia="宋体"/>
          <w:kern w:val="0"/>
        </w:rPr>
        <w:t>维护河势稳定起重要作用的河段和区域，包括控制河势的重要节点、重要弯道凹岸、汊道分流区，需控制其发展的汊道宜划为禁采区。</w:t>
      </w:r>
    </w:p>
    <w:p>
      <w:pPr>
        <w:spacing w:line="360" w:lineRule="auto"/>
        <w:ind w:firstLine="480" w:firstLineChars="200"/>
        <w:rPr>
          <w:rFonts w:eastAsia="宋体"/>
          <w:kern w:val="0"/>
        </w:rPr>
      </w:pPr>
      <w:r>
        <w:rPr>
          <w:rFonts w:hint="eastAsia" w:eastAsia="宋体"/>
          <w:kern w:val="0"/>
        </w:rPr>
        <w:t>（6）城市</w:t>
      </w:r>
      <w:r>
        <w:rPr>
          <w:rFonts w:eastAsia="宋体"/>
          <w:kern w:val="0"/>
        </w:rPr>
        <w:t>重要景观、风景名胜区、森林公园等对采砂产生的环境影响较敏感区域河段宜划为禁采区</w:t>
      </w:r>
      <w:r>
        <w:rPr>
          <w:rFonts w:hint="eastAsia" w:eastAsia="宋体"/>
          <w:kern w:val="0"/>
        </w:rPr>
        <w:t>。</w:t>
      </w:r>
    </w:p>
    <w:p>
      <w:pPr>
        <w:pStyle w:val="222"/>
        <w:spacing w:before="156" w:beforeLines="50" w:after="156" w:afterLines="50"/>
      </w:pPr>
      <w:r>
        <w:t xml:space="preserve">6.1.2 </w:t>
      </w:r>
      <w:r>
        <w:rPr>
          <w:rFonts w:hint="eastAsia"/>
        </w:rPr>
        <w:t xml:space="preserve"> 规定依据</w:t>
      </w:r>
    </w:p>
    <w:p>
      <w:pPr>
        <w:spacing w:line="360" w:lineRule="auto"/>
        <w:ind w:firstLine="480" w:firstLineChars="200"/>
        <w:rPr>
          <w:rFonts w:eastAsia="宋体"/>
          <w:color w:val="000000"/>
          <w:kern w:val="0"/>
        </w:rPr>
      </w:pPr>
      <w:r>
        <w:rPr>
          <w:rFonts w:hint="eastAsia" w:eastAsia="宋体"/>
          <w:color w:val="000000"/>
          <w:kern w:val="0"/>
        </w:rPr>
        <w:t>禁采区划分首先要做到依法依规，要符合现行的法律、法规、规章以及行业规范的相关规定，本次禁采区划分依据如下：</w:t>
      </w:r>
    </w:p>
    <w:p>
      <w:pPr>
        <w:spacing w:line="360" w:lineRule="auto"/>
        <w:ind w:firstLine="482" w:firstLineChars="200"/>
        <w:rPr>
          <w:rFonts w:eastAsiaTheme="minorEastAsia"/>
          <w:b/>
        </w:rPr>
      </w:pPr>
      <w:r>
        <w:rPr>
          <w:rFonts w:eastAsiaTheme="minorEastAsia"/>
          <w:b/>
        </w:rPr>
        <w:t>1、《中华人民共和国水法》（2016年修订）</w:t>
      </w:r>
    </w:p>
    <w:p>
      <w:pPr>
        <w:spacing w:line="360" w:lineRule="auto"/>
        <w:ind w:firstLine="480" w:firstLineChars="200"/>
        <w:rPr>
          <w:rFonts w:eastAsiaTheme="minorEastAsia"/>
        </w:rPr>
      </w:pPr>
      <w:r>
        <w:rPr>
          <w:rFonts w:eastAsiaTheme="minorEastAsia"/>
        </w:rPr>
        <w:t>第四十三条：在水工程保护范围内，禁止从事影响水工程运行和危害水工程安全的爆破、打井、采石、取土等活动。</w:t>
      </w:r>
    </w:p>
    <w:p>
      <w:pPr>
        <w:spacing w:line="360" w:lineRule="auto"/>
        <w:ind w:firstLine="482" w:firstLineChars="200"/>
        <w:rPr>
          <w:rFonts w:eastAsiaTheme="minorEastAsia"/>
          <w:b/>
        </w:rPr>
      </w:pPr>
      <w:r>
        <w:rPr>
          <w:rFonts w:eastAsiaTheme="minorEastAsia"/>
          <w:b/>
        </w:rPr>
        <w:t>2、《中华人民共和国防洪法》（2016年修订）</w:t>
      </w:r>
    </w:p>
    <w:p>
      <w:pPr>
        <w:spacing w:line="360" w:lineRule="auto"/>
        <w:ind w:firstLine="480" w:firstLineChars="200"/>
        <w:rPr>
          <w:rFonts w:eastAsiaTheme="minorEastAsia"/>
        </w:rPr>
      </w:pPr>
      <w:r>
        <w:rPr>
          <w:rFonts w:eastAsiaTheme="minorEastAsia"/>
        </w:rPr>
        <w:t>第三十五条：在防洪工程设施保护范围内，禁止进行爆破、打井、采石、取土等危害防洪工程设施安全的活动。</w:t>
      </w:r>
    </w:p>
    <w:p>
      <w:pPr>
        <w:spacing w:line="360" w:lineRule="auto"/>
        <w:ind w:firstLine="482" w:firstLineChars="200"/>
        <w:rPr>
          <w:rFonts w:eastAsiaTheme="minorEastAsia"/>
          <w:b/>
        </w:rPr>
      </w:pPr>
      <w:r>
        <w:rPr>
          <w:rFonts w:eastAsiaTheme="minorEastAsia"/>
          <w:b/>
        </w:rPr>
        <w:t>3、《中华人民共和国河道管理条例》（2018年修订）</w:t>
      </w:r>
    </w:p>
    <w:p>
      <w:pPr>
        <w:spacing w:line="360" w:lineRule="auto"/>
        <w:ind w:firstLine="480" w:firstLineChars="200"/>
        <w:rPr>
          <w:rFonts w:eastAsiaTheme="minorEastAsia"/>
        </w:rPr>
      </w:pPr>
      <w:r>
        <w:rPr>
          <w:rFonts w:eastAsiaTheme="minorEastAsia"/>
        </w:rPr>
        <w:t>第二十六条：在堤防安全保护区内，禁止进行打井、钻探、爆破、挖筑鱼塘、 采石、取土等危害堤防安全的活动。</w:t>
      </w:r>
    </w:p>
    <w:p>
      <w:pPr>
        <w:spacing w:line="360" w:lineRule="auto"/>
        <w:ind w:firstLine="482" w:firstLineChars="200"/>
        <w:rPr>
          <w:rFonts w:eastAsia="宋体"/>
          <w:color w:val="000000"/>
          <w:kern w:val="0"/>
        </w:rPr>
      </w:pPr>
      <w:r>
        <w:rPr>
          <w:rFonts w:eastAsia="宋体"/>
          <w:b/>
          <w:color w:val="000000"/>
          <w:kern w:val="0"/>
        </w:rPr>
        <w:t>4、《中华人民共和国自然保护区条例》（2017.10）</w:t>
      </w:r>
    </w:p>
    <w:p>
      <w:pPr>
        <w:spacing w:line="360" w:lineRule="auto"/>
        <w:ind w:firstLine="480" w:firstLineChars="200"/>
        <w:rPr>
          <w:rFonts w:eastAsia="宋体"/>
          <w:color w:val="000000"/>
          <w:kern w:val="0"/>
        </w:rPr>
      </w:pPr>
      <w:r>
        <w:rPr>
          <w:rFonts w:eastAsia="宋体"/>
          <w:color w:val="000000"/>
          <w:kern w:val="0"/>
        </w:rPr>
        <w:t>第二十六条　禁止在自然保护区内进行砍伐、放牧、狩猎、捕捞、采药、开垦、烧荒、开矿、采石、挖沙等活动；但是，法律、行政法规另有规定的除外。</w:t>
      </w:r>
    </w:p>
    <w:p>
      <w:pPr>
        <w:spacing w:line="360" w:lineRule="auto"/>
        <w:ind w:firstLine="482" w:firstLineChars="200"/>
        <w:rPr>
          <w:rFonts w:eastAsia="宋体"/>
          <w:color w:val="000000"/>
          <w:kern w:val="0"/>
        </w:rPr>
      </w:pPr>
      <w:r>
        <w:rPr>
          <w:rFonts w:eastAsia="宋体"/>
          <w:b/>
          <w:color w:val="000000"/>
          <w:kern w:val="0"/>
        </w:rPr>
        <w:t>5、《风景名胜区条例》（2009.12）</w:t>
      </w:r>
    </w:p>
    <w:p>
      <w:pPr>
        <w:spacing w:line="360" w:lineRule="auto"/>
        <w:ind w:firstLine="480" w:firstLineChars="200"/>
        <w:rPr>
          <w:rFonts w:eastAsia="宋体"/>
          <w:color w:val="000000"/>
          <w:kern w:val="0"/>
        </w:rPr>
      </w:pPr>
      <w:r>
        <w:rPr>
          <w:rFonts w:eastAsia="宋体"/>
          <w:color w:val="000000"/>
          <w:kern w:val="0"/>
        </w:rPr>
        <w:t>第二十六条　在风景名胜区内禁止进行下列活动：（一）开山、采石、开矿、开荒、修坟立碑等破坏景观、植被和地形地貌的活动；（二）修建储存爆炸性、易燃性、放射性、毒害性、腐蚀性物品的设施；（三）在景物或者设施上刻划、涂污；（四）乱扔垃圾。</w:t>
      </w:r>
    </w:p>
    <w:p>
      <w:pPr>
        <w:spacing w:line="360" w:lineRule="auto"/>
        <w:ind w:firstLine="482" w:firstLineChars="200"/>
        <w:rPr>
          <w:rFonts w:eastAsia="宋体"/>
          <w:color w:val="000000"/>
          <w:kern w:val="0"/>
        </w:rPr>
      </w:pPr>
      <w:r>
        <w:rPr>
          <w:rFonts w:eastAsia="宋体"/>
          <w:b/>
          <w:color w:val="000000"/>
          <w:kern w:val="0"/>
        </w:rPr>
        <w:t>6、《国家湿地公园管理办法》（2017.12）</w:t>
      </w:r>
    </w:p>
    <w:p>
      <w:pPr>
        <w:spacing w:line="360" w:lineRule="auto"/>
        <w:ind w:firstLine="480" w:firstLineChars="200"/>
        <w:rPr>
          <w:rFonts w:eastAsia="宋体"/>
          <w:color w:val="000000"/>
          <w:kern w:val="0"/>
        </w:rPr>
      </w:pPr>
      <w:r>
        <w:rPr>
          <w:rFonts w:eastAsia="宋体"/>
          <w:color w:val="000000"/>
          <w:kern w:val="0"/>
        </w:rPr>
        <w:t>第十九条 除国家另有规定外，国家湿地公园内禁止下列行为：（一）开（围）垦、填埋或者排干湿地。（二）截断湿地水源。（三）挖沙、采矿等。</w:t>
      </w:r>
    </w:p>
    <w:p>
      <w:pPr>
        <w:spacing w:line="360" w:lineRule="auto"/>
        <w:ind w:firstLine="482" w:firstLineChars="200"/>
        <w:rPr>
          <w:rFonts w:eastAsia="宋体"/>
          <w:b/>
          <w:color w:val="000000"/>
          <w:kern w:val="0"/>
        </w:rPr>
      </w:pPr>
      <w:r>
        <w:rPr>
          <w:rFonts w:eastAsia="宋体"/>
          <w:b/>
          <w:color w:val="000000"/>
          <w:kern w:val="0"/>
        </w:rPr>
        <w:t>7</w:t>
      </w:r>
      <w:r>
        <w:rPr>
          <w:rFonts w:hint="eastAsia" w:eastAsia="宋体"/>
          <w:b/>
          <w:color w:val="000000"/>
          <w:kern w:val="0"/>
        </w:rPr>
        <w:t>、</w:t>
      </w:r>
      <w:r>
        <w:rPr>
          <w:rFonts w:eastAsia="宋体"/>
          <w:b/>
          <w:color w:val="000000"/>
          <w:kern w:val="0"/>
        </w:rPr>
        <w:t xml:space="preserve">《公路安全保护条例》（2011 </w:t>
      </w:r>
      <w:r>
        <w:rPr>
          <w:rFonts w:hint="eastAsia" w:eastAsia="宋体"/>
          <w:b/>
          <w:color w:val="000000"/>
          <w:kern w:val="0"/>
        </w:rPr>
        <w:t>.</w:t>
      </w:r>
      <w:r>
        <w:rPr>
          <w:rFonts w:eastAsia="宋体"/>
          <w:b/>
          <w:color w:val="000000"/>
          <w:kern w:val="0"/>
        </w:rPr>
        <w:t>7）</w:t>
      </w:r>
    </w:p>
    <w:p>
      <w:pPr>
        <w:spacing w:line="360" w:lineRule="auto"/>
        <w:ind w:firstLine="480" w:firstLineChars="200"/>
        <w:rPr>
          <w:rFonts w:eastAsia="宋体"/>
          <w:color w:val="000000"/>
          <w:kern w:val="0"/>
        </w:rPr>
      </w:pPr>
      <w:r>
        <w:rPr>
          <w:rFonts w:hint="eastAsia" w:eastAsia="宋体"/>
          <w:color w:val="000000"/>
          <w:kern w:val="0"/>
        </w:rPr>
        <w:t>第十七条：禁止在下列范围内从事采矿、采石、取土、爆破作业等危及公路、公路桥梁、公路隧道、公路渡口安全的活动：国道、省道、县道的公路用地外缘起向外</w:t>
      </w:r>
      <w:r>
        <w:rPr>
          <w:rFonts w:eastAsia="宋体"/>
          <w:color w:val="000000"/>
          <w:kern w:val="0"/>
        </w:rPr>
        <w:t>100米，乡道的公路用地外缘起向外50米。</w:t>
      </w:r>
    </w:p>
    <w:p>
      <w:pPr>
        <w:spacing w:line="360" w:lineRule="auto"/>
        <w:ind w:firstLine="480" w:firstLineChars="200"/>
        <w:rPr>
          <w:rFonts w:eastAsia="宋体"/>
          <w:color w:val="000000"/>
          <w:kern w:val="0"/>
        </w:rPr>
      </w:pPr>
      <w:r>
        <w:rPr>
          <w:rFonts w:hint="eastAsia" w:eastAsia="宋体"/>
          <w:color w:val="000000"/>
          <w:kern w:val="0"/>
        </w:rPr>
        <w:t>第二十条：</w:t>
      </w:r>
      <w:r>
        <w:rPr>
          <w:rFonts w:eastAsia="宋体"/>
          <w:color w:val="000000"/>
          <w:kern w:val="0"/>
        </w:rPr>
        <w:t>禁止在公路桥梁跨越的河道上下游的下列范围内采砂：</w:t>
      </w:r>
      <w:r>
        <w:rPr>
          <w:rFonts w:hint="eastAsia" w:eastAsia="宋体"/>
          <w:color w:val="000000"/>
          <w:kern w:val="0"/>
        </w:rPr>
        <w:t>（1）</w:t>
      </w:r>
      <w:r>
        <w:rPr>
          <w:rFonts w:eastAsia="宋体"/>
          <w:color w:val="000000"/>
          <w:kern w:val="0"/>
        </w:rPr>
        <w:t>特大型</w:t>
      </w:r>
      <w:r>
        <w:rPr>
          <w:rFonts w:hint="eastAsia" w:eastAsia="宋体"/>
          <w:color w:val="000000"/>
          <w:kern w:val="0"/>
        </w:rPr>
        <w:t>公路桥梁跨越的河道上游</w:t>
      </w:r>
      <w:r>
        <w:rPr>
          <w:rFonts w:eastAsia="宋体"/>
          <w:color w:val="000000"/>
          <w:kern w:val="0"/>
        </w:rPr>
        <w:t>500m，下游3000m；</w:t>
      </w:r>
      <w:r>
        <w:rPr>
          <w:rFonts w:hint="eastAsia" w:eastAsia="宋体"/>
          <w:color w:val="000000"/>
          <w:kern w:val="0"/>
        </w:rPr>
        <w:t>（2）</w:t>
      </w:r>
      <w:r>
        <w:rPr>
          <w:rFonts w:eastAsia="宋体"/>
          <w:color w:val="000000"/>
          <w:kern w:val="0"/>
        </w:rPr>
        <w:t>大型公路桥梁跨越的河道上游500m，下游2000m；</w:t>
      </w:r>
      <w:r>
        <w:rPr>
          <w:rFonts w:hint="eastAsia" w:eastAsia="宋体"/>
          <w:color w:val="000000"/>
          <w:kern w:val="0"/>
        </w:rPr>
        <w:t>（3）</w:t>
      </w:r>
      <w:r>
        <w:rPr>
          <w:rFonts w:eastAsia="宋体"/>
          <w:color w:val="000000"/>
          <w:kern w:val="0"/>
        </w:rPr>
        <w:t>中小型公路桥梁跨越的河道上游500m，下游1000m。</w:t>
      </w:r>
    </w:p>
    <w:p>
      <w:pPr>
        <w:spacing w:line="360" w:lineRule="auto"/>
        <w:ind w:firstLine="480" w:firstLineChars="200"/>
        <w:rPr>
          <w:rFonts w:eastAsia="宋体"/>
          <w:color w:val="000000"/>
          <w:kern w:val="0"/>
        </w:rPr>
      </w:pPr>
      <w:r>
        <w:rPr>
          <w:rFonts w:hint="eastAsia" w:eastAsia="宋体"/>
          <w:color w:val="000000"/>
          <w:kern w:val="0"/>
        </w:rPr>
        <w:t>第二十一条：在公路桥梁跨越的河道上下游各</w:t>
      </w:r>
      <w:r>
        <w:rPr>
          <w:rFonts w:eastAsia="宋体"/>
          <w:color w:val="000000"/>
          <w:kern w:val="0"/>
        </w:rPr>
        <w:t>500米范围内依法进行疏浚作</w:t>
      </w:r>
      <w:r>
        <w:rPr>
          <w:rFonts w:hint="eastAsia" w:eastAsia="宋体"/>
          <w:color w:val="000000"/>
          <w:kern w:val="0"/>
        </w:rPr>
        <w:t>业的，应当符合公路桥梁安全要求，经公路管理机构确认安全方可作业。</w:t>
      </w:r>
    </w:p>
    <w:p>
      <w:pPr>
        <w:spacing w:line="360" w:lineRule="auto"/>
        <w:ind w:firstLine="482" w:firstLineChars="200"/>
        <w:rPr>
          <w:rFonts w:eastAsia="宋体"/>
          <w:b/>
          <w:color w:val="000000"/>
          <w:kern w:val="0"/>
        </w:rPr>
      </w:pPr>
      <w:r>
        <w:rPr>
          <w:rFonts w:eastAsia="宋体"/>
          <w:b/>
          <w:color w:val="000000"/>
          <w:kern w:val="0"/>
        </w:rPr>
        <w:t>8</w:t>
      </w:r>
      <w:r>
        <w:rPr>
          <w:rFonts w:hint="eastAsia" w:eastAsia="宋体"/>
          <w:b/>
          <w:color w:val="000000"/>
          <w:kern w:val="0"/>
        </w:rPr>
        <w:t>、</w:t>
      </w:r>
      <w:r>
        <w:rPr>
          <w:rFonts w:eastAsia="宋体"/>
          <w:b/>
          <w:color w:val="000000"/>
          <w:kern w:val="0"/>
        </w:rPr>
        <w:t>《堤防工程设计规范》（GB50286-2013）</w:t>
      </w:r>
    </w:p>
    <w:p>
      <w:pPr>
        <w:spacing w:line="360" w:lineRule="auto"/>
        <w:ind w:firstLine="480" w:firstLineChars="200"/>
        <w:rPr>
          <w:rFonts w:eastAsia="宋体"/>
          <w:color w:val="000000"/>
          <w:kern w:val="0"/>
        </w:rPr>
      </w:pPr>
      <w:r>
        <w:rPr>
          <w:rFonts w:hint="eastAsia" w:eastAsia="宋体"/>
          <w:color w:val="000000"/>
          <w:kern w:val="0"/>
        </w:rPr>
        <w:t>保护范围划定：堤防工程保护范围的宽度应自背水侧紧临护堤地边界线计起，并根据工程级别按表</w:t>
      </w:r>
      <w:r>
        <w:rPr>
          <w:rFonts w:eastAsia="宋体"/>
          <w:color w:val="000000"/>
          <w:kern w:val="0"/>
        </w:rPr>
        <w:t xml:space="preserve"> 6.1-1 确定；临水侧宽度可结合河道管理需要及工程实际情</w:t>
      </w:r>
      <w:r>
        <w:rPr>
          <w:rFonts w:hint="eastAsia" w:eastAsia="宋体"/>
          <w:color w:val="000000"/>
          <w:kern w:val="0"/>
        </w:rPr>
        <w:t>况确定。在堤防的保护范围内不得从事开挖土方、打井、爆破危害工程安全的活动。</w:t>
      </w:r>
    </w:p>
    <w:p>
      <w:pPr>
        <w:pStyle w:val="248"/>
        <w:rPr>
          <w:rFonts w:cs="宋体"/>
        </w:rPr>
      </w:pPr>
      <w:r>
        <w:rPr>
          <w:rFonts w:hint="eastAsia"/>
        </w:rPr>
        <w:t>堤防工程保护范围</w:t>
      </w:r>
    </w:p>
    <w:p>
      <w:pPr>
        <w:pStyle w:val="133"/>
        <w:rPr>
          <w:rFonts w:eastAsia="黑体" w:cs="宋体"/>
        </w:rPr>
      </w:pPr>
      <w:r>
        <w:rPr>
          <w:rFonts w:eastAsia="黑体"/>
        </w:rPr>
        <w:t>表6.1-1</w:t>
      </w:r>
    </w:p>
    <w:tbl>
      <w:tblPr>
        <w:tblStyle w:val="84"/>
        <w:tblW w:w="4953" w:type="pct"/>
        <w:jc w:val="center"/>
        <w:tblLayout w:type="autofit"/>
        <w:tblCellMar>
          <w:top w:w="0" w:type="dxa"/>
          <w:left w:w="108" w:type="dxa"/>
          <w:bottom w:w="0" w:type="dxa"/>
          <w:right w:w="108" w:type="dxa"/>
        </w:tblCellMar>
      </w:tblPr>
      <w:tblGrid>
        <w:gridCol w:w="2324"/>
        <w:gridCol w:w="2040"/>
        <w:gridCol w:w="2040"/>
        <w:gridCol w:w="2038"/>
      </w:tblGrid>
      <w:tr>
        <w:tblPrEx>
          <w:tblCellMar>
            <w:top w:w="0" w:type="dxa"/>
            <w:left w:w="108" w:type="dxa"/>
            <w:bottom w:w="0" w:type="dxa"/>
            <w:right w:w="108" w:type="dxa"/>
          </w:tblCellMar>
        </w:tblPrEx>
        <w:trPr>
          <w:trHeight w:val="434" w:hRule="atLeast"/>
          <w:jc w:val="center"/>
        </w:trPr>
        <w:tc>
          <w:tcPr>
            <w:tcW w:w="1377" w:type="pct"/>
            <w:tcBorders>
              <w:top w:val="single" w:color="000000" w:sz="4" w:space="0"/>
              <w:left w:val="single" w:color="000000" w:sz="4" w:space="0"/>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eastAsia="宋体"/>
                <w:sz w:val="18"/>
                <w:szCs w:val="18"/>
              </w:rPr>
              <w:t>工程等级</w:t>
            </w:r>
          </w:p>
        </w:tc>
        <w:tc>
          <w:tcPr>
            <w:tcW w:w="1208" w:type="pct"/>
            <w:tcBorders>
              <w:top w:val="single" w:color="000000" w:sz="4" w:space="0"/>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eastAsia="宋体"/>
                <w:sz w:val="18"/>
                <w:szCs w:val="18"/>
              </w:rPr>
              <w:t>1</w:t>
            </w:r>
          </w:p>
        </w:tc>
        <w:tc>
          <w:tcPr>
            <w:tcW w:w="1208" w:type="pct"/>
            <w:tcBorders>
              <w:top w:val="single" w:color="000000" w:sz="4" w:space="0"/>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eastAsia="宋体"/>
                <w:sz w:val="18"/>
                <w:szCs w:val="18"/>
              </w:rPr>
              <w:t>2</w:t>
            </w:r>
            <w:r>
              <w:rPr>
                <w:rFonts w:hint="eastAsia" w:eastAsia="宋体"/>
                <w:sz w:val="18"/>
                <w:szCs w:val="18"/>
              </w:rPr>
              <w:t>、</w:t>
            </w:r>
            <w:r>
              <w:rPr>
                <w:rFonts w:eastAsia="宋体"/>
                <w:sz w:val="18"/>
                <w:szCs w:val="18"/>
              </w:rPr>
              <w:t>3</w:t>
            </w:r>
          </w:p>
        </w:tc>
        <w:tc>
          <w:tcPr>
            <w:tcW w:w="1207" w:type="pct"/>
            <w:tcBorders>
              <w:top w:val="single" w:color="000000" w:sz="4" w:space="0"/>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eastAsia="宋体"/>
                <w:sz w:val="18"/>
                <w:szCs w:val="18"/>
              </w:rPr>
              <w:t>4</w:t>
            </w:r>
            <w:r>
              <w:rPr>
                <w:rFonts w:hint="eastAsia" w:eastAsia="宋体"/>
                <w:sz w:val="18"/>
                <w:szCs w:val="18"/>
              </w:rPr>
              <w:t>、</w:t>
            </w:r>
            <w:r>
              <w:rPr>
                <w:rFonts w:eastAsia="宋体"/>
                <w:sz w:val="18"/>
                <w:szCs w:val="18"/>
              </w:rPr>
              <w:t>5</w:t>
            </w:r>
          </w:p>
        </w:tc>
      </w:tr>
      <w:tr>
        <w:tblPrEx>
          <w:tblCellMar>
            <w:top w:w="0" w:type="dxa"/>
            <w:left w:w="108" w:type="dxa"/>
            <w:bottom w:w="0" w:type="dxa"/>
            <w:right w:w="108" w:type="dxa"/>
          </w:tblCellMar>
        </w:tblPrEx>
        <w:trPr>
          <w:trHeight w:val="434" w:hRule="atLeast"/>
          <w:jc w:val="center"/>
        </w:trPr>
        <w:tc>
          <w:tcPr>
            <w:tcW w:w="1377" w:type="pct"/>
            <w:tcBorders>
              <w:top w:val="nil"/>
              <w:left w:val="single" w:color="000000" w:sz="4" w:space="0"/>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eastAsia="宋体"/>
                <w:sz w:val="18"/>
                <w:szCs w:val="18"/>
              </w:rPr>
              <w:t>保护范围宽（m）</w:t>
            </w:r>
          </w:p>
        </w:tc>
        <w:tc>
          <w:tcPr>
            <w:tcW w:w="1208" w:type="pct"/>
            <w:tcBorders>
              <w:top w:val="nil"/>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hint="eastAsia" w:eastAsia="宋体"/>
                <w:sz w:val="18"/>
                <w:szCs w:val="18"/>
              </w:rPr>
              <w:t>300</w:t>
            </w:r>
            <w:r>
              <w:rPr>
                <w:rFonts w:eastAsia="宋体"/>
                <w:sz w:val="18"/>
                <w:szCs w:val="18"/>
              </w:rPr>
              <w:t xml:space="preserve">~200 </w:t>
            </w:r>
          </w:p>
        </w:tc>
        <w:tc>
          <w:tcPr>
            <w:tcW w:w="1208" w:type="pct"/>
            <w:tcBorders>
              <w:top w:val="nil"/>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hint="eastAsia" w:eastAsia="宋体"/>
                <w:sz w:val="18"/>
                <w:szCs w:val="18"/>
              </w:rPr>
              <w:t>200</w:t>
            </w:r>
            <w:r>
              <w:rPr>
                <w:rFonts w:eastAsia="宋体"/>
                <w:sz w:val="18"/>
                <w:szCs w:val="18"/>
              </w:rPr>
              <w:t xml:space="preserve">~100 </w:t>
            </w:r>
          </w:p>
        </w:tc>
        <w:tc>
          <w:tcPr>
            <w:tcW w:w="1207" w:type="pct"/>
            <w:tcBorders>
              <w:top w:val="nil"/>
              <w:left w:val="nil"/>
              <w:bottom w:val="single" w:color="000000" w:sz="4" w:space="0"/>
              <w:right w:val="single" w:color="000000" w:sz="4" w:space="0"/>
            </w:tcBorders>
            <w:vAlign w:val="center"/>
          </w:tcPr>
          <w:p>
            <w:pPr>
              <w:spacing w:line="300" w:lineRule="exact"/>
              <w:ind w:left="-120" w:leftChars="-50" w:right="-120" w:rightChars="-50"/>
              <w:jc w:val="center"/>
              <w:rPr>
                <w:rFonts w:eastAsia="宋体"/>
                <w:sz w:val="18"/>
                <w:szCs w:val="18"/>
              </w:rPr>
            </w:pPr>
            <w:r>
              <w:rPr>
                <w:rFonts w:hint="eastAsia" w:eastAsia="宋体"/>
                <w:sz w:val="18"/>
                <w:szCs w:val="18"/>
              </w:rPr>
              <w:t>100~</w:t>
            </w:r>
            <w:r>
              <w:rPr>
                <w:rFonts w:eastAsia="宋体"/>
                <w:sz w:val="18"/>
                <w:szCs w:val="18"/>
              </w:rPr>
              <w:t xml:space="preserve">50 </w:t>
            </w:r>
          </w:p>
        </w:tc>
      </w:tr>
    </w:tbl>
    <w:p>
      <w:pPr>
        <w:spacing w:line="360" w:lineRule="auto"/>
        <w:ind w:firstLine="482" w:firstLineChars="200"/>
        <w:rPr>
          <w:rFonts w:eastAsiaTheme="minorEastAsia"/>
          <w:b/>
        </w:rPr>
      </w:pPr>
      <w:r>
        <w:rPr>
          <w:rFonts w:eastAsiaTheme="minorEastAsia"/>
          <w:b/>
        </w:rPr>
        <w:t>9、《四川省河道采砂管理条例》（2015.10）</w:t>
      </w:r>
    </w:p>
    <w:p>
      <w:pPr>
        <w:spacing w:line="360" w:lineRule="auto"/>
        <w:ind w:firstLine="480" w:firstLineChars="200"/>
        <w:rPr>
          <w:rFonts w:eastAsia="宋体"/>
          <w:color w:val="000000"/>
          <w:kern w:val="0"/>
        </w:rPr>
      </w:pPr>
      <w:r>
        <w:rPr>
          <w:rFonts w:hint="eastAsia" w:eastAsia="宋体"/>
          <w:color w:val="000000"/>
          <w:kern w:val="0"/>
        </w:rPr>
        <w:t>第十一条</w:t>
      </w:r>
      <w:r>
        <w:rPr>
          <w:rFonts w:eastAsia="宋体"/>
          <w:color w:val="000000"/>
          <w:kern w:val="0"/>
        </w:rPr>
        <w:t xml:space="preserve"> 下列区域为禁采区</w:t>
      </w:r>
      <w:r>
        <w:rPr>
          <w:rFonts w:hint="eastAsia" w:eastAsia="宋体"/>
          <w:color w:val="000000"/>
          <w:kern w:val="0"/>
        </w:rPr>
        <w:t>：（1）</w:t>
      </w:r>
      <w:r>
        <w:rPr>
          <w:rFonts w:eastAsia="宋体"/>
          <w:color w:val="000000"/>
          <w:kern w:val="0"/>
        </w:rPr>
        <w:t>河道防洪工程、河道整治工程、水库枢纽、</w:t>
      </w:r>
      <w:r>
        <w:rPr>
          <w:rFonts w:hint="eastAsia" w:eastAsia="宋体"/>
          <w:color w:val="000000"/>
          <w:kern w:val="0"/>
        </w:rPr>
        <w:t>水文观测设施、水环境监测设施、涵闸以及取水、排水、水电站等工程及其附属设施安全保护范围；（2）</w:t>
      </w:r>
      <w:r>
        <w:rPr>
          <w:rFonts w:eastAsia="宋体"/>
          <w:color w:val="000000"/>
          <w:kern w:val="0"/>
        </w:rPr>
        <w:t>河道顶冲段、险工、险段；</w:t>
      </w:r>
      <w:r>
        <w:rPr>
          <w:rFonts w:hint="eastAsia" w:eastAsia="宋体"/>
          <w:color w:val="000000"/>
          <w:kern w:val="0"/>
        </w:rPr>
        <w:t>（3）</w:t>
      </w:r>
      <w:r>
        <w:rPr>
          <w:rFonts w:eastAsia="宋体"/>
          <w:color w:val="000000"/>
          <w:kern w:val="0"/>
        </w:rPr>
        <w:t>桥梁、码头、浮桥、渡口、</w:t>
      </w:r>
      <w:r>
        <w:rPr>
          <w:rFonts w:hint="eastAsia" w:eastAsia="宋体"/>
          <w:color w:val="000000"/>
          <w:kern w:val="0"/>
        </w:rPr>
        <w:t>航道、过河电缆、管道、隧道等工程及其附属设施安全保护范围；（4）</w:t>
      </w:r>
      <w:r>
        <w:rPr>
          <w:rFonts w:eastAsia="宋体"/>
          <w:color w:val="000000"/>
          <w:kern w:val="0"/>
        </w:rPr>
        <w:t>饮用水源保</w:t>
      </w:r>
      <w:r>
        <w:rPr>
          <w:rFonts w:hint="eastAsia" w:eastAsia="宋体"/>
          <w:color w:val="000000"/>
          <w:kern w:val="0"/>
        </w:rPr>
        <w:t>护区；（5）</w:t>
      </w:r>
      <w:r>
        <w:rPr>
          <w:rFonts w:eastAsia="宋体"/>
          <w:color w:val="000000"/>
          <w:kern w:val="0"/>
        </w:rPr>
        <w:t>自然保护区、风景名胜区和湿地公园；</w:t>
      </w:r>
      <w:r>
        <w:rPr>
          <w:rFonts w:hint="eastAsia" w:eastAsia="宋体"/>
          <w:color w:val="000000"/>
          <w:kern w:val="0"/>
        </w:rPr>
        <w:t>（6）</w:t>
      </w:r>
      <w:r>
        <w:rPr>
          <w:rFonts w:eastAsia="宋体"/>
          <w:color w:val="000000"/>
          <w:kern w:val="0"/>
        </w:rPr>
        <w:t>依法禁止采砂的其他区域。</w:t>
      </w:r>
    </w:p>
    <w:p>
      <w:pPr>
        <w:spacing w:line="360" w:lineRule="auto"/>
        <w:ind w:firstLine="482" w:firstLineChars="200"/>
        <w:rPr>
          <w:rFonts w:eastAsia="宋体"/>
          <w:b/>
          <w:color w:val="000000"/>
          <w:kern w:val="0"/>
        </w:rPr>
      </w:pPr>
      <w:r>
        <w:rPr>
          <w:rFonts w:eastAsia="宋体"/>
          <w:b/>
          <w:color w:val="000000"/>
          <w:kern w:val="0"/>
        </w:rPr>
        <w:t>10</w:t>
      </w:r>
      <w:r>
        <w:rPr>
          <w:rFonts w:hint="eastAsia" w:eastAsia="宋体"/>
          <w:b/>
          <w:color w:val="000000"/>
          <w:kern w:val="0"/>
        </w:rPr>
        <w:t>、</w:t>
      </w:r>
      <w:r>
        <w:rPr>
          <w:rFonts w:eastAsia="宋体"/>
          <w:b/>
          <w:color w:val="000000"/>
          <w:kern w:val="0"/>
        </w:rPr>
        <w:t>四川省《中华人民共和国水文条例》实施办法（2010</w:t>
      </w:r>
      <w:r>
        <w:rPr>
          <w:rFonts w:hint="eastAsia" w:eastAsia="宋体"/>
          <w:b/>
          <w:color w:val="000000"/>
          <w:kern w:val="0"/>
        </w:rPr>
        <w:t>.</w:t>
      </w:r>
      <w:r>
        <w:rPr>
          <w:rFonts w:eastAsia="宋体"/>
          <w:b/>
          <w:color w:val="000000"/>
          <w:kern w:val="0"/>
        </w:rPr>
        <w:t>1</w:t>
      </w:r>
      <w:r>
        <w:rPr>
          <w:rFonts w:hint="eastAsia" w:eastAsia="宋体"/>
          <w:b/>
          <w:color w:val="000000"/>
          <w:kern w:val="0"/>
        </w:rPr>
        <w:t>）</w:t>
      </w:r>
    </w:p>
    <w:p>
      <w:pPr>
        <w:spacing w:line="360" w:lineRule="auto"/>
        <w:ind w:firstLine="480" w:firstLineChars="200"/>
        <w:rPr>
          <w:rFonts w:eastAsia="宋体"/>
          <w:color w:val="000000"/>
          <w:kern w:val="0"/>
        </w:rPr>
      </w:pPr>
      <w:r>
        <w:rPr>
          <w:rFonts w:hint="eastAsia" w:eastAsia="宋体"/>
          <w:color w:val="000000"/>
          <w:kern w:val="0"/>
        </w:rPr>
        <w:t>第二十九条：水文监测环境保护范围划定标准：（1）</w:t>
      </w:r>
      <w:r>
        <w:rPr>
          <w:rFonts w:eastAsia="宋体"/>
          <w:color w:val="000000"/>
          <w:kern w:val="0"/>
        </w:rPr>
        <w:t>监测河段保护范围：基本</w:t>
      </w:r>
      <w:r>
        <w:rPr>
          <w:rFonts w:hint="eastAsia" w:eastAsia="宋体"/>
          <w:color w:val="000000"/>
          <w:kern w:val="0"/>
        </w:rPr>
        <w:t>水尺断面上下游各</w:t>
      </w:r>
      <w:r>
        <w:rPr>
          <w:rFonts w:eastAsia="宋体"/>
          <w:color w:val="000000"/>
          <w:kern w:val="0"/>
        </w:rPr>
        <w:t>500米内、河道两岸历史最高洪水位以下的区域内；通往站房</w:t>
      </w:r>
      <w:r>
        <w:rPr>
          <w:rFonts w:hint="eastAsia" w:eastAsia="宋体"/>
          <w:color w:val="000000"/>
          <w:kern w:val="0"/>
        </w:rPr>
        <w:t>及观测场地的便道宽不少于</w:t>
      </w:r>
      <w:r>
        <w:rPr>
          <w:rFonts w:eastAsia="宋体"/>
          <w:color w:val="000000"/>
          <w:kern w:val="0"/>
        </w:rPr>
        <w:t>3米内；</w:t>
      </w:r>
      <w:r>
        <w:rPr>
          <w:rFonts w:hint="eastAsia" w:eastAsia="宋体"/>
          <w:color w:val="000000"/>
          <w:kern w:val="0"/>
        </w:rPr>
        <w:t>（2）</w:t>
      </w:r>
      <w:r>
        <w:rPr>
          <w:rFonts w:eastAsia="宋体"/>
          <w:color w:val="000000"/>
          <w:kern w:val="0"/>
        </w:rPr>
        <w:t>监测设施和观测场所保护范围：监测设施</w:t>
      </w:r>
      <w:r>
        <w:rPr>
          <w:rFonts w:hint="eastAsia" w:eastAsia="宋体"/>
          <w:color w:val="000000"/>
          <w:kern w:val="0"/>
        </w:rPr>
        <w:t>周围</w:t>
      </w:r>
      <w:r>
        <w:rPr>
          <w:rFonts w:eastAsia="宋体"/>
          <w:color w:val="000000"/>
          <w:kern w:val="0"/>
        </w:rPr>
        <w:t>20米，观测场所周围30米。在观测场周边30米以外修建建筑物的，建筑物</w:t>
      </w:r>
      <w:r>
        <w:rPr>
          <w:rFonts w:hint="eastAsia" w:eastAsia="宋体"/>
          <w:color w:val="000000"/>
          <w:kern w:val="0"/>
        </w:rPr>
        <w:t>到观测场的距离与建筑物的高度比不得小于</w:t>
      </w:r>
      <w:r>
        <w:rPr>
          <w:rFonts w:eastAsia="宋体"/>
          <w:color w:val="000000"/>
          <w:kern w:val="0"/>
        </w:rPr>
        <w:t>2倍。</w:t>
      </w:r>
    </w:p>
    <w:p>
      <w:pPr>
        <w:spacing w:line="360" w:lineRule="auto"/>
        <w:ind w:firstLine="482" w:firstLineChars="200"/>
        <w:rPr>
          <w:rFonts w:eastAsia="宋体"/>
          <w:b/>
          <w:color w:val="000000"/>
          <w:kern w:val="0"/>
        </w:rPr>
      </w:pPr>
      <w:r>
        <w:rPr>
          <w:rFonts w:eastAsia="宋体"/>
          <w:b/>
          <w:color w:val="000000"/>
          <w:kern w:val="0"/>
        </w:rPr>
        <w:t>11</w:t>
      </w:r>
      <w:r>
        <w:rPr>
          <w:rFonts w:hint="eastAsia" w:eastAsia="宋体"/>
          <w:b/>
          <w:color w:val="000000"/>
          <w:kern w:val="0"/>
        </w:rPr>
        <w:t>、</w:t>
      </w:r>
      <w:r>
        <w:rPr>
          <w:rFonts w:eastAsia="宋体"/>
          <w:b/>
          <w:color w:val="000000"/>
          <w:kern w:val="0"/>
        </w:rPr>
        <w:t>《饮用水水源保护区划分技术规范》（HJ338-2018）</w:t>
      </w:r>
    </w:p>
    <w:p>
      <w:pPr>
        <w:spacing w:line="360" w:lineRule="auto"/>
        <w:ind w:firstLine="480" w:firstLineChars="200"/>
        <w:rPr>
          <w:rFonts w:eastAsia="宋体"/>
          <w:color w:val="000000"/>
          <w:kern w:val="0"/>
        </w:rPr>
      </w:pPr>
      <w:r>
        <w:rPr>
          <w:rFonts w:hint="eastAsia" w:eastAsia="宋体"/>
          <w:color w:val="000000"/>
          <w:kern w:val="0"/>
        </w:rPr>
        <w:t>一般河流水源地，一级保护区水域长度为取水口上游不小于</w:t>
      </w:r>
      <w:r>
        <w:rPr>
          <w:rFonts w:eastAsia="宋体"/>
          <w:color w:val="000000"/>
          <w:kern w:val="0"/>
        </w:rPr>
        <w:t>1000m，下游不</w:t>
      </w:r>
      <w:r>
        <w:rPr>
          <w:rFonts w:hint="eastAsia" w:eastAsia="宋体"/>
          <w:color w:val="000000"/>
          <w:kern w:val="0"/>
        </w:rPr>
        <w:t>小于</w:t>
      </w:r>
      <w:r>
        <w:rPr>
          <w:rFonts w:eastAsia="宋体"/>
          <w:color w:val="000000"/>
          <w:kern w:val="0"/>
        </w:rPr>
        <w:t>100m范围内的河道水域。</w:t>
      </w:r>
    </w:p>
    <w:p>
      <w:pPr>
        <w:spacing w:line="360" w:lineRule="auto"/>
        <w:ind w:firstLine="480" w:firstLineChars="200"/>
        <w:rPr>
          <w:rFonts w:eastAsia="宋体"/>
          <w:color w:val="000000"/>
          <w:kern w:val="0"/>
        </w:rPr>
      </w:pPr>
      <w:r>
        <w:rPr>
          <w:rFonts w:hint="eastAsia" w:eastAsia="宋体"/>
          <w:color w:val="000000"/>
          <w:kern w:val="0"/>
        </w:rPr>
        <w:t>二级保护区长度从一级保护区的上游边界向上游（包括汇入的上游支流）延伸不小于</w:t>
      </w:r>
      <w:r>
        <w:rPr>
          <w:rFonts w:eastAsia="宋体"/>
          <w:color w:val="000000"/>
          <w:kern w:val="0"/>
        </w:rPr>
        <w:t>2000m，下游侧的外边界距一级保护区边界不小于200m。</w:t>
      </w:r>
    </w:p>
    <w:p>
      <w:pPr>
        <w:spacing w:line="360" w:lineRule="auto"/>
        <w:ind w:firstLine="482" w:firstLineChars="200"/>
        <w:rPr>
          <w:rFonts w:eastAsia="宋体"/>
          <w:b/>
          <w:color w:val="000000"/>
          <w:kern w:val="0"/>
        </w:rPr>
      </w:pPr>
      <w:r>
        <w:rPr>
          <w:rFonts w:eastAsia="宋体"/>
          <w:b/>
          <w:color w:val="000000"/>
          <w:kern w:val="0"/>
        </w:rPr>
        <w:t>12、《四川省航道条例》（2018.5）</w:t>
      </w:r>
    </w:p>
    <w:p>
      <w:pPr>
        <w:spacing w:line="360" w:lineRule="auto"/>
        <w:ind w:firstLine="480" w:firstLineChars="200"/>
        <w:rPr>
          <w:rFonts w:eastAsia="宋体"/>
          <w:color w:val="000000"/>
          <w:kern w:val="0"/>
        </w:rPr>
      </w:pPr>
      <w:r>
        <w:rPr>
          <w:rFonts w:eastAsia="宋体"/>
          <w:color w:val="000000"/>
          <w:kern w:val="0"/>
        </w:rPr>
        <w:t>第二十五条 禁止在航道整治建筑物边线外二十米范围内采砂取石、淘金。</w:t>
      </w:r>
    </w:p>
    <w:p>
      <w:pPr>
        <w:spacing w:line="360" w:lineRule="auto"/>
        <w:ind w:firstLine="480" w:firstLineChars="200"/>
        <w:rPr>
          <w:rFonts w:eastAsia="宋体"/>
          <w:color w:val="000000"/>
          <w:kern w:val="0"/>
        </w:rPr>
      </w:pPr>
      <w:r>
        <w:rPr>
          <w:rFonts w:eastAsia="宋体"/>
          <w:color w:val="000000"/>
          <w:kern w:val="0"/>
        </w:rPr>
        <w:t>第二十九条 在航道和航道保护范围从事采砂活动，除应当依法取得河道采砂许可证外，还应当向航道管理机构、海事管理机构申请办理相关手续，根据需要设置助导航标志、安全标志和作业信号，按照批准的范围和作业方式开采，不得恶化通航环境。</w:t>
      </w:r>
    </w:p>
    <w:p>
      <w:pPr>
        <w:spacing w:line="360" w:lineRule="auto"/>
        <w:ind w:firstLine="480" w:firstLineChars="200"/>
        <w:rPr>
          <w:rFonts w:eastAsia="宋体"/>
          <w:color w:val="000000"/>
          <w:kern w:val="0"/>
        </w:rPr>
      </w:pPr>
      <w:r>
        <w:rPr>
          <w:rFonts w:eastAsia="宋体"/>
          <w:color w:val="000000"/>
          <w:kern w:val="0"/>
        </w:rPr>
        <w:t>第三十六条 禁止在通航建筑物管理区域爆破、取土、采石、采砂、倾倒废物或者堆放物料的。通航建筑物的管理区域包括上下游引航道、口门区及连接段、外靠船墩区域和锚地等。</w:t>
      </w:r>
    </w:p>
    <w:p>
      <w:pPr>
        <w:spacing w:line="360" w:lineRule="auto"/>
        <w:ind w:firstLine="482" w:firstLineChars="200"/>
        <w:rPr>
          <w:rFonts w:eastAsia="宋体"/>
          <w:b/>
          <w:color w:val="000000"/>
          <w:kern w:val="0"/>
        </w:rPr>
      </w:pPr>
      <w:r>
        <w:rPr>
          <w:rFonts w:eastAsia="宋体"/>
          <w:b/>
          <w:color w:val="000000"/>
          <w:kern w:val="0"/>
        </w:rPr>
        <w:t>13、《内河渡口渡船安全管理规定》（2016.8）</w:t>
      </w:r>
    </w:p>
    <w:p>
      <w:pPr>
        <w:spacing w:line="360" w:lineRule="auto"/>
        <w:ind w:firstLine="480" w:firstLineChars="200"/>
        <w:rPr>
          <w:rFonts w:eastAsia="宋体"/>
          <w:color w:val="000000"/>
          <w:kern w:val="0"/>
        </w:rPr>
      </w:pPr>
      <w:r>
        <w:rPr>
          <w:rFonts w:eastAsia="宋体"/>
          <w:color w:val="000000"/>
          <w:kern w:val="0"/>
        </w:rPr>
        <w:t>第二十二条 渡船应当在渡运水域内按照核定的渡运路线航行。在渡运水域内不得从事水上过驳、采砂、捕捞、养殖、设置永久性固定设施等可能危及渡船航行安全的作业或者活动。</w:t>
      </w:r>
    </w:p>
    <w:p>
      <w:pPr>
        <w:spacing w:line="360" w:lineRule="auto"/>
        <w:ind w:firstLine="480" w:firstLineChars="200"/>
        <w:rPr>
          <w:rFonts w:eastAsia="宋体"/>
          <w:color w:val="000000"/>
          <w:kern w:val="0"/>
        </w:rPr>
      </w:pPr>
      <w:r>
        <w:rPr>
          <w:rFonts w:eastAsia="宋体"/>
          <w:color w:val="000000"/>
          <w:kern w:val="0"/>
        </w:rPr>
        <w:t>14</w:t>
      </w:r>
      <w:r>
        <w:rPr>
          <w:rFonts w:hint="eastAsia" w:eastAsia="宋体"/>
          <w:color w:val="000000"/>
          <w:kern w:val="0"/>
        </w:rPr>
        <w:t>、</w:t>
      </w:r>
      <w:r>
        <w:rPr>
          <w:rFonts w:eastAsia="宋体"/>
          <w:color w:val="000000"/>
          <w:kern w:val="0"/>
        </w:rPr>
        <w:t>相关法</w:t>
      </w:r>
      <w:r>
        <w:rPr>
          <w:rFonts w:hint="eastAsia" w:eastAsia="宋体"/>
          <w:color w:val="000000"/>
          <w:kern w:val="0"/>
        </w:rPr>
        <w:t>律、法规和规范的引用情况见</w:t>
      </w:r>
      <w:r>
        <w:rPr>
          <w:rFonts w:eastAsia="宋体"/>
          <w:color w:val="000000"/>
          <w:kern w:val="0"/>
        </w:rPr>
        <w:t>表</w:t>
      </w:r>
      <w:r>
        <w:rPr>
          <w:rFonts w:hint="eastAsia" w:eastAsia="宋体"/>
          <w:color w:val="000000"/>
          <w:kern w:val="0"/>
        </w:rPr>
        <w:t>6.1-2。</w:t>
      </w:r>
    </w:p>
    <w:p>
      <w:pPr>
        <w:spacing w:line="360" w:lineRule="auto"/>
        <w:ind w:firstLine="480" w:firstLineChars="200"/>
        <w:rPr>
          <w:rFonts w:eastAsia="宋体"/>
          <w:color w:val="000000"/>
          <w:kern w:val="0"/>
        </w:rPr>
        <w:sectPr>
          <w:pgSz w:w="11906" w:h="16838"/>
          <w:pgMar w:top="1440" w:right="1800" w:bottom="1440" w:left="1800" w:header="851" w:footer="992" w:gutter="0"/>
          <w:cols w:space="425" w:num="1"/>
          <w:docGrid w:type="lines" w:linePitch="312" w:charSpace="0"/>
        </w:sectPr>
      </w:pPr>
    </w:p>
    <w:p>
      <w:pPr>
        <w:jc w:val="center"/>
        <w:rPr>
          <w:rFonts w:eastAsia="黑体"/>
          <w:color w:val="000000"/>
          <w:kern w:val="0"/>
        </w:rPr>
      </w:pPr>
      <w:r>
        <w:rPr>
          <w:rFonts w:hint="eastAsia" w:eastAsia="黑体"/>
          <w:color w:val="000000"/>
          <w:kern w:val="0"/>
        </w:rPr>
        <w:t>禁采区控制性指标引用法律法规规范表</w:t>
      </w:r>
    </w:p>
    <w:p>
      <w:pPr>
        <w:pStyle w:val="133"/>
        <w:rPr>
          <w:rFonts w:eastAsia="黑体"/>
        </w:rPr>
      </w:pPr>
      <w:r>
        <w:rPr>
          <w:rFonts w:eastAsia="黑体"/>
        </w:rPr>
        <w:t>表6.1-2</w:t>
      </w:r>
    </w:p>
    <w:tbl>
      <w:tblPr>
        <w:tblStyle w:val="84"/>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3221"/>
        <w:gridCol w:w="924"/>
        <w:gridCol w:w="9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工程类型</w:t>
            </w:r>
          </w:p>
        </w:tc>
        <w:tc>
          <w:tcPr>
            <w:tcW w:w="113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法律法规规范名称</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适用范围</w:t>
            </w:r>
          </w:p>
        </w:tc>
        <w:tc>
          <w:tcPr>
            <w:tcW w:w="318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引用内容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水工程</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《中华人民共和国水法》</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第四十三条：</w:t>
            </w:r>
            <w:r>
              <w:rPr>
                <w:rFonts w:eastAsia="宋体"/>
                <w:kern w:val="0"/>
                <w:sz w:val="18"/>
                <w:szCs w:val="18"/>
              </w:rPr>
              <w:t>……在水工程保护范围内，禁止从事影响水工程运行和危害水工程安全的爆破、打井、采石、取土</w:t>
            </w:r>
            <w:r>
              <w:rPr>
                <w:rFonts w:hint="eastAsia" w:eastAsia="宋体"/>
                <w:kern w:val="0"/>
                <w:sz w:val="18"/>
                <w:szCs w:val="18"/>
              </w:rPr>
              <w:t>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防洪工程</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《中华人民共和国防洪法》</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第三十五条：</w:t>
            </w:r>
            <w:r>
              <w:rPr>
                <w:rFonts w:eastAsia="宋体"/>
                <w:kern w:val="0"/>
                <w:sz w:val="18"/>
                <w:szCs w:val="18"/>
              </w:rPr>
              <w:t xml:space="preserve"> ……在防洪工程设施保护范围内，禁止进行爆破、打井、采石、取土等危害防洪工程设施安全的活</w:t>
            </w:r>
            <w:r>
              <w:rPr>
                <w:rFonts w:hint="eastAsia" w:eastAsia="宋体"/>
                <w:kern w:val="0"/>
                <w:sz w:val="18"/>
                <w:szCs w:val="18"/>
              </w:rPr>
              <w:t>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54" w:type="pct"/>
            <w:vMerge w:val="restar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堤防</w:t>
            </w:r>
          </w:p>
          <w:p>
            <w:pPr>
              <w:spacing w:line="300" w:lineRule="exact"/>
              <w:ind w:left="-120" w:leftChars="-50" w:right="-120" w:rightChars="-50"/>
              <w:jc w:val="center"/>
              <w:rPr>
                <w:rFonts w:eastAsia="宋体"/>
                <w:kern w:val="0"/>
                <w:sz w:val="18"/>
                <w:szCs w:val="18"/>
              </w:rPr>
            </w:pPr>
            <w:r>
              <w:rPr>
                <w:rFonts w:eastAsia="宋体"/>
                <w:kern w:val="0"/>
                <w:sz w:val="18"/>
                <w:szCs w:val="18"/>
              </w:rPr>
              <w:t>（</w:t>
            </w:r>
            <w:r>
              <w:rPr>
                <w:rFonts w:hint="eastAsia" w:eastAsia="宋体"/>
                <w:kern w:val="0"/>
                <w:sz w:val="18"/>
                <w:szCs w:val="18"/>
              </w:rPr>
              <w:t>含</w:t>
            </w:r>
            <w:r>
              <w:rPr>
                <w:rFonts w:eastAsia="宋体"/>
                <w:kern w:val="0"/>
                <w:sz w:val="18"/>
                <w:szCs w:val="18"/>
              </w:rPr>
              <w:t>护岸、</w:t>
            </w:r>
          </w:p>
          <w:p>
            <w:pPr>
              <w:spacing w:line="300" w:lineRule="exact"/>
              <w:ind w:left="-120" w:leftChars="-50" w:right="-120" w:rightChars="-50"/>
              <w:jc w:val="center"/>
              <w:rPr>
                <w:rFonts w:eastAsia="宋体"/>
                <w:kern w:val="0"/>
                <w:sz w:val="18"/>
                <w:szCs w:val="18"/>
              </w:rPr>
            </w:pPr>
            <w:r>
              <w:rPr>
                <w:rFonts w:eastAsia="宋体"/>
                <w:kern w:val="0"/>
                <w:sz w:val="18"/>
                <w:szCs w:val="18"/>
              </w:rPr>
              <w:t>险工）</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《中华人民共和国河道管理条例》</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第二十六条：</w:t>
            </w:r>
            <w:r>
              <w:rPr>
                <w:rFonts w:eastAsia="宋体"/>
                <w:kern w:val="0"/>
                <w:sz w:val="18"/>
                <w:szCs w:val="18"/>
              </w:rPr>
              <w:t>……在堤防安全保护区内， 禁止进行打井、钻探、爆破、挖筑鱼塘、 采石、取土等危害堤防安全的</w:t>
            </w:r>
            <w:r>
              <w:rPr>
                <w:rFonts w:hint="eastAsia" w:eastAsia="宋体"/>
                <w:kern w:val="0"/>
                <w:sz w:val="18"/>
                <w:szCs w:val="18"/>
              </w:rPr>
              <w:t>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354" w:type="pct"/>
            <w:vMerge w:val="continue"/>
            <w:vAlign w:val="center"/>
          </w:tcPr>
          <w:p>
            <w:pPr>
              <w:spacing w:line="300" w:lineRule="exact"/>
              <w:ind w:left="-120" w:leftChars="-50" w:right="-120" w:rightChars="-50"/>
              <w:jc w:val="center"/>
              <w:rPr>
                <w:rFonts w:eastAsia="宋体"/>
                <w:kern w:val="0"/>
                <w:sz w:val="18"/>
                <w:szCs w:val="18"/>
              </w:rPr>
            </w:pPr>
          </w:p>
        </w:tc>
        <w:tc>
          <w:tcPr>
            <w:tcW w:w="1136" w:type="pct"/>
            <w:vMerge w:val="restart"/>
            <w:vAlign w:val="center"/>
          </w:tcPr>
          <w:p>
            <w:pPr>
              <w:spacing w:line="300" w:lineRule="exact"/>
              <w:jc w:val="left"/>
              <w:rPr>
                <w:rFonts w:eastAsia="宋体"/>
                <w:kern w:val="0"/>
                <w:sz w:val="18"/>
                <w:szCs w:val="18"/>
              </w:rPr>
            </w:pPr>
            <w:r>
              <w:rPr>
                <w:rFonts w:hint="eastAsia" w:eastAsia="宋体"/>
                <w:kern w:val="0"/>
                <w:sz w:val="18"/>
                <w:szCs w:val="18"/>
              </w:rPr>
              <w:t>《堤防工程管理设计规范》</w:t>
            </w:r>
          </w:p>
        </w:tc>
        <w:tc>
          <w:tcPr>
            <w:tcW w:w="326" w:type="pct"/>
            <w:vMerge w:val="restar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护堤地从堤脚</w:t>
            </w:r>
            <w:r>
              <w:rPr>
                <w:rFonts w:eastAsia="宋体"/>
                <w:kern w:val="0"/>
                <w:sz w:val="18"/>
                <w:szCs w:val="18"/>
              </w:rPr>
              <w:t>（戗堤或防渗压重铺盖坡脚）算起的横向宽度参考值为：1级堤防30~100m；2、3 级堤防20~60m； 4、5 级堤防5~30m。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54" w:type="pct"/>
            <w:vMerge w:val="continue"/>
            <w:vAlign w:val="center"/>
          </w:tcPr>
          <w:p>
            <w:pPr>
              <w:spacing w:line="300" w:lineRule="exact"/>
              <w:ind w:left="-120" w:leftChars="-50" w:right="-120" w:rightChars="-50"/>
              <w:jc w:val="center"/>
              <w:rPr>
                <w:rFonts w:eastAsia="宋体"/>
                <w:kern w:val="0"/>
                <w:sz w:val="18"/>
                <w:szCs w:val="18"/>
              </w:rPr>
            </w:pPr>
          </w:p>
        </w:tc>
        <w:tc>
          <w:tcPr>
            <w:tcW w:w="1136" w:type="pct"/>
            <w:vMerge w:val="continue"/>
            <w:vAlign w:val="center"/>
          </w:tcPr>
          <w:p>
            <w:pPr>
              <w:spacing w:line="300" w:lineRule="exact"/>
              <w:jc w:val="left"/>
              <w:rPr>
                <w:rFonts w:eastAsia="宋体"/>
                <w:kern w:val="0"/>
                <w:sz w:val="18"/>
                <w:szCs w:val="18"/>
              </w:rPr>
            </w:pPr>
          </w:p>
        </w:tc>
        <w:tc>
          <w:tcPr>
            <w:tcW w:w="326" w:type="pct"/>
            <w:vMerge w:val="continue"/>
            <w:vAlign w:val="center"/>
          </w:tcPr>
          <w:p>
            <w:pPr>
              <w:spacing w:line="300" w:lineRule="exact"/>
              <w:ind w:left="-120" w:leftChars="-50" w:right="-120" w:rightChars="-50"/>
              <w:jc w:val="center"/>
              <w:rPr>
                <w:rFonts w:eastAsia="宋体"/>
                <w:kern w:val="0"/>
                <w:sz w:val="18"/>
                <w:szCs w:val="18"/>
              </w:rPr>
            </w:pP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堤防工程背水侧护堤地以外保护范围参考值为：</w:t>
            </w:r>
            <w:r>
              <w:rPr>
                <w:rFonts w:eastAsia="宋体"/>
                <w:kern w:val="0"/>
                <w:sz w:val="18"/>
                <w:szCs w:val="18"/>
              </w:rPr>
              <w:t>1级堤防200~300m；2、3级堤防100~200m； 4、5级堤防50~100m</w:t>
            </w:r>
            <w:r>
              <w:rPr>
                <w:rFonts w:hint="eastAsia" w:eastAsia="宋体"/>
                <w:kern w:val="0"/>
                <w:sz w:val="18"/>
                <w:szCs w:val="18"/>
              </w:rPr>
              <w:t>临水侧保护范围应按照国家颁布的《河道管理条例》有关规定执行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水文站</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四川省《中华人民共和国水文条例》实施办法</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四川省</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监测</w:t>
            </w:r>
            <w:r>
              <w:rPr>
                <w:rFonts w:eastAsia="宋体"/>
                <w:kern w:val="0"/>
                <w:sz w:val="18"/>
                <w:szCs w:val="18"/>
              </w:rPr>
              <w:t>河段保护范围：基本水尺断面上下游各500米内、河道两岸历史最高洪水位以下的区域内；通往站房及观测场地便道宽不少于3米内的。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公路桥</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《中华人民共和国公路安全保护条例》</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第二十条：</w:t>
            </w:r>
            <w:r>
              <w:rPr>
                <w:rFonts w:eastAsia="宋体"/>
                <w:kern w:val="0"/>
                <w:sz w:val="18"/>
                <w:szCs w:val="18"/>
              </w:rPr>
              <w:t>……禁止在公路桥梁跨越的河道上下游的下列范围内采砂：特大型公路桥梁跨越的河道上游500m，</w:t>
            </w:r>
            <w:r>
              <w:rPr>
                <w:rFonts w:hint="eastAsia" w:eastAsia="宋体"/>
                <w:kern w:val="0"/>
                <w:sz w:val="18"/>
                <w:szCs w:val="18"/>
              </w:rPr>
              <w:t>下游</w:t>
            </w:r>
            <w:r>
              <w:rPr>
                <w:rFonts w:eastAsia="宋体"/>
                <w:kern w:val="0"/>
                <w:sz w:val="18"/>
                <w:szCs w:val="18"/>
              </w:rPr>
              <w:t>3000m；大型公路桥梁跨越的河道上游500m，下游2000m；中小型公路桥梁跨越的河道上游500m，下游1000m。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顺河</w:t>
            </w:r>
            <w:r>
              <w:rPr>
                <w:rFonts w:eastAsia="宋体"/>
                <w:kern w:val="0"/>
                <w:sz w:val="18"/>
                <w:szCs w:val="18"/>
              </w:rPr>
              <w:t>公路</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《中华人民共和国公路安全保护条例》</w:t>
            </w:r>
          </w:p>
        </w:tc>
        <w:tc>
          <w:tcPr>
            <w:tcW w:w="326"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第十七条：</w:t>
            </w:r>
            <w:r>
              <w:rPr>
                <w:rFonts w:eastAsia="宋体"/>
                <w:kern w:val="0"/>
                <w:sz w:val="18"/>
                <w:szCs w:val="18"/>
              </w:rPr>
              <w:t>禁止在下列范围内从事采矿、采石、取土、爆破作业等危及公路、公路桥梁、公路隧道、公路渡口安</w:t>
            </w:r>
            <w:r>
              <w:rPr>
                <w:rFonts w:hint="eastAsia" w:eastAsia="宋体"/>
                <w:kern w:val="0"/>
                <w:sz w:val="18"/>
                <w:szCs w:val="18"/>
              </w:rPr>
              <w:t>全的活动：（一）国道、省道、县道的公路用地外缘起向外</w:t>
            </w:r>
            <w:r>
              <w:rPr>
                <w:rFonts w:eastAsia="宋体"/>
                <w:kern w:val="0"/>
                <w:sz w:val="18"/>
                <w:szCs w:val="18"/>
              </w:rPr>
              <w:t>100 米，乡道的公路用地外缘起向外50米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饮用水水源</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《饮用水水源污染防治管理条例》</w:t>
            </w:r>
          </w:p>
          <w:p>
            <w:pPr>
              <w:spacing w:line="300" w:lineRule="exact"/>
              <w:jc w:val="left"/>
              <w:rPr>
                <w:rFonts w:eastAsia="宋体"/>
                <w:kern w:val="0"/>
                <w:sz w:val="18"/>
                <w:szCs w:val="18"/>
              </w:rPr>
            </w:pPr>
            <w:r>
              <w:rPr>
                <w:rFonts w:hint="eastAsia" w:eastAsia="宋体"/>
                <w:kern w:val="0"/>
                <w:sz w:val="18"/>
                <w:szCs w:val="18"/>
              </w:rPr>
              <w:t>《饮用水水源保护区划分技术规范》</w:t>
            </w:r>
          </w:p>
        </w:tc>
        <w:tc>
          <w:tcPr>
            <w:tcW w:w="326" w:type="pct"/>
            <w:vAlign w:val="center"/>
          </w:tcPr>
          <w:p>
            <w:pPr>
              <w:spacing w:line="300" w:lineRule="exact"/>
              <w:ind w:left="-120" w:leftChars="-50" w:right="-120" w:rightChars="-50"/>
              <w:jc w:val="center"/>
              <w:rPr>
                <w:rFonts w:eastAsia="宋体"/>
                <w:kern w:val="0"/>
                <w:sz w:val="18"/>
                <w:szCs w:val="18"/>
              </w:rPr>
            </w:pPr>
            <w:r>
              <w:rPr>
                <w:rFonts w:eastAsia="宋体"/>
                <w:kern w:val="0"/>
                <w:sz w:val="18"/>
                <w:szCs w:val="18"/>
              </w:rPr>
              <w:t>全国</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水源保护区上游</w:t>
            </w:r>
            <w:r>
              <w:rPr>
                <w:rFonts w:eastAsia="宋体"/>
                <w:kern w:val="0"/>
                <w:sz w:val="18"/>
                <w:szCs w:val="18"/>
              </w:rPr>
              <w:t>3000m，下游300m范围禁采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4" w:type="pct"/>
            <w:vAlign w:val="center"/>
          </w:tcPr>
          <w:p>
            <w:pPr>
              <w:spacing w:line="300" w:lineRule="exact"/>
              <w:ind w:left="-120" w:leftChars="-50" w:right="-120" w:rightChars="-50"/>
              <w:jc w:val="center"/>
              <w:rPr>
                <w:rFonts w:eastAsia="宋体"/>
                <w:kern w:val="0"/>
                <w:sz w:val="18"/>
                <w:szCs w:val="18"/>
              </w:rPr>
            </w:pPr>
            <w:r>
              <w:rPr>
                <w:rFonts w:hint="eastAsia" w:eastAsia="宋体"/>
                <w:kern w:val="0"/>
                <w:sz w:val="18"/>
                <w:szCs w:val="18"/>
              </w:rPr>
              <w:t>航道</w:t>
            </w:r>
          </w:p>
          <w:p>
            <w:pPr>
              <w:spacing w:line="300" w:lineRule="exact"/>
              <w:ind w:left="-120" w:leftChars="-50" w:right="-120" w:rightChars="-50"/>
              <w:jc w:val="center"/>
              <w:rPr>
                <w:rFonts w:eastAsia="宋体"/>
                <w:kern w:val="0"/>
                <w:sz w:val="18"/>
                <w:szCs w:val="18"/>
              </w:rPr>
            </w:pPr>
            <w:r>
              <w:rPr>
                <w:rFonts w:hint="eastAsia" w:eastAsia="宋体"/>
                <w:kern w:val="0"/>
                <w:sz w:val="18"/>
                <w:szCs w:val="18"/>
              </w:rPr>
              <w:t>建筑物</w:t>
            </w:r>
          </w:p>
        </w:tc>
        <w:tc>
          <w:tcPr>
            <w:tcW w:w="1136" w:type="pct"/>
            <w:vAlign w:val="center"/>
          </w:tcPr>
          <w:p>
            <w:pPr>
              <w:spacing w:line="300" w:lineRule="exact"/>
              <w:jc w:val="left"/>
              <w:rPr>
                <w:rFonts w:eastAsia="宋体"/>
                <w:kern w:val="0"/>
                <w:sz w:val="18"/>
                <w:szCs w:val="18"/>
              </w:rPr>
            </w:pPr>
            <w:r>
              <w:rPr>
                <w:rFonts w:hint="eastAsia" w:eastAsia="宋体"/>
                <w:kern w:val="0"/>
                <w:sz w:val="18"/>
                <w:szCs w:val="18"/>
              </w:rPr>
              <w:t>《四川省</w:t>
            </w:r>
            <w:r>
              <w:rPr>
                <w:rFonts w:eastAsia="宋体"/>
                <w:kern w:val="0"/>
                <w:sz w:val="18"/>
                <w:szCs w:val="18"/>
              </w:rPr>
              <w:t>航道条例</w:t>
            </w:r>
            <w:r>
              <w:rPr>
                <w:rFonts w:hint="eastAsia" w:eastAsia="宋体"/>
                <w:kern w:val="0"/>
                <w:sz w:val="18"/>
                <w:szCs w:val="18"/>
              </w:rPr>
              <w:t>》</w:t>
            </w:r>
          </w:p>
        </w:tc>
        <w:tc>
          <w:tcPr>
            <w:tcW w:w="326" w:type="pct"/>
            <w:vAlign w:val="center"/>
          </w:tcPr>
          <w:p>
            <w:pPr>
              <w:spacing w:line="300" w:lineRule="exact"/>
              <w:ind w:left="-120" w:leftChars="-50" w:right="-120" w:rightChars="-50"/>
              <w:jc w:val="center"/>
              <w:rPr>
                <w:rFonts w:eastAsia="宋体"/>
                <w:kern w:val="0"/>
                <w:sz w:val="18"/>
                <w:szCs w:val="18"/>
              </w:rPr>
            </w:pPr>
            <w:r>
              <w:rPr>
                <w:rFonts w:eastAsia="宋体"/>
                <w:kern w:val="0"/>
                <w:sz w:val="18"/>
                <w:szCs w:val="18"/>
              </w:rPr>
              <w:t>四川省</w:t>
            </w:r>
          </w:p>
        </w:tc>
        <w:tc>
          <w:tcPr>
            <w:tcW w:w="3184" w:type="pct"/>
            <w:vAlign w:val="center"/>
          </w:tcPr>
          <w:p>
            <w:pPr>
              <w:spacing w:line="300" w:lineRule="exact"/>
              <w:jc w:val="left"/>
              <w:rPr>
                <w:rFonts w:eastAsia="宋体"/>
                <w:kern w:val="0"/>
                <w:sz w:val="18"/>
                <w:szCs w:val="18"/>
              </w:rPr>
            </w:pPr>
            <w:r>
              <w:rPr>
                <w:rFonts w:hint="eastAsia" w:eastAsia="宋体"/>
                <w:kern w:val="0"/>
                <w:sz w:val="18"/>
                <w:szCs w:val="18"/>
              </w:rPr>
              <w:t>航道整治建筑物边线</w:t>
            </w:r>
            <w:r>
              <w:rPr>
                <w:rFonts w:eastAsia="宋体"/>
                <w:kern w:val="0"/>
                <w:sz w:val="18"/>
                <w:szCs w:val="18"/>
              </w:rPr>
              <w:t>20米范围内</w:t>
            </w:r>
            <w:r>
              <w:rPr>
                <w:rFonts w:hint="eastAsia" w:eastAsia="宋体"/>
                <w:kern w:val="0"/>
                <w:sz w:val="18"/>
                <w:szCs w:val="18"/>
              </w:rPr>
              <w:t>，通航建筑物管理区域内</w:t>
            </w:r>
          </w:p>
        </w:tc>
      </w:tr>
    </w:tbl>
    <w:p>
      <w:pPr>
        <w:spacing w:line="360" w:lineRule="auto"/>
        <w:ind w:firstLine="480" w:firstLineChars="200"/>
        <w:rPr>
          <w:rFonts w:eastAsia="宋体"/>
          <w:kern w:val="0"/>
        </w:rPr>
        <w:sectPr>
          <w:pgSz w:w="16840" w:h="11907" w:orient="landscape"/>
          <w:pgMar w:top="1797" w:right="1440" w:bottom="1797" w:left="1440" w:header="851" w:footer="992" w:gutter="0"/>
          <w:cols w:space="720" w:num="1"/>
          <w:docGrid w:type="linesAndChars" w:linePitch="481" w:charSpace="0"/>
        </w:sectPr>
      </w:pPr>
    </w:p>
    <w:p>
      <w:pPr>
        <w:pStyle w:val="222"/>
        <w:spacing w:beforeLines="50" w:afterLines="50"/>
      </w:pPr>
      <w:bookmarkStart w:id="128" w:name="_Toc62404038"/>
      <w:bookmarkEnd w:id="128"/>
      <w:r>
        <w:t xml:space="preserve">6.1.3 </w:t>
      </w:r>
      <w:r>
        <w:rPr>
          <w:rFonts w:hint="eastAsia"/>
        </w:rPr>
        <w:t xml:space="preserve"> </w:t>
      </w:r>
      <w:r>
        <w:t>禁采区</w:t>
      </w:r>
      <w:r>
        <w:rPr>
          <w:rFonts w:hint="eastAsia"/>
        </w:rPr>
        <w:t>范围</w:t>
      </w:r>
    </w:p>
    <w:p>
      <w:pPr>
        <w:spacing w:line="480" w:lineRule="exact"/>
        <w:ind w:firstLine="480" w:firstLineChars="200"/>
        <w:rPr>
          <w:rFonts w:eastAsia="宋体"/>
          <w:color w:val="000000"/>
          <w:kern w:val="0"/>
        </w:rPr>
      </w:pPr>
      <w:r>
        <w:rPr>
          <w:rFonts w:hint="eastAsia" w:eastAsia="宋体"/>
          <w:color w:val="000000"/>
          <w:kern w:val="0"/>
        </w:rPr>
        <w:t>根据禁采区分布特点，禁采区可分为禁采河段和禁采区域两类。禁采河段是指两个河道断面之间的全河段均为禁采区，禁采区域是指涉水工程保护范围内有限的区域为禁采区。</w:t>
      </w:r>
    </w:p>
    <w:p>
      <w:pPr>
        <w:spacing w:line="480" w:lineRule="exact"/>
        <w:ind w:firstLine="480" w:firstLineChars="200"/>
        <w:rPr>
          <w:rFonts w:eastAsia="宋体"/>
          <w:color w:val="000000"/>
          <w:kern w:val="0"/>
        </w:rPr>
      </w:pPr>
      <w:r>
        <w:rPr>
          <w:rFonts w:eastAsia="宋体"/>
          <w:color w:val="000000"/>
          <w:kern w:val="0"/>
        </w:rPr>
        <w:t>1、禁采河段</w:t>
      </w:r>
    </w:p>
    <w:p>
      <w:pPr>
        <w:spacing w:line="480" w:lineRule="exact"/>
        <w:ind w:firstLine="480" w:firstLineChars="200"/>
        <w:rPr>
          <w:rFonts w:eastAsia="宋体"/>
          <w:color w:val="000000"/>
          <w:kern w:val="0"/>
        </w:rPr>
      </w:pPr>
      <w:r>
        <w:rPr>
          <w:rFonts w:hint="eastAsia" w:eastAsia="宋体"/>
          <w:color w:val="000000"/>
          <w:kern w:val="0"/>
        </w:rPr>
        <w:t>（</w:t>
      </w:r>
      <w:r>
        <w:rPr>
          <w:rFonts w:eastAsia="宋体"/>
          <w:color w:val="000000"/>
          <w:kern w:val="0"/>
        </w:rPr>
        <w:t>1）城区河段全面禁采。一为城市景观需要，二则城区涉河建筑物众多且集中分布，采砂对涉河工程影响较大。</w:t>
      </w:r>
    </w:p>
    <w:p>
      <w:pPr>
        <w:spacing w:line="480" w:lineRule="exact"/>
        <w:ind w:firstLine="480" w:firstLineChars="200"/>
        <w:rPr>
          <w:rFonts w:eastAsia="宋体"/>
          <w:color w:val="000000"/>
          <w:kern w:val="0"/>
        </w:rPr>
      </w:pPr>
      <w:r>
        <w:rPr>
          <w:rFonts w:hint="eastAsia" w:eastAsia="宋体"/>
          <w:color w:val="000000"/>
          <w:kern w:val="0"/>
        </w:rPr>
        <w:t>（</w:t>
      </w:r>
      <w:r>
        <w:rPr>
          <w:rFonts w:eastAsia="宋体"/>
          <w:color w:val="000000"/>
          <w:kern w:val="0"/>
        </w:rPr>
        <w:t>2）国家及省级自然保护区、风景名胜区江段。重要保护鱼类的鱼类原种场河段、饮用水源保护区。</w:t>
      </w:r>
    </w:p>
    <w:p>
      <w:pPr>
        <w:spacing w:line="480" w:lineRule="exact"/>
        <w:ind w:firstLine="480" w:firstLineChars="200"/>
        <w:rPr>
          <w:rFonts w:eastAsia="宋体"/>
          <w:color w:val="000000"/>
          <w:kern w:val="0"/>
        </w:rPr>
      </w:pPr>
      <w:r>
        <w:rPr>
          <w:rFonts w:hint="eastAsia" w:eastAsia="宋体"/>
          <w:color w:val="000000"/>
          <w:kern w:val="0"/>
        </w:rPr>
        <w:t>（</w:t>
      </w:r>
      <w:r>
        <w:rPr>
          <w:rFonts w:eastAsia="宋体"/>
          <w:color w:val="000000"/>
          <w:kern w:val="0"/>
        </w:rPr>
        <w:t>3）涉河建筑物轴线上下一定河段划为禁采河段，如铁路桥梁、公路桥梁、拦河闸坝、航电枢纽等。</w:t>
      </w:r>
    </w:p>
    <w:p>
      <w:pPr>
        <w:spacing w:line="480" w:lineRule="exact"/>
        <w:ind w:firstLine="480" w:firstLineChars="200"/>
        <w:rPr>
          <w:rFonts w:eastAsia="宋体"/>
          <w:color w:val="000000"/>
          <w:kern w:val="0"/>
        </w:rPr>
      </w:pPr>
      <w:r>
        <w:rPr>
          <w:rFonts w:eastAsia="宋体"/>
          <w:color w:val="000000"/>
          <w:kern w:val="0"/>
        </w:rPr>
        <w:t>2、禁采水域</w:t>
      </w:r>
    </w:p>
    <w:p>
      <w:pPr>
        <w:spacing w:line="480" w:lineRule="exact"/>
        <w:ind w:firstLine="480" w:firstLineChars="200"/>
        <w:rPr>
          <w:rFonts w:eastAsia="宋体"/>
          <w:color w:val="000000"/>
          <w:kern w:val="0"/>
        </w:rPr>
      </w:pPr>
      <w:r>
        <w:rPr>
          <w:rFonts w:hint="eastAsia" w:eastAsia="宋体"/>
          <w:color w:val="000000"/>
          <w:kern w:val="0"/>
        </w:rPr>
        <w:t>禁采水域主要为沿河的堤防工程基础以外一定范围以及有航运要求的河段主航道附近区域。</w:t>
      </w:r>
    </w:p>
    <w:p>
      <w:pPr>
        <w:spacing w:line="480" w:lineRule="exact"/>
        <w:ind w:firstLine="480" w:firstLineChars="200"/>
        <w:rPr>
          <w:rFonts w:eastAsia="宋体"/>
          <w:color w:val="000000"/>
          <w:kern w:val="0"/>
        </w:rPr>
      </w:pPr>
      <w:r>
        <w:rPr>
          <w:rFonts w:hint="eastAsia" w:eastAsia="宋体"/>
          <w:color w:val="000000"/>
          <w:kern w:val="0"/>
        </w:rPr>
        <w:t>规划</w:t>
      </w:r>
      <w:r>
        <w:rPr>
          <w:rFonts w:eastAsia="宋体"/>
          <w:color w:val="000000"/>
          <w:kern w:val="0"/>
        </w:rPr>
        <w:t>河段内已成防洪堤</w:t>
      </w:r>
      <w:r>
        <w:rPr>
          <w:rFonts w:hint="eastAsia" w:eastAsia="宋体"/>
          <w:color w:val="000000"/>
          <w:kern w:val="0"/>
        </w:rPr>
        <w:t>共</w:t>
      </w:r>
      <w:r>
        <w:rPr>
          <w:rFonts w:eastAsia="宋体"/>
          <w:color w:val="000000"/>
          <w:kern w:val="0"/>
        </w:rPr>
        <w:t>三处</w:t>
      </w:r>
      <w:r>
        <w:rPr>
          <w:rFonts w:hint="eastAsia" w:eastAsia="宋体"/>
          <w:color w:val="000000"/>
          <w:kern w:val="0"/>
        </w:rPr>
        <w:t>总长6.565km，见</w:t>
      </w:r>
      <w:r>
        <w:rPr>
          <w:rFonts w:eastAsia="宋体"/>
          <w:color w:val="000000"/>
          <w:kern w:val="0"/>
        </w:rPr>
        <w:t>表</w:t>
      </w:r>
      <w:r>
        <w:rPr>
          <w:rFonts w:hint="eastAsia" w:eastAsia="宋体"/>
          <w:color w:val="000000"/>
          <w:kern w:val="0"/>
        </w:rPr>
        <w:t>6.1-</w:t>
      </w:r>
      <w:r>
        <w:rPr>
          <w:rFonts w:eastAsia="宋体"/>
          <w:color w:val="000000"/>
          <w:kern w:val="0"/>
        </w:rPr>
        <w:t>3</w:t>
      </w:r>
      <w:r>
        <w:rPr>
          <w:rFonts w:hint="eastAsia" w:eastAsia="宋体"/>
          <w:color w:val="000000"/>
          <w:kern w:val="0"/>
        </w:rPr>
        <w:t>。</w:t>
      </w:r>
    </w:p>
    <w:p>
      <w:pPr>
        <w:pStyle w:val="248"/>
        <w:rPr>
          <w:rFonts w:cs="宋体"/>
        </w:rPr>
      </w:pPr>
      <w:r>
        <w:rPr>
          <w:rFonts w:hint="eastAsia"/>
        </w:rPr>
        <w:t>规划河段防洪工程统计表</w:t>
      </w:r>
    </w:p>
    <w:p>
      <w:pPr>
        <w:pStyle w:val="133"/>
        <w:rPr>
          <w:rFonts w:eastAsia="黑体" w:cs="宋体"/>
        </w:rPr>
      </w:pPr>
      <w:r>
        <w:rPr>
          <w:rFonts w:eastAsia="黑体"/>
        </w:rPr>
        <w:t>表6.1-3</w:t>
      </w:r>
    </w:p>
    <w:tbl>
      <w:tblPr>
        <w:tblStyle w:val="84"/>
        <w:tblW w:w="8400" w:type="dxa"/>
        <w:tblInd w:w="-5" w:type="dxa"/>
        <w:tblLayout w:type="fixed"/>
        <w:tblCellMar>
          <w:top w:w="0" w:type="dxa"/>
          <w:left w:w="108" w:type="dxa"/>
          <w:bottom w:w="0" w:type="dxa"/>
          <w:right w:w="108" w:type="dxa"/>
        </w:tblCellMar>
      </w:tblPr>
      <w:tblGrid>
        <w:gridCol w:w="1134"/>
        <w:gridCol w:w="1560"/>
        <w:gridCol w:w="1675"/>
        <w:gridCol w:w="1550"/>
        <w:gridCol w:w="845"/>
        <w:gridCol w:w="987"/>
        <w:gridCol w:w="649"/>
      </w:tblGrid>
      <w:tr>
        <w:tblPrEx>
          <w:tblCellMar>
            <w:top w:w="0" w:type="dxa"/>
            <w:left w:w="108" w:type="dxa"/>
            <w:bottom w:w="0" w:type="dxa"/>
            <w:right w:w="108" w:type="dxa"/>
          </w:tblCellMar>
        </w:tblPrEx>
        <w:trPr>
          <w:trHeight w:val="251" w:hRule="atLeast"/>
          <w:tblHeader/>
        </w:trPr>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项目名称</w:t>
            </w:r>
          </w:p>
        </w:tc>
        <w:tc>
          <w:tcPr>
            <w:tcW w:w="156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桩号里程</w:t>
            </w:r>
          </w:p>
        </w:tc>
        <w:tc>
          <w:tcPr>
            <w:tcW w:w="1675"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起点</w:t>
            </w:r>
          </w:p>
        </w:tc>
        <w:tc>
          <w:tcPr>
            <w:tcW w:w="1550"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终点</w:t>
            </w:r>
          </w:p>
        </w:tc>
        <w:tc>
          <w:tcPr>
            <w:tcW w:w="845"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长度（</w:t>
            </w:r>
            <w:r>
              <w:rPr>
                <w:rFonts w:eastAsia="宋体"/>
                <w:color w:val="000000"/>
                <w:kern w:val="0"/>
                <w:sz w:val="18"/>
                <w:szCs w:val="18"/>
              </w:rPr>
              <w:t>km</w:t>
            </w:r>
            <w:r>
              <w:rPr>
                <w:rFonts w:hint="eastAsia" w:ascii="宋体" w:hAnsi="宋体" w:eastAsia="宋体" w:cs="宋体"/>
                <w:color w:val="000000"/>
                <w:kern w:val="0"/>
                <w:sz w:val="18"/>
                <w:szCs w:val="18"/>
              </w:rPr>
              <w:t>）</w:t>
            </w:r>
          </w:p>
        </w:tc>
        <w:tc>
          <w:tcPr>
            <w:tcW w:w="987"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防洪标准</w:t>
            </w:r>
          </w:p>
        </w:tc>
        <w:tc>
          <w:tcPr>
            <w:tcW w:w="649"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岸别</w:t>
            </w:r>
          </w:p>
        </w:tc>
      </w:tr>
      <w:tr>
        <w:tblPrEx>
          <w:tblCellMar>
            <w:top w:w="0" w:type="dxa"/>
            <w:left w:w="108" w:type="dxa"/>
            <w:bottom w:w="0" w:type="dxa"/>
            <w:right w:w="108" w:type="dxa"/>
          </w:tblCellMar>
        </w:tblPrEx>
        <w:trPr>
          <w:trHeight w:val="669" w:hRule="atLeast"/>
        </w:trPr>
        <w:tc>
          <w:tcPr>
            <w:tcW w:w="11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昭化古城城关村</w:t>
            </w:r>
            <w:r>
              <w:rPr>
                <w:rFonts w:ascii="宋体" w:hAnsi="宋体" w:eastAsia="宋体" w:cs="宋体"/>
                <w:color w:val="000000"/>
                <w:kern w:val="0"/>
                <w:sz w:val="18"/>
                <w:szCs w:val="18"/>
              </w:rPr>
              <w:t>段</w:t>
            </w:r>
          </w:p>
        </w:tc>
        <w:tc>
          <w:tcPr>
            <w:tcW w:w="15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w:t>
            </w:r>
            <w:r>
              <w:rPr>
                <w:rFonts w:eastAsia="宋体"/>
                <w:color w:val="000000"/>
                <w:kern w:val="0"/>
                <w:sz w:val="18"/>
                <w:szCs w:val="18"/>
              </w:rPr>
              <w:t>K710+145</w:t>
            </w:r>
            <w:r>
              <w:rPr>
                <w:rFonts w:hint="eastAsia" w:ascii="宋体" w:hAnsi="宋体" w:eastAsia="宋体" w:cs="宋体"/>
                <w:color w:val="000000"/>
                <w:kern w:val="0"/>
                <w:sz w:val="18"/>
                <w:szCs w:val="18"/>
              </w:rPr>
              <w:t>～</w:t>
            </w:r>
            <w:r>
              <w:rPr>
                <w:rFonts w:eastAsia="宋体"/>
                <w:color w:val="000000"/>
                <w:kern w:val="0"/>
                <w:sz w:val="18"/>
                <w:szCs w:val="18"/>
              </w:rPr>
              <w:t>K706+984.4</w:t>
            </w:r>
          </w:p>
        </w:tc>
        <w:tc>
          <w:tcPr>
            <w:tcW w:w="167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X=3580274.4224</w:t>
            </w:r>
            <w:r>
              <w:rPr>
                <w:rFonts w:hint="eastAsia" w:eastAsia="宋体"/>
                <w:color w:val="000000"/>
                <w:kern w:val="0"/>
                <w:sz w:val="18"/>
                <w:szCs w:val="18"/>
              </w:rPr>
              <w:t>，</w:t>
            </w:r>
            <w:r>
              <w:rPr>
                <w:rFonts w:eastAsia="宋体"/>
                <w:color w:val="000000"/>
                <w:kern w:val="0"/>
                <w:sz w:val="18"/>
                <w:szCs w:val="18"/>
              </w:rPr>
              <w:t>Y=567250.6238</w:t>
            </w:r>
          </w:p>
        </w:tc>
        <w:tc>
          <w:tcPr>
            <w:tcW w:w="155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X=3578764.0884,Y=566595.2087</w:t>
            </w:r>
          </w:p>
        </w:tc>
        <w:tc>
          <w:tcPr>
            <w:tcW w:w="84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3.065</w:t>
            </w:r>
          </w:p>
        </w:tc>
        <w:tc>
          <w:tcPr>
            <w:tcW w:w="987" w:type="dxa"/>
            <w:tcBorders>
              <w:top w:val="nil"/>
              <w:left w:val="nil"/>
              <w:bottom w:val="single" w:color="000000" w:sz="4" w:space="0"/>
              <w:right w:val="single" w:color="000000" w:sz="4" w:space="0"/>
            </w:tcBorders>
            <w:shd w:val="clear" w:color="auto" w:fill="auto"/>
            <w:vAlign w:val="center"/>
          </w:tcPr>
          <w:p>
            <w:pPr>
              <w:widowControl/>
              <w:jc w:val="center"/>
              <w:rPr>
                <w:rFonts w:eastAsia="宋体"/>
                <w:kern w:val="0"/>
                <w:sz w:val="18"/>
                <w:szCs w:val="18"/>
              </w:rPr>
            </w:pPr>
            <w:r>
              <w:rPr>
                <w:rFonts w:eastAsia="宋体"/>
                <w:kern w:val="0"/>
                <w:sz w:val="18"/>
                <w:szCs w:val="18"/>
              </w:rPr>
              <w:t>20</w:t>
            </w:r>
            <w:r>
              <w:rPr>
                <w:rFonts w:hint="eastAsia" w:ascii="宋体" w:hAnsi="宋体" w:eastAsia="宋体"/>
                <w:kern w:val="0"/>
                <w:sz w:val="18"/>
                <w:szCs w:val="18"/>
              </w:rPr>
              <w:t>年一遇</w:t>
            </w:r>
          </w:p>
        </w:tc>
        <w:tc>
          <w:tcPr>
            <w:tcW w:w="6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右岸</w:t>
            </w:r>
          </w:p>
        </w:tc>
      </w:tr>
      <w:tr>
        <w:tblPrEx>
          <w:tblCellMar>
            <w:top w:w="0" w:type="dxa"/>
            <w:left w:w="108" w:type="dxa"/>
            <w:bottom w:w="0" w:type="dxa"/>
            <w:right w:w="108" w:type="dxa"/>
          </w:tblCellMar>
        </w:tblPrEx>
        <w:trPr>
          <w:trHeight w:val="669" w:hRule="atLeast"/>
        </w:trPr>
        <w:tc>
          <w:tcPr>
            <w:tcW w:w="11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昭化古城战胜村段</w:t>
            </w:r>
          </w:p>
        </w:tc>
        <w:tc>
          <w:tcPr>
            <w:tcW w:w="15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w:t>
            </w:r>
            <w:r>
              <w:rPr>
                <w:rFonts w:eastAsia="宋体"/>
                <w:color w:val="000000"/>
                <w:kern w:val="0"/>
                <w:sz w:val="18"/>
                <w:szCs w:val="18"/>
              </w:rPr>
              <w:t>K706+984.4</w:t>
            </w:r>
            <w:r>
              <w:rPr>
                <w:rFonts w:hint="eastAsia" w:ascii="宋体" w:hAnsi="宋体" w:eastAsia="宋体" w:cs="宋体"/>
                <w:color w:val="000000"/>
                <w:kern w:val="0"/>
                <w:sz w:val="18"/>
                <w:szCs w:val="18"/>
              </w:rPr>
              <w:t>～</w:t>
            </w:r>
            <w:r>
              <w:rPr>
                <w:rFonts w:eastAsia="宋体"/>
                <w:color w:val="000000"/>
                <w:kern w:val="0"/>
                <w:sz w:val="18"/>
                <w:szCs w:val="18"/>
              </w:rPr>
              <w:t>K705+353.7</w:t>
            </w:r>
          </w:p>
        </w:tc>
        <w:tc>
          <w:tcPr>
            <w:tcW w:w="167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X=3578764.0884</w:t>
            </w:r>
            <w:r>
              <w:rPr>
                <w:rFonts w:hint="eastAsia" w:eastAsia="宋体"/>
                <w:color w:val="000000"/>
                <w:kern w:val="0"/>
                <w:sz w:val="18"/>
                <w:szCs w:val="18"/>
              </w:rPr>
              <w:t>，</w:t>
            </w:r>
            <w:r>
              <w:rPr>
                <w:rFonts w:eastAsia="宋体"/>
                <w:color w:val="000000"/>
                <w:kern w:val="0"/>
                <w:sz w:val="18"/>
                <w:szCs w:val="18"/>
              </w:rPr>
              <w:t>Y=566595.2087</w:t>
            </w:r>
          </w:p>
        </w:tc>
        <w:tc>
          <w:tcPr>
            <w:tcW w:w="155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X=3578952.741,Y=565116.587</w:t>
            </w:r>
          </w:p>
        </w:tc>
        <w:tc>
          <w:tcPr>
            <w:tcW w:w="84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1.63</w:t>
            </w:r>
          </w:p>
        </w:tc>
        <w:tc>
          <w:tcPr>
            <w:tcW w:w="987" w:type="dxa"/>
            <w:tcBorders>
              <w:top w:val="nil"/>
              <w:left w:val="nil"/>
              <w:bottom w:val="single" w:color="000000" w:sz="4" w:space="0"/>
              <w:right w:val="single" w:color="000000" w:sz="4" w:space="0"/>
            </w:tcBorders>
            <w:shd w:val="clear" w:color="auto" w:fill="auto"/>
            <w:vAlign w:val="center"/>
          </w:tcPr>
          <w:p>
            <w:pPr>
              <w:widowControl/>
              <w:jc w:val="center"/>
              <w:rPr>
                <w:rFonts w:eastAsia="宋体"/>
                <w:kern w:val="0"/>
                <w:sz w:val="18"/>
                <w:szCs w:val="18"/>
              </w:rPr>
            </w:pPr>
            <w:r>
              <w:rPr>
                <w:rFonts w:eastAsia="宋体"/>
                <w:kern w:val="0"/>
                <w:sz w:val="18"/>
                <w:szCs w:val="18"/>
              </w:rPr>
              <w:t>20</w:t>
            </w:r>
            <w:r>
              <w:rPr>
                <w:rFonts w:hint="eastAsia" w:ascii="宋体" w:hAnsi="宋体" w:eastAsia="宋体"/>
                <w:kern w:val="0"/>
                <w:sz w:val="18"/>
                <w:szCs w:val="18"/>
              </w:rPr>
              <w:t>年一遇</w:t>
            </w:r>
          </w:p>
        </w:tc>
        <w:tc>
          <w:tcPr>
            <w:tcW w:w="6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右岸</w:t>
            </w:r>
          </w:p>
        </w:tc>
      </w:tr>
      <w:tr>
        <w:tblPrEx>
          <w:tblCellMar>
            <w:top w:w="0" w:type="dxa"/>
            <w:left w:w="108" w:type="dxa"/>
            <w:bottom w:w="0" w:type="dxa"/>
            <w:right w:w="108" w:type="dxa"/>
          </w:tblCellMar>
        </w:tblPrEx>
        <w:trPr>
          <w:trHeight w:val="669" w:hRule="atLeast"/>
        </w:trPr>
        <w:tc>
          <w:tcPr>
            <w:tcW w:w="11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射箭乡场镇</w:t>
            </w:r>
          </w:p>
        </w:tc>
        <w:tc>
          <w:tcPr>
            <w:tcW w:w="15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w:t>
            </w:r>
            <w:r>
              <w:rPr>
                <w:rFonts w:eastAsia="宋体"/>
                <w:color w:val="000000"/>
                <w:kern w:val="0"/>
                <w:sz w:val="18"/>
                <w:szCs w:val="18"/>
              </w:rPr>
              <w:t>K697+460.4</w:t>
            </w:r>
            <w:r>
              <w:rPr>
                <w:rFonts w:hint="eastAsia" w:ascii="宋体" w:hAnsi="宋体" w:eastAsia="宋体" w:cs="宋体"/>
                <w:color w:val="000000"/>
                <w:kern w:val="0"/>
                <w:sz w:val="18"/>
                <w:szCs w:val="18"/>
              </w:rPr>
              <w:t>～</w:t>
            </w:r>
            <w:r>
              <w:rPr>
                <w:rFonts w:eastAsia="宋体"/>
                <w:color w:val="000000"/>
                <w:kern w:val="0"/>
                <w:sz w:val="18"/>
                <w:szCs w:val="18"/>
              </w:rPr>
              <w:t>K698+116.4</w:t>
            </w:r>
          </w:p>
        </w:tc>
        <w:tc>
          <w:tcPr>
            <w:tcW w:w="167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X=3575492.7509</w:t>
            </w:r>
            <w:r>
              <w:rPr>
                <w:rFonts w:hint="eastAsia" w:eastAsia="宋体"/>
                <w:color w:val="000000"/>
                <w:kern w:val="0"/>
                <w:sz w:val="18"/>
                <w:szCs w:val="18"/>
              </w:rPr>
              <w:t>，</w:t>
            </w:r>
            <w:r>
              <w:rPr>
                <w:rFonts w:eastAsia="宋体"/>
                <w:color w:val="000000"/>
                <w:kern w:val="0"/>
                <w:sz w:val="18"/>
                <w:szCs w:val="18"/>
              </w:rPr>
              <w:t>Y=569112.7896</w:t>
            </w:r>
          </w:p>
        </w:tc>
        <w:tc>
          <w:tcPr>
            <w:tcW w:w="155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X=3574870.4517,Y=569492.8962</w:t>
            </w:r>
          </w:p>
        </w:tc>
        <w:tc>
          <w:tcPr>
            <w:tcW w:w="84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987" w:type="dxa"/>
            <w:tcBorders>
              <w:top w:val="nil"/>
              <w:left w:val="nil"/>
              <w:bottom w:val="single" w:color="000000" w:sz="4" w:space="0"/>
              <w:right w:val="single" w:color="000000" w:sz="4" w:space="0"/>
            </w:tcBorders>
            <w:shd w:val="clear" w:color="auto" w:fill="auto"/>
            <w:vAlign w:val="center"/>
          </w:tcPr>
          <w:p>
            <w:pPr>
              <w:widowControl/>
              <w:jc w:val="center"/>
              <w:rPr>
                <w:rFonts w:eastAsia="宋体"/>
                <w:kern w:val="0"/>
                <w:sz w:val="18"/>
                <w:szCs w:val="18"/>
              </w:rPr>
            </w:pPr>
            <w:r>
              <w:rPr>
                <w:rFonts w:eastAsia="宋体"/>
                <w:kern w:val="0"/>
                <w:sz w:val="18"/>
                <w:szCs w:val="18"/>
              </w:rPr>
              <w:t>20</w:t>
            </w:r>
            <w:r>
              <w:rPr>
                <w:rFonts w:hint="eastAsia" w:ascii="宋体" w:hAnsi="宋体" w:eastAsia="宋体"/>
                <w:kern w:val="0"/>
                <w:sz w:val="18"/>
                <w:szCs w:val="18"/>
              </w:rPr>
              <w:t>年一遇</w:t>
            </w:r>
          </w:p>
        </w:tc>
        <w:tc>
          <w:tcPr>
            <w:tcW w:w="6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左岸</w:t>
            </w:r>
          </w:p>
        </w:tc>
      </w:tr>
      <w:tr>
        <w:tblPrEx>
          <w:tblCellMar>
            <w:top w:w="0" w:type="dxa"/>
            <w:left w:w="108" w:type="dxa"/>
            <w:bottom w:w="0" w:type="dxa"/>
            <w:right w:w="108" w:type="dxa"/>
          </w:tblCellMar>
        </w:tblPrEx>
        <w:trPr>
          <w:trHeight w:val="669" w:hRule="atLeast"/>
        </w:trPr>
        <w:tc>
          <w:tcPr>
            <w:tcW w:w="11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红岩镇场镇</w:t>
            </w:r>
          </w:p>
        </w:tc>
        <w:tc>
          <w:tcPr>
            <w:tcW w:w="156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嘉</w:t>
            </w:r>
            <w:r>
              <w:rPr>
                <w:rFonts w:eastAsia="宋体"/>
                <w:color w:val="000000"/>
                <w:kern w:val="0"/>
                <w:sz w:val="18"/>
                <w:szCs w:val="18"/>
              </w:rPr>
              <w:t>K680+354</w:t>
            </w:r>
            <w:r>
              <w:rPr>
                <w:rFonts w:hint="eastAsia" w:ascii="宋体" w:hAnsi="宋体" w:eastAsia="宋体" w:cs="宋体"/>
                <w:color w:val="000000"/>
                <w:kern w:val="0"/>
                <w:sz w:val="18"/>
                <w:szCs w:val="18"/>
              </w:rPr>
              <w:t>～</w:t>
            </w:r>
            <w:r>
              <w:rPr>
                <w:rFonts w:eastAsia="宋体"/>
                <w:color w:val="000000"/>
                <w:kern w:val="0"/>
                <w:sz w:val="18"/>
                <w:szCs w:val="18"/>
              </w:rPr>
              <w:t>K681+173</w:t>
            </w:r>
          </w:p>
        </w:tc>
        <w:tc>
          <w:tcPr>
            <w:tcW w:w="167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X=3565565.5014</w:t>
            </w:r>
            <w:r>
              <w:rPr>
                <w:rFonts w:hint="eastAsia" w:eastAsia="宋体"/>
                <w:color w:val="000000"/>
                <w:kern w:val="0"/>
                <w:sz w:val="18"/>
                <w:szCs w:val="18"/>
              </w:rPr>
              <w:t>，</w:t>
            </w:r>
            <w:r>
              <w:rPr>
                <w:rFonts w:eastAsia="宋体"/>
                <w:color w:val="000000"/>
                <w:kern w:val="0"/>
                <w:sz w:val="18"/>
                <w:szCs w:val="18"/>
              </w:rPr>
              <w:t>Y=569210.8276</w:t>
            </w:r>
          </w:p>
        </w:tc>
        <w:tc>
          <w:tcPr>
            <w:tcW w:w="1550"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X=3565096.2694,Y=569382.543</w:t>
            </w:r>
          </w:p>
        </w:tc>
        <w:tc>
          <w:tcPr>
            <w:tcW w:w="845" w:type="dxa"/>
            <w:tcBorders>
              <w:top w:val="nil"/>
              <w:left w:val="nil"/>
              <w:bottom w:val="single" w:color="000000" w:sz="4" w:space="0"/>
              <w:right w:val="single" w:color="000000"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987" w:type="dxa"/>
            <w:tcBorders>
              <w:top w:val="nil"/>
              <w:left w:val="nil"/>
              <w:bottom w:val="single" w:color="000000" w:sz="4" w:space="0"/>
              <w:right w:val="single" w:color="000000" w:sz="4" w:space="0"/>
            </w:tcBorders>
            <w:shd w:val="clear" w:color="auto" w:fill="auto"/>
            <w:vAlign w:val="center"/>
          </w:tcPr>
          <w:p>
            <w:pPr>
              <w:widowControl/>
              <w:jc w:val="center"/>
              <w:rPr>
                <w:rFonts w:eastAsia="宋体"/>
                <w:kern w:val="0"/>
                <w:sz w:val="18"/>
                <w:szCs w:val="18"/>
              </w:rPr>
            </w:pPr>
            <w:r>
              <w:rPr>
                <w:rFonts w:eastAsia="宋体"/>
                <w:kern w:val="0"/>
                <w:sz w:val="18"/>
                <w:szCs w:val="18"/>
              </w:rPr>
              <w:t>20</w:t>
            </w:r>
            <w:r>
              <w:rPr>
                <w:rFonts w:hint="eastAsia" w:ascii="宋体" w:hAnsi="宋体" w:eastAsia="宋体"/>
                <w:kern w:val="0"/>
                <w:sz w:val="18"/>
                <w:szCs w:val="18"/>
              </w:rPr>
              <w:t>年一遇</w:t>
            </w:r>
          </w:p>
        </w:tc>
        <w:tc>
          <w:tcPr>
            <w:tcW w:w="6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右岸</w:t>
            </w:r>
          </w:p>
        </w:tc>
      </w:tr>
    </w:tbl>
    <w:p>
      <w:pPr>
        <w:pStyle w:val="134"/>
      </w:pPr>
      <w:r>
        <w:t>其他涉河建设项目为跨江大桥、码头、取排水设施、穿江设施等，主要有跨江大桥5座，码头3处，取水口工程2处，船厂1处，</w:t>
      </w:r>
      <w:r>
        <w:rPr>
          <w:rFonts w:hint="eastAsia"/>
        </w:rPr>
        <w:t>水质监测</w:t>
      </w:r>
      <w:r>
        <w:t>站</w:t>
      </w:r>
      <w:r>
        <w:rPr>
          <w:rFonts w:hint="eastAsia"/>
        </w:rPr>
        <w:t>1处</w:t>
      </w:r>
      <w:r>
        <w:t>，具体详见下表6.1-4。</w:t>
      </w:r>
    </w:p>
    <w:p>
      <w:pPr>
        <w:pStyle w:val="248"/>
        <w:rPr>
          <w:rFonts w:cs="宋体"/>
        </w:rPr>
      </w:pPr>
      <w:r>
        <w:rPr>
          <w:rFonts w:hint="eastAsia"/>
        </w:rPr>
        <w:t>规划河段</w:t>
      </w:r>
      <w:r>
        <w:t>涉河工程</w:t>
      </w:r>
      <w:r>
        <w:rPr>
          <w:rFonts w:hint="eastAsia"/>
        </w:rPr>
        <w:t>统计表</w:t>
      </w:r>
    </w:p>
    <w:p>
      <w:pPr>
        <w:pStyle w:val="133"/>
      </w:pPr>
      <w:r>
        <w:rPr>
          <w:rFonts w:eastAsia="黑体"/>
        </w:rPr>
        <w:t>表6.1-4</w:t>
      </w:r>
    </w:p>
    <w:tbl>
      <w:tblPr>
        <w:tblStyle w:val="84"/>
        <w:tblW w:w="8478" w:type="dxa"/>
        <w:tblInd w:w="-5" w:type="dxa"/>
        <w:tblLayout w:type="autofit"/>
        <w:tblCellMar>
          <w:top w:w="0" w:type="dxa"/>
          <w:left w:w="108" w:type="dxa"/>
          <w:bottom w:w="0" w:type="dxa"/>
          <w:right w:w="108" w:type="dxa"/>
        </w:tblCellMar>
      </w:tblPr>
      <w:tblGrid>
        <w:gridCol w:w="803"/>
        <w:gridCol w:w="2645"/>
        <w:gridCol w:w="1149"/>
        <w:gridCol w:w="1437"/>
        <w:gridCol w:w="1149"/>
        <w:gridCol w:w="1295"/>
      </w:tblGrid>
      <w:tr>
        <w:tblPrEx>
          <w:tblCellMar>
            <w:top w:w="0" w:type="dxa"/>
            <w:left w:w="108" w:type="dxa"/>
            <w:bottom w:w="0" w:type="dxa"/>
            <w:right w:w="108" w:type="dxa"/>
          </w:tblCellMar>
        </w:tblPrEx>
        <w:trPr>
          <w:trHeight w:val="258" w:hRule="atLeast"/>
        </w:trPr>
        <w:tc>
          <w:tcPr>
            <w:tcW w:w="803"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序号</w:t>
            </w:r>
          </w:p>
        </w:tc>
        <w:tc>
          <w:tcPr>
            <w:tcW w:w="264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项目名称</w:t>
            </w:r>
          </w:p>
        </w:tc>
        <w:tc>
          <w:tcPr>
            <w:tcW w:w="1149"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项目类型</w:t>
            </w:r>
          </w:p>
        </w:tc>
        <w:tc>
          <w:tcPr>
            <w:tcW w:w="1437"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工程防洪标准</w:t>
            </w:r>
          </w:p>
        </w:tc>
        <w:tc>
          <w:tcPr>
            <w:tcW w:w="244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主要控制点坐标</w:t>
            </w:r>
          </w:p>
        </w:tc>
      </w:tr>
      <w:tr>
        <w:tblPrEx>
          <w:tblCellMar>
            <w:top w:w="0" w:type="dxa"/>
            <w:left w:w="108" w:type="dxa"/>
            <w:bottom w:w="0" w:type="dxa"/>
            <w:right w:w="108" w:type="dxa"/>
          </w:tblCellMar>
        </w:tblPrEx>
        <w:trPr>
          <w:trHeight w:val="154" w:hRule="atLeast"/>
        </w:trPr>
        <w:tc>
          <w:tcPr>
            <w:tcW w:w="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26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67"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G75</w:t>
            </w:r>
            <w:r>
              <w:rPr>
                <w:rFonts w:hint="eastAsia" w:ascii="宋体" w:hAnsi="宋体" w:eastAsia="宋体"/>
                <w:color w:val="000000"/>
                <w:kern w:val="0"/>
                <w:sz w:val="18"/>
                <w:szCs w:val="18"/>
              </w:rPr>
              <w:t>高速嘉陵江特大桥</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公路桥</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568791.37</w:t>
            </w:r>
          </w:p>
        </w:tc>
        <w:tc>
          <w:tcPr>
            <w:tcW w:w="12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3575352.17</w:t>
            </w:r>
          </w:p>
        </w:tc>
      </w:tr>
      <w:tr>
        <w:tblPrEx>
          <w:tblCellMar>
            <w:top w:w="0" w:type="dxa"/>
            <w:left w:w="108" w:type="dxa"/>
            <w:bottom w:w="0" w:type="dxa"/>
            <w:right w:w="108" w:type="dxa"/>
          </w:tblCellMar>
        </w:tblPrEx>
        <w:trPr>
          <w:trHeight w:val="387" w:hRule="atLeast"/>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2645"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红岩镇绵广复线嘉陵江特大桥</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公路桥</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566959.93</w:t>
            </w:r>
          </w:p>
        </w:tc>
        <w:tc>
          <w:tcPr>
            <w:tcW w:w="12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3566252.38</w:t>
            </w:r>
          </w:p>
        </w:tc>
      </w:tr>
      <w:tr>
        <w:tblPrEx>
          <w:tblCellMar>
            <w:top w:w="0" w:type="dxa"/>
            <w:left w:w="108" w:type="dxa"/>
            <w:bottom w:w="0" w:type="dxa"/>
            <w:right w:w="108" w:type="dxa"/>
          </w:tblCellMar>
        </w:tblPrEx>
        <w:trPr>
          <w:trHeight w:val="258"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红岩嘉陵江大桥</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公路桥</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568536.09</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3565512.77</w:t>
            </w:r>
          </w:p>
        </w:tc>
      </w:tr>
      <w:tr>
        <w:tblPrEx>
          <w:tblCellMar>
            <w:top w:w="0" w:type="dxa"/>
            <w:left w:w="108" w:type="dxa"/>
            <w:bottom w:w="0" w:type="dxa"/>
            <w:right w:w="108" w:type="dxa"/>
          </w:tblCellMar>
        </w:tblPrEx>
        <w:trPr>
          <w:trHeight w:val="258"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江口嘉陵江大桥</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公路桥</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565163.48</w:t>
            </w:r>
          </w:p>
        </w:tc>
        <w:tc>
          <w:tcPr>
            <w:tcW w:w="12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3547693.69</w:t>
            </w:r>
          </w:p>
        </w:tc>
      </w:tr>
      <w:tr>
        <w:tblPrEx>
          <w:tblCellMar>
            <w:top w:w="0" w:type="dxa"/>
            <w:left w:w="108" w:type="dxa"/>
            <w:bottom w:w="0" w:type="dxa"/>
            <w:right w:w="108" w:type="dxa"/>
          </w:tblCellMar>
        </w:tblPrEx>
        <w:trPr>
          <w:trHeight w:val="154" w:hRule="atLeast"/>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264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虎跳镇嘉陵江王家湾大桥</w:t>
            </w: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公路桥</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569219.89</w:t>
            </w:r>
          </w:p>
        </w:tc>
        <w:tc>
          <w:tcPr>
            <w:tcW w:w="129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3541486.62</w:t>
            </w:r>
          </w:p>
        </w:tc>
      </w:tr>
      <w:tr>
        <w:tblPrEx>
          <w:tblCellMar>
            <w:top w:w="0" w:type="dxa"/>
            <w:left w:w="108" w:type="dxa"/>
            <w:bottom w:w="0" w:type="dxa"/>
            <w:right w:w="108" w:type="dxa"/>
          </w:tblCellMar>
        </w:tblPrEx>
        <w:trPr>
          <w:trHeight w:val="258"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桔柏渡码头（左岸）</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码头</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568071.55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3580034.26 </w:t>
            </w:r>
          </w:p>
        </w:tc>
      </w:tr>
      <w:tr>
        <w:tblPrEx>
          <w:tblCellMar>
            <w:top w:w="0" w:type="dxa"/>
            <w:left w:w="108" w:type="dxa"/>
            <w:bottom w:w="0" w:type="dxa"/>
            <w:right w:w="108" w:type="dxa"/>
          </w:tblCellMar>
        </w:tblPrEx>
        <w:trPr>
          <w:trHeight w:val="258"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红岩港码头（右岸）</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码头</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569341.22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3564920.02 </w:t>
            </w:r>
          </w:p>
        </w:tc>
      </w:tr>
      <w:tr>
        <w:tblPrEx>
          <w:tblCellMar>
            <w:top w:w="0" w:type="dxa"/>
            <w:left w:w="108" w:type="dxa"/>
            <w:bottom w:w="0" w:type="dxa"/>
            <w:right w:w="108" w:type="dxa"/>
          </w:tblCellMar>
        </w:tblPrEx>
        <w:trPr>
          <w:trHeight w:val="258" w:hRule="atLeast"/>
        </w:trPr>
        <w:tc>
          <w:tcPr>
            <w:tcW w:w="80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虎跳镇码头（左岸）</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码头</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r>
              <w:rPr>
                <w:rFonts w:hint="eastAsia" w:ascii="宋体" w:hAnsi="宋体" w:eastAsia="宋体"/>
                <w:color w:val="000000"/>
                <w:kern w:val="0"/>
                <w:sz w:val="18"/>
                <w:szCs w:val="18"/>
              </w:rPr>
              <w:t>年一遇</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567543.19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3541338.94 </w:t>
            </w:r>
          </w:p>
        </w:tc>
      </w:tr>
      <w:tr>
        <w:tblPrEx>
          <w:tblCellMar>
            <w:top w:w="0" w:type="dxa"/>
            <w:left w:w="108" w:type="dxa"/>
            <w:bottom w:w="0" w:type="dxa"/>
            <w:right w:w="108" w:type="dxa"/>
          </w:tblCellMar>
        </w:tblPrEx>
        <w:trPr>
          <w:trHeight w:val="387"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昭化场镇供水工程取水口</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取水口</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567854.15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3580333.95 </w:t>
            </w:r>
          </w:p>
        </w:tc>
      </w:tr>
      <w:tr>
        <w:tblPrEx>
          <w:tblCellMar>
            <w:top w:w="0" w:type="dxa"/>
            <w:left w:w="108" w:type="dxa"/>
            <w:bottom w:w="0" w:type="dxa"/>
            <w:right w:w="108" w:type="dxa"/>
          </w:tblCellMar>
        </w:tblPrEx>
        <w:trPr>
          <w:trHeight w:val="387"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10</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虎跳场镇供水工程取水口</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取水口</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537555.22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3542349.31 </w:t>
            </w:r>
          </w:p>
        </w:tc>
      </w:tr>
      <w:tr>
        <w:tblPrEx>
          <w:tblCellMar>
            <w:top w:w="0" w:type="dxa"/>
            <w:left w:w="108" w:type="dxa"/>
            <w:bottom w:w="0" w:type="dxa"/>
            <w:right w:w="108" w:type="dxa"/>
          </w:tblCellMar>
        </w:tblPrEx>
        <w:trPr>
          <w:trHeight w:val="154" w:hRule="atLeast"/>
        </w:trPr>
        <w:tc>
          <w:tcPr>
            <w:tcW w:w="803"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264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红岩船厂</w:t>
            </w:r>
          </w:p>
        </w:tc>
        <w:tc>
          <w:tcPr>
            <w:tcW w:w="114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船厂</w:t>
            </w:r>
          </w:p>
        </w:tc>
        <w:tc>
          <w:tcPr>
            <w:tcW w:w="143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1149"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568415.71 </w:t>
            </w:r>
          </w:p>
        </w:tc>
        <w:tc>
          <w:tcPr>
            <w:tcW w:w="129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 xml:space="preserve">3563908.25 </w:t>
            </w:r>
          </w:p>
        </w:tc>
      </w:tr>
      <w:tr>
        <w:tblPrEx>
          <w:tblCellMar>
            <w:top w:w="0" w:type="dxa"/>
            <w:left w:w="108" w:type="dxa"/>
            <w:bottom w:w="0" w:type="dxa"/>
            <w:right w:w="108" w:type="dxa"/>
          </w:tblCellMar>
        </w:tblPrEx>
        <w:trPr>
          <w:trHeight w:val="154" w:hRule="atLeast"/>
        </w:trPr>
        <w:tc>
          <w:tcPr>
            <w:tcW w:w="80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264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宋体" w:hAnsi="宋体" w:eastAsia="宋体"/>
                <w:color w:val="000000"/>
                <w:kern w:val="0"/>
                <w:sz w:val="18"/>
                <w:szCs w:val="18"/>
              </w:rPr>
            </w:pPr>
            <w:r>
              <w:rPr>
                <w:rFonts w:hint="eastAsia" w:ascii="宋体" w:hAnsi="宋体" w:eastAsia="宋体"/>
                <w:color w:val="000000"/>
                <w:kern w:val="0"/>
                <w:sz w:val="18"/>
                <w:szCs w:val="18"/>
              </w:rPr>
              <w:t>红岩省控水质</w:t>
            </w:r>
            <w:r>
              <w:rPr>
                <w:rFonts w:ascii="宋体" w:hAnsi="宋体" w:eastAsia="宋体"/>
                <w:color w:val="000000"/>
                <w:kern w:val="0"/>
                <w:sz w:val="18"/>
                <w:szCs w:val="18"/>
              </w:rPr>
              <w:t>监测站</w:t>
            </w:r>
          </w:p>
        </w:tc>
        <w:tc>
          <w:tcPr>
            <w:tcW w:w="11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olor w:val="000000"/>
                <w:kern w:val="0"/>
                <w:sz w:val="18"/>
                <w:szCs w:val="18"/>
              </w:rPr>
            </w:pPr>
            <w:r>
              <w:rPr>
                <w:rFonts w:hint="eastAsia" w:ascii="宋体" w:hAnsi="宋体" w:eastAsia="宋体"/>
                <w:color w:val="000000"/>
                <w:kern w:val="0"/>
                <w:sz w:val="18"/>
                <w:szCs w:val="18"/>
              </w:rPr>
              <w:t>水质</w:t>
            </w:r>
            <w:r>
              <w:rPr>
                <w:rFonts w:ascii="宋体" w:hAnsi="宋体" w:eastAsia="宋体"/>
                <w:color w:val="000000"/>
                <w:kern w:val="0"/>
                <w:sz w:val="18"/>
                <w:szCs w:val="18"/>
              </w:rPr>
              <w:t>监测站</w:t>
            </w:r>
          </w:p>
        </w:tc>
        <w:tc>
          <w:tcPr>
            <w:tcW w:w="14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p>
        </w:tc>
        <w:tc>
          <w:tcPr>
            <w:tcW w:w="1149"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565620.01</w:t>
            </w:r>
          </w:p>
        </w:tc>
        <w:tc>
          <w:tcPr>
            <w:tcW w:w="129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3562496.11</w:t>
            </w:r>
          </w:p>
        </w:tc>
      </w:tr>
    </w:tbl>
    <w:p>
      <w:pPr>
        <w:pStyle w:val="134"/>
      </w:pPr>
      <w:r>
        <w:rPr>
          <w:rFonts w:hint="eastAsia"/>
        </w:rPr>
        <w:t>根据禁采区的划定原则和方法，结规划河段具体情况，依据国家、水利部、长江流域有关法律、法规，划定禁采水域，</w:t>
      </w:r>
      <w:r>
        <w:t>成果</w:t>
      </w:r>
      <w:r>
        <w:rPr>
          <w:rFonts w:hint="eastAsia"/>
        </w:rPr>
        <w:t>见表6.1-5。</w:t>
      </w:r>
    </w:p>
    <w:p>
      <w:pPr>
        <w:pStyle w:val="248"/>
        <w:rPr>
          <w:rFonts w:cs="宋体"/>
        </w:rPr>
      </w:pPr>
      <w:r>
        <w:rPr>
          <w:rFonts w:hint="eastAsia"/>
        </w:rPr>
        <w:t>规划河段禁采区统计表</w:t>
      </w:r>
    </w:p>
    <w:p>
      <w:pPr>
        <w:pStyle w:val="133"/>
        <w:rPr>
          <w:rFonts w:eastAsia="黑体"/>
        </w:rPr>
      </w:pPr>
      <w:r>
        <w:rPr>
          <w:rFonts w:eastAsia="黑体"/>
        </w:rPr>
        <w:t>表6.1-5</w:t>
      </w:r>
    </w:p>
    <w:tbl>
      <w:tblPr>
        <w:tblStyle w:val="84"/>
        <w:tblW w:w="8505" w:type="dxa"/>
        <w:tblInd w:w="-5" w:type="dxa"/>
        <w:tblLayout w:type="autofit"/>
        <w:tblCellMar>
          <w:top w:w="0" w:type="dxa"/>
          <w:left w:w="108" w:type="dxa"/>
          <w:bottom w:w="0" w:type="dxa"/>
          <w:right w:w="108" w:type="dxa"/>
        </w:tblCellMar>
      </w:tblPr>
      <w:tblGrid>
        <w:gridCol w:w="709"/>
        <w:gridCol w:w="992"/>
        <w:gridCol w:w="993"/>
        <w:gridCol w:w="992"/>
        <w:gridCol w:w="992"/>
        <w:gridCol w:w="3827"/>
      </w:tblGrid>
      <w:tr>
        <w:tblPrEx>
          <w:tblCellMar>
            <w:top w:w="0" w:type="dxa"/>
            <w:left w:w="108" w:type="dxa"/>
            <w:bottom w:w="0" w:type="dxa"/>
            <w:right w:w="108" w:type="dxa"/>
          </w:tblCellMar>
        </w:tblPrEx>
        <w:trPr>
          <w:trHeight w:val="270" w:hRule="atLeast"/>
          <w:tblHeader/>
        </w:trPr>
        <w:tc>
          <w:tcPr>
            <w:tcW w:w="709"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序号</w:t>
            </w:r>
          </w:p>
        </w:tc>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分区名称</w:t>
            </w:r>
          </w:p>
        </w:tc>
        <w:tc>
          <w:tcPr>
            <w:tcW w:w="993"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起点桩号</w:t>
            </w:r>
          </w:p>
        </w:tc>
        <w:tc>
          <w:tcPr>
            <w:tcW w:w="992"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终点桩号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禁采长度</w:t>
            </w:r>
            <w:r>
              <w:rPr>
                <w:rFonts w:hint="eastAsia" w:eastAsia="宋体"/>
                <w:color w:val="000000"/>
                <w:kern w:val="0"/>
                <w:sz w:val="18"/>
                <w:szCs w:val="18"/>
              </w:rPr>
              <w:t>（km）</w:t>
            </w:r>
          </w:p>
        </w:tc>
        <w:tc>
          <w:tcPr>
            <w:tcW w:w="382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禁采原因</w:t>
            </w:r>
          </w:p>
        </w:tc>
      </w:tr>
      <w:tr>
        <w:tblPrEx>
          <w:tblCellMar>
            <w:top w:w="0" w:type="dxa"/>
            <w:left w:w="108" w:type="dxa"/>
            <w:bottom w:w="0" w:type="dxa"/>
            <w:right w:w="108" w:type="dxa"/>
          </w:tblCellMar>
        </w:tblPrEx>
        <w:trPr>
          <w:trHeight w:val="45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禁采区1#</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K712+592</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K709+651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2.941</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白龙江汇口，河势敏感区</w:t>
            </w:r>
          </w:p>
        </w:tc>
      </w:tr>
      <w:tr>
        <w:tblPrEx>
          <w:tblCellMar>
            <w:top w:w="0" w:type="dxa"/>
            <w:left w:w="108" w:type="dxa"/>
            <w:bottom w:w="0" w:type="dxa"/>
            <w:right w:w="108" w:type="dxa"/>
          </w:tblCellMar>
        </w:tblPrEx>
        <w:trPr>
          <w:trHeight w:val="27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禁采区2#</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K708+981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K706+898</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2.083</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昭化古镇核心区</w:t>
            </w:r>
          </w:p>
        </w:tc>
      </w:tr>
      <w:tr>
        <w:tblPrEx>
          <w:tblCellMar>
            <w:top w:w="0" w:type="dxa"/>
            <w:left w:w="108" w:type="dxa"/>
            <w:bottom w:w="0" w:type="dxa"/>
            <w:right w:w="108" w:type="dxa"/>
          </w:tblCellMar>
        </w:tblPrEx>
        <w:trPr>
          <w:trHeight w:val="69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禁采区3#</w:t>
            </w:r>
          </w:p>
        </w:tc>
        <w:tc>
          <w:tcPr>
            <w:tcW w:w="993"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K698+603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K695+103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382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G75兰海高速嘉陵江特大桥，射箭场镇及堤防</w:t>
            </w:r>
          </w:p>
        </w:tc>
      </w:tr>
      <w:tr>
        <w:tblPrEx>
          <w:tblCellMar>
            <w:top w:w="0" w:type="dxa"/>
            <w:left w:w="108" w:type="dxa"/>
            <w:bottom w:w="0" w:type="dxa"/>
            <w:right w:w="108" w:type="dxa"/>
          </w:tblCellMar>
        </w:tblPrEx>
        <w:trPr>
          <w:trHeight w:val="165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禁采区4#</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K685+403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K670+500</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14.903</w:t>
            </w:r>
          </w:p>
        </w:tc>
        <w:tc>
          <w:tcPr>
            <w:tcW w:w="3827"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绵广复线嘉陵江特大桥，红岩镇嘉陵江大桥，红岩场镇及堤防、红岩码头及船厂、红岩水质监测站</w:t>
            </w:r>
            <w:r>
              <w:rPr>
                <w:rFonts w:hint="eastAsia" w:eastAsia="宋体"/>
                <w:color w:val="000000"/>
                <w:kern w:val="0"/>
                <w:sz w:val="18"/>
                <w:szCs w:val="18"/>
              </w:rPr>
              <w:t>，</w:t>
            </w:r>
            <w:r>
              <w:rPr>
                <w:rFonts w:eastAsia="宋体"/>
                <w:color w:val="000000"/>
                <w:kern w:val="0"/>
                <w:sz w:val="18"/>
                <w:szCs w:val="18"/>
              </w:rPr>
              <w:t>红苕坪、红岩镇、天子墓、大阳河、四房里滑坡</w:t>
            </w:r>
          </w:p>
        </w:tc>
      </w:tr>
      <w:tr>
        <w:tblPrEx>
          <w:tblCellMar>
            <w:top w:w="0" w:type="dxa"/>
            <w:left w:w="108" w:type="dxa"/>
            <w:bottom w:w="0" w:type="dxa"/>
            <w:right w:w="108" w:type="dxa"/>
          </w:tblCellMar>
        </w:tblPrEx>
        <w:trPr>
          <w:trHeight w:val="27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禁采区5#</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K648+921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K645+421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江口嘉陵江大桥</w:t>
            </w:r>
          </w:p>
        </w:tc>
      </w:tr>
      <w:tr>
        <w:tblPrEx>
          <w:tblCellMar>
            <w:top w:w="0" w:type="dxa"/>
            <w:left w:w="108" w:type="dxa"/>
            <w:bottom w:w="0" w:type="dxa"/>
            <w:right w:w="108" w:type="dxa"/>
          </w:tblCellMar>
        </w:tblPrEx>
        <w:trPr>
          <w:trHeight w:val="45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禁采区6#</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K638+141</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K631+000</w:t>
            </w:r>
          </w:p>
        </w:tc>
        <w:tc>
          <w:tcPr>
            <w:tcW w:w="992"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7.141</w:t>
            </w:r>
          </w:p>
        </w:tc>
        <w:tc>
          <w:tcPr>
            <w:tcW w:w="3827"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虎跳嘉陵江大桥、虎跳滑坡</w:t>
            </w:r>
          </w:p>
        </w:tc>
      </w:tr>
      <w:tr>
        <w:tblPrEx>
          <w:tblCellMar>
            <w:top w:w="0" w:type="dxa"/>
            <w:left w:w="108" w:type="dxa"/>
            <w:bottom w:w="0" w:type="dxa"/>
            <w:right w:w="108" w:type="dxa"/>
          </w:tblCellMar>
        </w:tblPrEx>
        <w:trPr>
          <w:trHeight w:val="270" w:hRule="atLeas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合计</w:t>
            </w:r>
          </w:p>
        </w:tc>
        <w:tc>
          <w:tcPr>
            <w:tcW w:w="2977"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34.068</w:t>
            </w:r>
          </w:p>
        </w:tc>
        <w:tc>
          <w:tcPr>
            <w:tcW w:w="382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r>
    </w:tbl>
    <w:p>
      <w:pPr>
        <w:pStyle w:val="261"/>
        <w:spacing w:before="240" w:after="240"/>
        <w:outlineLvl w:val="1"/>
      </w:pPr>
      <w:bookmarkStart w:id="129" w:name="_Toc118379339"/>
      <w:r>
        <w:t xml:space="preserve">6.2 </w:t>
      </w:r>
      <w:r>
        <w:rPr>
          <w:rFonts w:hint="eastAsia"/>
        </w:rPr>
        <w:t xml:space="preserve"> </w:t>
      </w:r>
      <w:r>
        <w:t>可采区规划</w:t>
      </w:r>
      <w:bookmarkEnd w:id="129"/>
    </w:p>
    <w:p>
      <w:pPr>
        <w:pStyle w:val="222"/>
        <w:spacing w:beforeLines="50" w:afterLines="50"/>
      </w:pPr>
      <w:r>
        <w:t xml:space="preserve">6.2.1 </w:t>
      </w:r>
      <w:r>
        <w:rPr>
          <w:rFonts w:hint="eastAsia"/>
        </w:rPr>
        <w:t>规划原则</w:t>
      </w:r>
    </w:p>
    <w:p>
      <w:pPr>
        <w:spacing w:line="480" w:lineRule="exact"/>
        <w:ind w:firstLine="480" w:firstLineChars="200"/>
        <w:rPr>
          <w:rFonts w:eastAsia="宋体"/>
          <w:color w:val="000000"/>
          <w:kern w:val="0"/>
        </w:rPr>
      </w:pPr>
      <w:r>
        <w:rPr>
          <w:rFonts w:eastAsia="宋体"/>
          <w:color w:val="000000"/>
          <w:kern w:val="0"/>
        </w:rPr>
        <w:t>1、砂石开采应服从河势稳定、防洪安全、通航安全、水环境与水生态保护的要求，不能给河势、防洪、通航、水环境与水生态等带来较大的不利影响。</w:t>
      </w:r>
    </w:p>
    <w:p>
      <w:pPr>
        <w:spacing w:line="480" w:lineRule="exact"/>
        <w:ind w:firstLine="480" w:firstLineChars="200"/>
        <w:rPr>
          <w:rFonts w:eastAsia="宋体"/>
          <w:color w:val="000000"/>
          <w:kern w:val="0"/>
        </w:rPr>
      </w:pPr>
      <w:r>
        <w:rPr>
          <w:rFonts w:eastAsia="宋体"/>
          <w:color w:val="000000"/>
          <w:kern w:val="0"/>
        </w:rPr>
        <w:t>2、砂石开采不能影响沿河涉水工程和设施的正常运行。河道两岸往往分布有众多的国民经济各部门的生产、生活、交通、通讯设施；砂石开采不应影响这些设施的安全和正常运用。</w:t>
      </w:r>
    </w:p>
    <w:p>
      <w:pPr>
        <w:spacing w:line="480" w:lineRule="exact"/>
        <w:ind w:firstLine="480" w:firstLineChars="200"/>
        <w:rPr>
          <w:rFonts w:eastAsia="宋体"/>
          <w:color w:val="000000"/>
          <w:kern w:val="0"/>
        </w:rPr>
      </w:pPr>
      <w:r>
        <w:rPr>
          <w:rFonts w:eastAsia="宋体"/>
          <w:color w:val="000000"/>
          <w:kern w:val="0"/>
        </w:rPr>
        <w:t>3、砂石开采要符合砂石资源可持续开发利用的要求。砂石的开采应避免进行掠夺性和破坏性的开采，避免危及河势、防洪及通航安全、做到砂石资源可持续利用。</w:t>
      </w:r>
    </w:p>
    <w:p>
      <w:pPr>
        <w:spacing w:line="480" w:lineRule="exact"/>
        <w:ind w:firstLine="480" w:firstLineChars="200"/>
        <w:rPr>
          <w:rFonts w:eastAsia="宋体"/>
          <w:color w:val="000000"/>
          <w:kern w:val="0"/>
        </w:rPr>
      </w:pPr>
      <w:r>
        <w:rPr>
          <w:rFonts w:eastAsia="宋体"/>
          <w:color w:val="000000"/>
          <w:kern w:val="0"/>
        </w:rPr>
        <w:t>4、砂石开采应尽量结合河道、航道整治、将可采区布置在疏浚区域内，做到采砂与河道、航道整治工程疏浚结合</w:t>
      </w:r>
      <w:r>
        <w:rPr>
          <w:rFonts w:hint="eastAsia" w:eastAsia="宋体"/>
          <w:color w:val="000000"/>
          <w:kern w:val="0"/>
        </w:rPr>
        <w:t>。</w:t>
      </w:r>
    </w:p>
    <w:p>
      <w:pPr>
        <w:spacing w:line="480" w:lineRule="exact"/>
        <w:ind w:firstLine="480" w:firstLineChars="200"/>
        <w:rPr>
          <w:rFonts w:eastAsia="宋体"/>
          <w:color w:val="000000"/>
          <w:kern w:val="0"/>
        </w:rPr>
      </w:pPr>
      <w:r>
        <w:rPr>
          <w:rFonts w:eastAsia="宋体"/>
          <w:color w:val="000000"/>
          <w:kern w:val="0"/>
        </w:rPr>
        <w:t>5、砂石开采应充分考虑各河段的特点，控制年度实施采区数量、年度开采总量及年度船只数量。</w:t>
      </w:r>
    </w:p>
    <w:p>
      <w:pPr>
        <w:spacing w:line="480" w:lineRule="exact"/>
        <w:ind w:firstLine="480" w:firstLineChars="200"/>
      </w:pPr>
      <w:r>
        <w:rPr>
          <w:rFonts w:eastAsia="宋体"/>
          <w:color w:val="000000"/>
          <w:kern w:val="0"/>
        </w:rPr>
        <w:t>6、属地管理原则。可采区规划布置时考虑属地管理，不超出属地管理地界范围的原则，尽量避免引起采砂界属纠纷，应有利于采砂管理。</w:t>
      </w:r>
    </w:p>
    <w:p>
      <w:pPr>
        <w:pStyle w:val="222"/>
        <w:spacing w:beforeLines="50" w:afterLines="50"/>
      </w:pPr>
      <w:r>
        <w:t>6.2.2</w:t>
      </w:r>
      <w:r>
        <w:rPr>
          <w:rFonts w:hint="eastAsia"/>
        </w:rPr>
        <w:t xml:space="preserve"> 可采区规划</w:t>
      </w:r>
      <w:r>
        <w:t>方案</w:t>
      </w:r>
    </w:p>
    <w:p>
      <w:pPr>
        <w:spacing w:line="480" w:lineRule="exact"/>
        <w:ind w:firstLine="480" w:firstLineChars="200"/>
        <w:rPr>
          <w:rFonts w:eastAsia="宋体"/>
          <w:color w:val="000000"/>
          <w:kern w:val="0"/>
        </w:rPr>
      </w:pPr>
      <w:r>
        <w:rPr>
          <w:rFonts w:hint="eastAsia" w:eastAsia="宋体"/>
          <w:color w:val="000000"/>
          <w:kern w:val="0"/>
        </w:rPr>
        <w:t>根据可采区划定的基本原则，在对整个嘉陵江亭子口</w:t>
      </w:r>
      <w:r>
        <w:rPr>
          <w:rFonts w:eastAsia="宋体"/>
          <w:color w:val="000000"/>
          <w:kern w:val="0"/>
        </w:rPr>
        <w:t>库区河段</w:t>
      </w:r>
      <w:r>
        <w:rPr>
          <w:rFonts w:hint="eastAsia" w:eastAsia="宋体"/>
          <w:color w:val="000000"/>
          <w:kern w:val="0"/>
        </w:rPr>
        <w:t>河道演变基本规律和河道近期冲淤变化特点进行分析研究的基础上，综合考虑河势稳定、防洪安全、通航安全、沿江涉水工程和设施正常运行、水环境保护等方面的要求，并充分考虑采砂需求与采砂管理要求，充分统筹兼顾沿河各方利益和属地管理情况，经现场踏勘，综合分析采砂点现状分布情况，结合河道采砂管理部门意见，本次共规划</w:t>
      </w:r>
      <w:r>
        <w:rPr>
          <w:rFonts w:eastAsia="宋体"/>
          <w:color w:val="000000"/>
          <w:kern w:val="0"/>
        </w:rPr>
        <w:t>6</w:t>
      </w:r>
      <w:r>
        <w:rPr>
          <w:rFonts w:hint="eastAsia" w:eastAsia="宋体"/>
          <w:color w:val="000000"/>
          <w:kern w:val="0"/>
        </w:rPr>
        <w:t>处可采区，各</w:t>
      </w:r>
      <w:r>
        <w:rPr>
          <w:rFonts w:eastAsia="宋体"/>
          <w:color w:val="000000"/>
          <w:kern w:val="0"/>
        </w:rPr>
        <w:t>可采区范围见表</w:t>
      </w:r>
      <w:r>
        <w:rPr>
          <w:rFonts w:hint="eastAsia" w:eastAsia="宋体"/>
          <w:color w:val="000000"/>
          <w:kern w:val="0"/>
        </w:rPr>
        <w:t>6.2-1。</w:t>
      </w:r>
    </w:p>
    <w:p>
      <w:pPr>
        <w:pStyle w:val="248"/>
        <w:rPr>
          <w:rFonts w:cs="宋体"/>
        </w:rPr>
      </w:pPr>
      <w:r>
        <w:rPr>
          <w:rFonts w:hint="eastAsia"/>
        </w:rPr>
        <w:t>规划河段可采区统计表</w:t>
      </w:r>
    </w:p>
    <w:p>
      <w:pPr>
        <w:pStyle w:val="133"/>
        <w:rPr>
          <w:rFonts w:eastAsia="黑体"/>
        </w:rPr>
      </w:pPr>
      <w:r>
        <w:rPr>
          <w:rFonts w:eastAsia="黑体"/>
        </w:rPr>
        <w:t>表6.2-1</w:t>
      </w:r>
    </w:p>
    <w:tbl>
      <w:tblPr>
        <w:tblStyle w:val="84"/>
        <w:tblW w:w="8080" w:type="dxa"/>
        <w:tblInd w:w="-5" w:type="dxa"/>
        <w:tblLayout w:type="autofit"/>
        <w:tblCellMar>
          <w:top w:w="0" w:type="dxa"/>
          <w:left w:w="108" w:type="dxa"/>
          <w:bottom w:w="0" w:type="dxa"/>
          <w:right w:w="108" w:type="dxa"/>
        </w:tblCellMar>
      </w:tblPr>
      <w:tblGrid>
        <w:gridCol w:w="1190"/>
        <w:gridCol w:w="1665"/>
        <w:gridCol w:w="1667"/>
        <w:gridCol w:w="1667"/>
        <w:gridCol w:w="1891"/>
      </w:tblGrid>
      <w:tr>
        <w:tblPrEx>
          <w:tblCellMar>
            <w:top w:w="0" w:type="dxa"/>
            <w:left w:w="108" w:type="dxa"/>
            <w:bottom w:w="0" w:type="dxa"/>
            <w:right w:w="108" w:type="dxa"/>
          </w:tblCellMar>
        </w:tblPrEx>
        <w:trPr>
          <w:trHeight w:val="100" w:hRule="atLeast"/>
          <w:tblHeader/>
        </w:trPr>
        <w:tc>
          <w:tcPr>
            <w:tcW w:w="119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序号</w:t>
            </w:r>
          </w:p>
        </w:tc>
        <w:tc>
          <w:tcPr>
            <w:tcW w:w="166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分区名称</w:t>
            </w:r>
          </w:p>
        </w:tc>
        <w:tc>
          <w:tcPr>
            <w:tcW w:w="166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起点桩号</w:t>
            </w:r>
          </w:p>
        </w:tc>
        <w:tc>
          <w:tcPr>
            <w:tcW w:w="166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终点桩号</w:t>
            </w:r>
          </w:p>
        </w:tc>
        <w:tc>
          <w:tcPr>
            <w:tcW w:w="18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可采河段</w:t>
            </w:r>
            <w:r>
              <w:rPr>
                <w:rFonts w:eastAsia="宋体"/>
                <w:color w:val="000000"/>
                <w:kern w:val="0"/>
                <w:sz w:val="18"/>
                <w:szCs w:val="18"/>
              </w:rPr>
              <w:t>长度</w:t>
            </w:r>
            <w:r>
              <w:rPr>
                <w:rFonts w:hint="eastAsia" w:eastAsia="宋体"/>
                <w:color w:val="000000"/>
                <w:kern w:val="0"/>
                <w:sz w:val="18"/>
                <w:szCs w:val="18"/>
              </w:rPr>
              <w:t>（km）</w:t>
            </w:r>
          </w:p>
        </w:tc>
      </w:tr>
      <w:tr>
        <w:tblPrEx>
          <w:tblCellMar>
            <w:top w:w="0" w:type="dxa"/>
            <w:left w:w="108" w:type="dxa"/>
            <w:bottom w:w="0" w:type="dxa"/>
            <w:right w:w="108" w:type="dxa"/>
          </w:tblCellMar>
        </w:tblPrEx>
        <w:trPr>
          <w:trHeight w:val="168" w:hRule="atLeast"/>
        </w:trPr>
        <w:tc>
          <w:tcPr>
            <w:tcW w:w="119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采区1#</w:t>
            </w:r>
          </w:p>
        </w:tc>
        <w:tc>
          <w:tcPr>
            <w:tcW w:w="1667"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K709+651</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K708+981</w:t>
            </w:r>
          </w:p>
        </w:tc>
        <w:tc>
          <w:tcPr>
            <w:tcW w:w="18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0.67</w:t>
            </w:r>
          </w:p>
        </w:tc>
      </w:tr>
      <w:tr>
        <w:tblPrEx>
          <w:tblCellMar>
            <w:top w:w="0" w:type="dxa"/>
            <w:left w:w="108" w:type="dxa"/>
            <w:bottom w:w="0" w:type="dxa"/>
            <w:right w:w="108" w:type="dxa"/>
          </w:tblCellMar>
        </w:tblPrEx>
        <w:trPr>
          <w:trHeight w:val="100" w:hRule="atLeast"/>
        </w:trPr>
        <w:tc>
          <w:tcPr>
            <w:tcW w:w="119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采区2#</w:t>
            </w:r>
          </w:p>
        </w:tc>
        <w:tc>
          <w:tcPr>
            <w:tcW w:w="1667"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K706+898</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K698+603</w:t>
            </w:r>
          </w:p>
        </w:tc>
        <w:tc>
          <w:tcPr>
            <w:tcW w:w="18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8.295</w:t>
            </w:r>
          </w:p>
        </w:tc>
      </w:tr>
      <w:tr>
        <w:tblPrEx>
          <w:tblCellMar>
            <w:top w:w="0" w:type="dxa"/>
            <w:left w:w="108" w:type="dxa"/>
            <w:bottom w:w="0" w:type="dxa"/>
            <w:right w:w="108" w:type="dxa"/>
          </w:tblCellMar>
        </w:tblPrEx>
        <w:trPr>
          <w:trHeight w:val="258"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采区3#</w:t>
            </w:r>
          </w:p>
        </w:tc>
        <w:tc>
          <w:tcPr>
            <w:tcW w:w="1667"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K695+103</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K685+403</w:t>
            </w:r>
          </w:p>
        </w:tc>
        <w:tc>
          <w:tcPr>
            <w:tcW w:w="18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9.7</w:t>
            </w:r>
          </w:p>
        </w:tc>
      </w:tr>
      <w:tr>
        <w:tblPrEx>
          <w:tblCellMar>
            <w:top w:w="0" w:type="dxa"/>
            <w:left w:w="108" w:type="dxa"/>
            <w:bottom w:w="0" w:type="dxa"/>
            <w:right w:w="108" w:type="dxa"/>
          </w:tblCellMar>
        </w:tblPrEx>
        <w:trPr>
          <w:trHeight w:val="617" w:hRule="atLeast"/>
        </w:trPr>
        <w:tc>
          <w:tcPr>
            <w:tcW w:w="119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采区4#</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K670+500</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K648+921</w:t>
            </w:r>
          </w:p>
        </w:tc>
        <w:tc>
          <w:tcPr>
            <w:tcW w:w="1891"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21.579</w:t>
            </w:r>
          </w:p>
        </w:tc>
      </w:tr>
      <w:tr>
        <w:tblPrEx>
          <w:tblCellMar>
            <w:top w:w="0" w:type="dxa"/>
            <w:left w:w="108" w:type="dxa"/>
            <w:bottom w:w="0" w:type="dxa"/>
            <w:right w:w="108" w:type="dxa"/>
          </w:tblCellMar>
        </w:tblPrEx>
        <w:trPr>
          <w:trHeight w:val="100"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采区5#</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K645+421</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K638+141</w:t>
            </w:r>
          </w:p>
        </w:tc>
        <w:tc>
          <w:tcPr>
            <w:tcW w:w="18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7.28</w:t>
            </w:r>
          </w:p>
        </w:tc>
      </w:tr>
      <w:tr>
        <w:tblPrEx>
          <w:tblCellMar>
            <w:top w:w="0" w:type="dxa"/>
            <w:left w:w="108" w:type="dxa"/>
            <w:bottom w:w="0" w:type="dxa"/>
            <w:right w:w="108" w:type="dxa"/>
          </w:tblCellMar>
        </w:tblPrEx>
        <w:trPr>
          <w:trHeight w:val="168" w:hRule="atLeast"/>
        </w:trPr>
        <w:tc>
          <w:tcPr>
            <w:tcW w:w="119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665"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可</w:t>
            </w:r>
            <w:r>
              <w:rPr>
                <w:rFonts w:eastAsia="宋体"/>
                <w:color w:val="000000"/>
                <w:kern w:val="0"/>
                <w:sz w:val="18"/>
                <w:szCs w:val="18"/>
              </w:rPr>
              <w:t>采区6#</w:t>
            </w:r>
          </w:p>
        </w:tc>
        <w:tc>
          <w:tcPr>
            <w:tcW w:w="166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K631+000</w:t>
            </w:r>
          </w:p>
        </w:tc>
        <w:tc>
          <w:tcPr>
            <w:tcW w:w="166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K614+340</w:t>
            </w:r>
          </w:p>
        </w:tc>
        <w:tc>
          <w:tcPr>
            <w:tcW w:w="1891" w:type="dxa"/>
            <w:tcBorders>
              <w:top w:val="nil"/>
              <w:left w:val="nil"/>
              <w:bottom w:val="single" w:color="auto" w:sz="4" w:space="0"/>
              <w:right w:val="single" w:color="auto" w:sz="4" w:space="0"/>
            </w:tcBorders>
            <w:shd w:val="clear" w:color="000000" w:fill="FFFFFF"/>
            <w:vAlign w:val="center"/>
          </w:tcPr>
          <w:p>
            <w:pPr>
              <w:widowControl/>
              <w:jc w:val="center"/>
              <w:rPr>
                <w:rFonts w:eastAsia="宋体"/>
                <w:color w:val="000000"/>
                <w:kern w:val="0"/>
                <w:sz w:val="18"/>
                <w:szCs w:val="18"/>
              </w:rPr>
            </w:pPr>
            <w:r>
              <w:rPr>
                <w:rFonts w:hint="eastAsia" w:eastAsia="宋体"/>
                <w:color w:val="000000"/>
                <w:kern w:val="0"/>
                <w:sz w:val="18"/>
                <w:szCs w:val="18"/>
              </w:rPr>
              <w:t>16.66</w:t>
            </w:r>
          </w:p>
        </w:tc>
      </w:tr>
      <w:tr>
        <w:tblPrEx>
          <w:tblCellMar>
            <w:top w:w="0" w:type="dxa"/>
            <w:left w:w="108" w:type="dxa"/>
            <w:bottom w:w="0" w:type="dxa"/>
            <w:right w:w="108" w:type="dxa"/>
          </w:tblCellMar>
        </w:tblPrEx>
        <w:trPr>
          <w:trHeight w:val="100" w:hRule="atLeast"/>
        </w:trPr>
        <w:tc>
          <w:tcPr>
            <w:tcW w:w="119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合计</w:t>
            </w:r>
          </w:p>
        </w:tc>
        <w:tc>
          <w:tcPr>
            <w:tcW w:w="4999"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p>
        </w:tc>
        <w:tc>
          <w:tcPr>
            <w:tcW w:w="189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eastAsia="宋体"/>
                <w:color w:val="000000"/>
                <w:kern w:val="0"/>
                <w:sz w:val="18"/>
                <w:szCs w:val="18"/>
              </w:rPr>
              <w:t>64.184</w:t>
            </w:r>
          </w:p>
        </w:tc>
      </w:tr>
    </w:tbl>
    <w:p>
      <w:pPr>
        <w:spacing w:line="480" w:lineRule="exact"/>
        <w:ind w:firstLine="480" w:firstLineChars="200"/>
        <w:rPr>
          <w:rFonts w:eastAsia="宋体"/>
          <w:color w:val="000000"/>
          <w:kern w:val="0"/>
        </w:rPr>
      </w:pPr>
      <w:r>
        <w:rPr>
          <w:rFonts w:hint="eastAsia" w:eastAsia="宋体"/>
          <w:color w:val="000000"/>
          <w:kern w:val="0"/>
        </w:rPr>
        <w:t>规划可采区基本情况简介如下。</w:t>
      </w:r>
    </w:p>
    <w:p>
      <w:pPr>
        <w:spacing w:line="480" w:lineRule="exact"/>
        <w:ind w:firstLine="480" w:firstLineChars="200"/>
        <w:rPr>
          <w:rFonts w:eastAsia="宋体"/>
          <w:b/>
          <w:color w:val="000000"/>
          <w:kern w:val="0"/>
        </w:rPr>
      </w:pPr>
      <w:r>
        <w:rPr>
          <w:rFonts w:eastAsia="宋体"/>
          <w:b/>
          <w:color w:val="000000"/>
          <w:kern w:val="0"/>
        </w:rPr>
        <w:t>1</w:t>
      </w:r>
      <w:r>
        <w:rPr>
          <w:rFonts w:hint="eastAsia" w:eastAsia="宋体"/>
          <w:b/>
          <w:color w:val="000000"/>
          <w:kern w:val="0"/>
        </w:rPr>
        <w:t>、1#可采区</w:t>
      </w:r>
    </w:p>
    <w:p>
      <w:pPr>
        <w:spacing w:line="480" w:lineRule="exact"/>
        <w:ind w:firstLine="480" w:firstLineChars="200"/>
        <w:rPr>
          <w:rFonts w:eastAsia="宋体"/>
          <w:color w:val="000000"/>
          <w:kern w:val="0"/>
        </w:rPr>
      </w:pPr>
      <w:r>
        <w:rPr>
          <w:rFonts w:hint="eastAsia" w:eastAsia="宋体"/>
          <w:color w:val="000000"/>
          <w:kern w:val="0"/>
        </w:rPr>
        <w:t>1#可采区（桩号K708+981~K709+651）起点位于白龙江与嘉陵江的汇口，终点位于汇口下游约670m。亭子口水利枢纽蓄水至正常蓄水位458m时，可采区全部位于水下，水深最深处约7.7m。根据现场</w:t>
      </w:r>
      <w:r>
        <w:rPr>
          <w:rFonts w:eastAsia="宋体"/>
          <w:color w:val="000000"/>
          <w:kern w:val="0"/>
        </w:rPr>
        <w:t>查勘及</w:t>
      </w:r>
      <w:r>
        <w:rPr>
          <w:rFonts w:hint="eastAsia" w:eastAsia="宋体"/>
          <w:color w:val="000000"/>
          <w:kern w:val="0"/>
        </w:rPr>
        <w:t>虎头寺电站勘察资料，河床砂卵石层最厚约17m。</w:t>
      </w:r>
    </w:p>
    <w:p>
      <w:pPr>
        <w:spacing w:line="480" w:lineRule="exact"/>
        <w:ind w:firstLine="480" w:firstLineChars="200"/>
        <w:rPr>
          <w:rFonts w:eastAsia="宋体"/>
          <w:color w:val="000000"/>
          <w:kern w:val="0"/>
        </w:rPr>
      </w:pPr>
      <w:r>
        <w:rPr>
          <w:rFonts w:hint="eastAsia" w:eastAsia="宋体"/>
          <w:color w:val="000000"/>
          <w:kern w:val="0"/>
        </w:rPr>
        <w:t>1#可采区左岸大多基岩裸露，为遂宁组（J</w:t>
      </w:r>
      <w:r>
        <w:rPr>
          <w:rFonts w:hint="eastAsia" w:eastAsia="宋体"/>
          <w:color w:val="000000"/>
          <w:kern w:val="0"/>
          <w:vertAlign w:val="subscript"/>
        </w:rPr>
        <w:t>3s</w:t>
      </w:r>
      <w:r>
        <w:rPr>
          <w:rFonts w:hint="eastAsia" w:eastAsia="宋体"/>
          <w:color w:val="000000"/>
          <w:kern w:val="0"/>
        </w:rPr>
        <w:t>）粉砂质泥岩。右岸为修建于第四系砂卵石冲积层（Q</w:t>
      </w:r>
      <w:r>
        <w:rPr>
          <w:rFonts w:hint="eastAsia" w:eastAsia="宋体"/>
          <w:color w:val="000000"/>
          <w:kern w:val="0"/>
          <w:vertAlign w:val="subscript"/>
        </w:rPr>
        <w:t>4</w:t>
      </w:r>
      <w:r>
        <w:rPr>
          <w:rFonts w:hint="eastAsia" w:eastAsia="宋体"/>
          <w:color w:val="000000"/>
          <w:kern w:val="0"/>
          <w:vertAlign w:val="superscript"/>
        </w:rPr>
        <w:t>al</w:t>
      </w:r>
      <w:r>
        <w:rPr>
          <w:rFonts w:hint="eastAsia" w:eastAsia="宋体"/>
          <w:color w:val="000000"/>
          <w:kern w:val="0"/>
        </w:rPr>
        <w:t>）之上的高约8m的人工防洪堤。</w:t>
      </w:r>
    </w:p>
    <w:p>
      <w:pPr>
        <w:spacing w:line="480" w:lineRule="exact"/>
        <w:ind w:firstLine="480" w:firstLineChars="200"/>
        <w:rPr>
          <w:rFonts w:eastAsia="宋体"/>
          <w:color w:val="000000"/>
          <w:kern w:val="0"/>
        </w:rPr>
      </w:pPr>
      <w:r>
        <w:rPr>
          <w:rFonts w:hint="eastAsia" w:eastAsia="宋体"/>
          <w:color w:val="000000"/>
          <w:kern w:val="0"/>
        </w:rPr>
        <w:t>左岸河边出露基岩为遂宁组（J</w:t>
      </w:r>
      <w:r>
        <w:rPr>
          <w:rFonts w:hint="eastAsia" w:eastAsia="宋体"/>
          <w:color w:val="000000"/>
          <w:kern w:val="0"/>
          <w:vertAlign w:val="subscript"/>
        </w:rPr>
        <w:t>3s</w:t>
      </w:r>
      <w:r>
        <w:rPr>
          <w:rFonts w:hint="eastAsia" w:eastAsia="宋体"/>
          <w:color w:val="000000"/>
          <w:kern w:val="0"/>
        </w:rPr>
        <w:t>）粉砂质泥岩，粉砂质泥岩易风化，且抗冲刷能力差。河岸边有居民房屋与公路</w:t>
      </w:r>
      <w:r>
        <w:rPr>
          <w:rFonts w:eastAsia="宋体"/>
          <w:color w:val="000000"/>
          <w:kern w:val="0"/>
        </w:rPr>
        <w:t>。</w:t>
      </w:r>
      <w:r>
        <w:rPr>
          <w:rFonts w:hint="eastAsia" w:eastAsia="宋体"/>
          <w:color w:val="000000"/>
          <w:kern w:val="0"/>
        </w:rPr>
        <w:t>根据《公路安全保护条例》，为保护左岸公路禁止左岸</w:t>
      </w:r>
      <w:r>
        <w:rPr>
          <w:rFonts w:eastAsia="宋体"/>
          <w:color w:val="000000"/>
          <w:kern w:val="0"/>
        </w:rPr>
        <w:t>公路</w:t>
      </w:r>
      <w:r>
        <w:rPr>
          <w:rFonts w:hint="eastAsia" w:eastAsia="宋体"/>
          <w:color w:val="000000"/>
          <w:kern w:val="0"/>
        </w:rPr>
        <w:t>外边缘100</w:t>
      </w:r>
      <w:r>
        <w:rPr>
          <w:rFonts w:eastAsia="宋体"/>
          <w:color w:val="000000"/>
          <w:kern w:val="0"/>
        </w:rPr>
        <w:t>m</w:t>
      </w:r>
      <w:r>
        <w:rPr>
          <w:rFonts w:hint="eastAsia" w:eastAsia="宋体"/>
          <w:color w:val="000000"/>
          <w:kern w:val="0"/>
        </w:rPr>
        <w:t>范围内开采砂卵石。右岸有人工修建的防洪堤，根据《堤防工程设计规范》，为保护防洪堤安全禁止在离右岸防洪堤堤脚100m范围内开采砂卵石。建议砂卵石最大开采深度为8.7m。</w:t>
      </w:r>
    </w:p>
    <w:p>
      <w:pPr>
        <w:spacing w:line="480" w:lineRule="exact"/>
        <w:ind w:firstLine="480" w:firstLineChars="200"/>
        <w:rPr>
          <w:rFonts w:eastAsia="宋体"/>
          <w:b/>
          <w:color w:val="000000"/>
          <w:kern w:val="0"/>
        </w:rPr>
      </w:pPr>
      <w:r>
        <w:rPr>
          <w:rFonts w:hint="eastAsia" w:eastAsia="宋体"/>
          <w:b/>
          <w:color w:val="000000"/>
          <w:kern w:val="0"/>
        </w:rPr>
        <w:t>2、2#可采区</w:t>
      </w:r>
    </w:p>
    <w:p>
      <w:pPr>
        <w:spacing w:line="480" w:lineRule="exact"/>
        <w:ind w:firstLine="480" w:firstLineChars="200"/>
        <w:rPr>
          <w:rFonts w:eastAsia="宋体"/>
          <w:color w:val="000000"/>
          <w:kern w:val="0"/>
        </w:rPr>
      </w:pPr>
      <w:r>
        <w:rPr>
          <w:rFonts w:hint="eastAsia" w:eastAsia="宋体"/>
          <w:color w:val="000000"/>
          <w:kern w:val="0"/>
        </w:rPr>
        <w:t>2#可采区（桩号K698+603~K706+898）起点位于昭化古镇下游，终点位于G75兰海高速嘉陵江特大桥上游5</w:t>
      </w:r>
      <w:r>
        <w:rPr>
          <w:rFonts w:eastAsia="宋体"/>
          <w:color w:val="000000"/>
          <w:kern w:val="0"/>
        </w:rPr>
        <w:t>00</w:t>
      </w:r>
      <w:r>
        <w:rPr>
          <w:rFonts w:hint="eastAsia" w:eastAsia="宋体"/>
          <w:color w:val="000000"/>
          <w:kern w:val="0"/>
        </w:rPr>
        <w:t>m。亭子口水利枢纽蓄水至正常蓄水位458m时，可采区全部位于水下，水深约20～28m。根据</w:t>
      </w:r>
      <w:r>
        <w:rPr>
          <w:rFonts w:eastAsia="宋体"/>
          <w:color w:val="000000"/>
          <w:kern w:val="0"/>
        </w:rPr>
        <w:t>现场勘探，</w:t>
      </w:r>
      <w:r>
        <w:rPr>
          <w:rFonts w:hint="eastAsia" w:eastAsia="宋体"/>
          <w:color w:val="000000"/>
          <w:kern w:val="0"/>
        </w:rPr>
        <w:t>该河段河床砂卵石层最厚处可达10m，局部砂卵石厚度较小约5m。河床砂卵石厚度较大，开采对河床影响较小</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2#可采区左岸（桩号</w:t>
      </w:r>
      <w:r>
        <w:rPr>
          <w:rFonts w:eastAsia="宋体"/>
          <w:color w:val="000000"/>
          <w:kern w:val="0"/>
        </w:rPr>
        <w:t>K</w:t>
      </w:r>
      <w:r>
        <w:rPr>
          <w:rFonts w:hint="eastAsia" w:eastAsia="宋体"/>
          <w:color w:val="000000"/>
          <w:kern w:val="0"/>
        </w:rPr>
        <w:t>702+437~</w:t>
      </w:r>
      <w:r>
        <w:rPr>
          <w:rFonts w:eastAsia="宋体"/>
          <w:color w:val="000000"/>
          <w:kern w:val="0"/>
        </w:rPr>
        <w:t>K</w:t>
      </w:r>
      <w:r>
        <w:rPr>
          <w:rFonts w:hint="eastAsia" w:eastAsia="宋体"/>
          <w:color w:val="000000"/>
          <w:kern w:val="0"/>
        </w:rPr>
        <w:t>706+898）大多基岩裸露，为莲花口组下段（J</w:t>
      </w:r>
      <w:r>
        <w:rPr>
          <w:rFonts w:hint="eastAsia" w:eastAsia="宋体"/>
          <w:color w:val="000000"/>
          <w:kern w:val="0"/>
          <w:vertAlign w:val="subscript"/>
        </w:rPr>
        <w:t>3l</w:t>
      </w:r>
      <w:r>
        <w:rPr>
          <w:rFonts w:hint="eastAsia" w:eastAsia="宋体"/>
          <w:color w:val="000000"/>
          <w:kern w:val="0"/>
          <w:vertAlign w:val="superscript"/>
        </w:rPr>
        <w:t>1</w:t>
      </w:r>
      <w:r>
        <w:rPr>
          <w:rFonts w:hint="eastAsia" w:eastAsia="宋体"/>
          <w:color w:val="000000"/>
          <w:kern w:val="0"/>
        </w:rPr>
        <w:t>）粉砂质泥岩夹粉砂岩或遂宁口组（J</w:t>
      </w:r>
      <w:r>
        <w:rPr>
          <w:rFonts w:hint="eastAsia" w:eastAsia="宋体"/>
          <w:color w:val="000000"/>
          <w:kern w:val="0"/>
          <w:vertAlign w:val="subscript"/>
        </w:rPr>
        <w:t>3s</w:t>
      </w:r>
      <w:r>
        <w:rPr>
          <w:rFonts w:hint="eastAsia" w:eastAsia="宋体"/>
          <w:color w:val="000000"/>
          <w:kern w:val="0"/>
        </w:rPr>
        <w:t>）粉砂质泥岩。岸边有公路与大量居民房屋。左岸（桩号</w:t>
      </w:r>
      <w:r>
        <w:rPr>
          <w:rFonts w:eastAsia="宋体"/>
          <w:color w:val="000000"/>
          <w:kern w:val="0"/>
        </w:rPr>
        <w:t>K</w:t>
      </w:r>
      <w:r>
        <w:rPr>
          <w:rFonts w:hint="eastAsia" w:eastAsia="宋体"/>
          <w:color w:val="000000"/>
          <w:kern w:val="0"/>
        </w:rPr>
        <w:t>699+772~</w:t>
      </w:r>
      <w:r>
        <w:rPr>
          <w:rFonts w:eastAsia="宋体"/>
          <w:color w:val="000000"/>
          <w:kern w:val="0"/>
        </w:rPr>
        <w:t>K</w:t>
      </w:r>
      <w:r>
        <w:rPr>
          <w:rFonts w:hint="eastAsia" w:eastAsia="宋体"/>
          <w:color w:val="000000"/>
          <w:kern w:val="0"/>
        </w:rPr>
        <w:t>702+437）岸坡大多覆盖有崩坡积粉质黏土夹孤块石，其中还发育有吴家湾一号滑坡、吴家湾二号滑坡及水井湾滑坡3个滑坡。左岸（桩号</w:t>
      </w:r>
      <w:r>
        <w:rPr>
          <w:rFonts w:eastAsia="宋体"/>
          <w:color w:val="000000"/>
          <w:kern w:val="0"/>
        </w:rPr>
        <w:t>K</w:t>
      </w:r>
      <w:r>
        <w:rPr>
          <w:rFonts w:hint="eastAsia" w:eastAsia="宋体"/>
          <w:color w:val="000000"/>
          <w:kern w:val="0"/>
        </w:rPr>
        <w:t>698+603~</w:t>
      </w:r>
      <w:r>
        <w:rPr>
          <w:rFonts w:eastAsia="宋体"/>
          <w:color w:val="000000"/>
          <w:kern w:val="0"/>
        </w:rPr>
        <w:t>K</w:t>
      </w:r>
      <w:r>
        <w:rPr>
          <w:rFonts w:hint="eastAsia" w:eastAsia="宋体"/>
          <w:color w:val="000000"/>
          <w:kern w:val="0"/>
        </w:rPr>
        <w:t>699+772）大多基岩裸露，为莲花口组下段（J</w:t>
      </w:r>
      <w:r>
        <w:rPr>
          <w:rFonts w:hint="eastAsia" w:eastAsia="宋体"/>
          <w:color w:val="000000"/>
          <w:kern w:val="0"/>
          <w:vertAlign w:val="subscript"/>
        </w:rPr>
        <w:t>3l</w:t>
      </w:r>
      <w:r>
        <w:rPr>
          <w:rFonts w:hint="eastAsia" w:eastAsia="宋体"/>
          <w:color w:val="000000"/>
          <w:kern w:val="0"/>
          <w:vertAlign w:val="superscript"/>
        </w:rPr>
        <w:t>1</w:t>
      </w:r>
      <w:r>
        <w:rPr>
          <w:rFonts w:hint="eastAsia" w:eastAsia="宋体"/>
          <w:color w:val="000000"/>
          <w:kern w:val="0"/>
        </w:rPr>
        <w:t>）粉砂质泥岩夹粉砂岩。建议禁止在滑坡段河道开采砂卵石。</w:t>
      </w:r>
    </w:p>
    <w:p>
      <w:pPr>
        <w:spacing w:line="480" w:lineRule="exact"/>
        <w:ind w:firstLine="480" w:firstLineChars="200"/>
        <w:rPr>
          <w:rFonts w:eastAsia="宋体"/>
          <w:color w:val="000000"/>
          <w:kern w:val="0"/>
        </w:rPr>
      </w:pPr>
      <w:r>
        <w:rPr>
          <w:rFonts w:hint="eastAsia" w:eastAsia="宋体"/>
          <w:color w:val="000000"/>
          <w:kern w:val="0"/>
        </w:rPr>
        <w:t>2#可采区右岸（桩号</w:t>
      </w:r>
      <w:r>
        <w:rPr>
          <w:rFonts w:eastAsia="宋体"/>
          <w:color w:val="000000"/>
          <w:kern w:val="0"/>
        </w:rPr>
        <w:t>K</w:t>
      </w:r>
      <w:r>
        <w:rPr>
          <w:rFonts w:hint="eastAsia" w:eastAsia="宋体"/>
          <w:color w:val="000000"/>
          <w:kern w:val="0"/>
        </w:rPr>
        <w:t>703+366~</w:t>
      </w:r>
      <w:r>
        <w:rPr>
          <w:rFonts w:eastAsia="宋体"/>
          <w:color w:val="000000"/>
          <w:kern w:val="0"/>
        </w:rPr>
        <w:t>K</w:t>
      </w:r>
      <w:r>
        <w:rPr>
          <w:rFonts w:hint="eastAsia" w:eastAsia="宋体"/>
          <w:color w:val="000000"/>
          <w:kern w:val="0"/>
        </w:rPr>
        <w:t>706+898）为覆盖层岸坡，岸坡有人工修建的防洪堤、混凝面板护坡及两座桥梁。靠近本段岸边开采可能破坏防洪堤、混凝土护坡及顺河桥梁。本段为凹岸，考虑</w:t>
      </w:r>
      <w:r>
        <w:rPr>
          <w:rFonts w:eastAsia="宋体"/>
          <w:color w:val="000000"/>
          <w:kern w:val="0"/>
        </w:rPr>
        <w:t>顺河公路及岸坡稳定，</w:t>
      </w:r>
      <w:r>
        <w:rPr>
          <w:rFonts w:hint="eastAsia" w:eastAsia="宋体"/>
          <w:color w:val="000000"/>
          <w:kern w:val="0"/>
        </w:rPr>
        <w:t>禁止在本段右岸岸边</w:t>
      </w:r>
      <w:r>
        <w:rPr>
          <w:rFonts w:eastAsia="宋体"/>
          <w:color w:val="000000"/>
          <w:kern w:val="0"/>
        </w:rPr>
        <w:t>19</w:t>
      </w:r>
      <w:r>
        <w:rPr>
          <w:rFonts w:hint="eastAsia" w:eastAsia="宋体"/>
          <w:color w:val="000000"/>
          <w:kern w:val="0"/>
        </w:rPr>
        <w:t>0m范围内开采砂卵石。右岸（桩号</w:t>
      </w:r>
      <w:r>
        <w:rPr>
          <w:rFonts w:eastAsia="宋体"/>
          <w:color w:val="000000"/>
          <w:kern w:val="0"/>
        </w:rPr>
        <w:t>K</w:t>
      </w:r>
      <w:r>
        <w:rPr>
          <w:rFonts w:hint="eastAsia" w:eastAsia="宋体"/>
          <w:color w:val="000000"/>
          <w:kern w:val="0"/>
        </w:rPr>
        <w:t>698+603~</w:t>
      </w:r>
      <w:r>
        <w:rPr>
          <w:rFonts w:eastAsia="宋体"/>
          <w:color w:val="000000"/>
          <w:kern w:val="0"/>
        </w:rPr>
        <w:t>K</w:t>
      </w:r>
      <w:r>
        <w:rPr>
          <w:rFonts w:hint="eastAsia" w:eastAsia="宋体"/>
          <w:color w:val="000000"/>
          <w:kern w:val="0"/>
        </w:rPr>
        <w:t>703+366）岸坡主要为基岩，基岩为莲花口组下段（J</w:t>
      </w:r>
      <w:r>
        <w:rPr>
          <w:rFonts w:hint="eastAsia" w:eastAsia="宋体"/>
          <w:color w:val="000000"/>
          <w:kern w:val="0"/>
          <w:vertAlign w:val="subscript"/>
        </w:rPr>
        <w:t>3l</w:t>
      </w:r>
      <w:r>
        <w:rPr>
          <w:rFonts w:hint="eastAsia" w:eastAsia="宋体"/>
          <w:color w:val="000000"/>
          <w:kern w:val="0"/>
          <w:vertAlign w:val="superscript"/>
        </w:rPr>
        <w:t>1</w:t>
      </w:r>
      <w:r>
        <w:rPr>
          <w:rFonts w:hint="eastAsia" w:eastAsia="宋体"/>
          <w:color w:val="000000"/>
          <w:kern w:val="0"/>
        </w:rPr>
        <w:t>）粉砂质泥岩夹粉砂岩或遂宁口组（J</w:t>
      </w:r>
      <w:r>
        <w:rPr>
          <w:rFonts w:hint="eastAsia" w:eastAsia="宋体"/>
          <w:color w:val="000000"/>
          <w:kern w:val="0"/>
          <w:vertAlign w:val="subscript"/>
        </w:rPr>
        <w:t>3s</w:t>
      </w:r>
      <w:r>
        <w:rPr>
          <w:rFonts w:hint="eastAsia" w:eastAsia="宋体"/>
          <w:color w:val="000000"/>
          <w:kern w:val="0"/>
        </w:rPr>
        <w:t>）粉砂质泥岩。粉砂质泥岩抗冲刷能力弱，且岸边有广元港进港公路和高速公路，建议禁止在本段右岸原河道20m范围内开采砂卵石。</w:t>
      </w:r>
    </w:p>
    <w:p>
      <w:pPr>
        <w:spacing w:line="480" w:lineRule="exact"/>
        <w:ind w:firstLine="480" w:firstLineChars="200"/>
        <w:rPr>
          <w:rFonts w:eastAsia="宋体"/>
          <w:b/>
          <w:color w:val="000000"/>
          <w:kern w:val="0"/>
        </w:rPr>
      </w:pPr>
      <w:r>
        <w:rPr>
          <w:rFonts w:hint="eastAsia" w:eastAsia="宋体"/>
          <w:b/>
          <w:color w:val="000000"/>
          <w:kern w:val="0"/>
        </w:rPr>
        <w:t>3、3#可采区</w:t>
      </w:r>
    </w:p>
    <w:p>
      <w:pPr>
        <w:spacing w:line="480" w:lineRule="exact"/>
        <w:ind w:firstLine="480" w:firstLineChars="200"/>
        <w:rPr>
          <w:rFonts w:eastAsia="宋体"/>
          <w:color w:val="000000"/>
          <w:kern w:val="0"/>
        </w:rPr>
      </w:pPr>
      <w:r>
        <w:rPr>
          <w:rFonts w:hint="eastAsia" w:eastAsia="宋体"/>
          <w:color w:val="000000"/>
          <w:kern w:val="0"/>
        </w:rPr>
        <w:t>3#可采区（桩号K685+403~K695+103）起点位于兰海高速嘉陵江特大桥下游3</w:t>
      </w:r>
      <w:r>
        <w:rPr>
          <w:rFonts w:eastAsia="宋体"/>
          <w:color w:val="000000"/>
          <w:kern w:val="0"/>
        </w:rPr>
        <w:t>k</w:t>
      </w:r>
      <w:r>
        <w:rPr>
          <w:rFonts w:hint="eastAsia" w:eastAsia="宋体"/>
          <w:color w:val="000000"/>
          <w:kern w:val="0"/>
        </w:rPr>
        <w:t>m，终点在建的高速嘉陵江特大桥上游约1</w:t>
      </w:r>
      <w:r>
        <w:rPr>
          <w:rFonts w:eastAsia="宋体"/>
          <w:color w:val="000000"/>
          <w:kern w:val="0"/>
        </w:rPr>
        <w:t>570</w:t>
      </w:r>
      <w:r>
        <w:rPr>
          <w:rFonts w:hint="eastAsia" w:eastAsia="宋体"/>
          <w:color w:val="000000"/>
          <w:kern w:val="0"/>
        </w:rPr>
        <w:t>m，可采区沿河道长9700m。亭子口水利枢纽蓄水至正常蓄水位458m时，可采区全部位于水下，且位于水库蓄水前原河道范围内，水深约25～27m。根据</w:t>
      </w:r>
      <w:r>
        <w:rPr>
          <w:rFonts w:eastAsia="宋体"/>
          <w:color w:val="000000"/>
          <w:kern w:val="0"/>
        </w:rPr>
        <w:t>现场勘探，</w:t>
      </w:r>
      <w:r>
        <w:rPr>
          <w:rFonts w:hint="eastAsia" w:eastAsia="宋体"/>
          <w:color w:val="000000"/>
          <w:kern w:val="0"/>
        </w:rPr>
        <w:t>河床砂卵石层最厚处可达10m。河床砂卵石厚度较大，开采对河床影响较小</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规划的可采区两岸多为基岩，仅在两岸冲沟沟口附近分布有少量覆盖层，两岸稳定性较好。但左岸有红岩港进港公路，右岸有一条在建公路。因粉砂质泥岩抗冲刷能力弱，建议禁止在本段原河道20m范围内开采砂卵石。</w:t>
      </w:r>
    </w:p>
    <w:p>
      <w:pPr>
        <w:spacing w:line="480" w:lineRule="exact"/>
        <w:ind w:firstLine="480" w:firstLineChars="200"/>
        <w:rPr>
          <w:rFonts w:eastAsia="宋体"/>
          <w:b/>
          <w:color w:val="000000"/>
          <w:kern w:val="0"/>
        </w:rPr>
      </w:pPr>
      <w:r>
        <w:rPr>
          <w:rFonts w:hint="eastAsia" w:eastAsia="宋体"/>
          <w:b/>
          <w:color w:val="000000"/>
          <w:kern w:val="0"/>
        </w:rPr>
        <w:t>4、</w:t>
      </w:r>
      <w:r>
        <w:rPr>
          <w:rFonts w:eastAsia="宋体"/>
          <w:b/>
          <w:color w:val="000000"/>
          <w:kern w:val="0"/>
        </w:rPr>
        <w:t>4</w:t>
      </w:r>
      <w:r>
        <w:rPr>
          <w:rFonts w:hint="eastAsia" w:eastAsia="宋体"/>
          <w:b/>
          <w:color w:val="000000"/>
          <w:kern w:val="0"/>
        </w:rPr>
        <w:t>#可采区</w:t>
      </w:r>
    </w:p>
    <w:p>
      <w:pPr>
        <w:spacing w:line="480" w:lineRule="exact"/>
        <w:ind w:firstLine="480" w:firstLineChars="200"/>
        <w:rPr>
          <w:rFonts w:eastAsia="宋体"/>
          <w:color w:val="000000"/>
          <w:kern w:val="0"/>
        </w:rPr>
      </w:pPr>
      <w:r>
        <w:rPr>
          <w:rFonts w:eastAsia="宋体"/>
          <w:color w:val="000000"/>
          <w:kern w:val="0"/>
        </w:rPr>
        <w:t>4</w:t>
      </w:r>
      <w:r>
        <w:rPr>
          <w:rFonts w:hint="eastAsia" w:eastAsia="宋体"/>
          <w:color w:val="000000"/>
          <w:kern w:val="0"/>
        </w:rPr>
        <w:t>#可采区（桩号K648+921~K670+500）起点位于张王镇上游约650m，终点在江口镇嘉陵江大桥上游约500m，可采区沿河道长21579m。亭子口水利枢纽蓄水至正常蓄水位458m时，可采区全部位于水下，且位于水库蓄水前原河道范围内，水深35～37m。根据</w:t>
      </w:r>
      <w:r>
        <w:rPr>
          <w:rFonts w:eastAsia="宋体"/>
          <w:color w:val="000000"/>
          <w:kern w:val="0"/>
        </w:rPr>
        <w:t>现场勘探</w:t>
      </w:r>
      <w:r>
        <w:rPr>
          <w:rFonts w:hint="eastAsia" w:eastAsia="宋体"/>
          <w:color w:val="000000"/>
          <w:kern w:val="0"/>
        </w:rPr>
        <w:t>，河床砂卵石层厚6～10m。河床砂卵石厚度较大，开采对河床影响较小</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两岸多为基岩，基岩为白垩系下统白龙组（K</w:t>
      </w:r>
      <w:r>
        <w:rPr>
          <w:rFonts w:hint="eastAsia" w:eastAsia="宋体"/>
          <w:color w:val="000000"/>
          <w:kern w:val="0"/>
          <w:vertAlign w:val="subscript"/>
        </w:rPr>
        <w:t>1b</w:t>
      </w:r>
      <w:r>
        <w:rPr>
          <w:rFonts w:hint="eastAsia" w:eastAsia="宋体"/>
          <w:color w:val="000000"/>
          <w:kern w:val="0"/>
        </w:rPr>
        <w:t>）粉砂质泥岩，局部夹砂岩。仅在两岸冲沟沟口附近分布有少量覆盖层，两岸稳定性较好。河段</w:t>
      </w:r>
      <w:r>
        <w:rPr>
          <w:rFonts w:eastAsia="宋体"/>
          <w:color w:val="000000"/>
          <w:kern w:val="0"/>
        </w:rPr>
        <w:t>（</w:t>
      </w:r>
      <w:r>
        <w:rPr>
          <w:rFonts w:hint="eastAsia" w:eastAsia="宋体"/>
          <w:color w:val="000000"/>
          <w:kern w:val="0"/>
        </w:rPr>
        <w:t>桩号K648+921~K658+500</w:t>
      </w:r>
      <w:r>
        <w:rPr>
          <w:rFonts w:eastAsia="宋体"/>
          <w:color w:val="000000"/>
          <w:kern w:val="0"/>
        </w:rPr>
        <w:t>）</w:t>
      </w:r>
      <w:r>
        <w:rPr>
          <w:rFonts w:hint="eastAsia" w:eastAsia="宋体"/>
          <w:color w:val="000000"/>
          <w:kern w:val="0"/>
        </w:rPr>
        <w:t>沿河两岸有公路与居民房屋，因粉砂质泥岩抗冲刷能力弱，建议禁止在原河道20m范围内开采砂卵石。</w:t>
      </w:r>
    </w:p>
    <w:p>
      <w:pPr>
        <w:spacing w:line="480" w:lineRule="exact"/>
        <w:ind w:firstLine="480" w:firstLineChars="200"/>
        <w:rPr>
          <w:rFonts w:eastAsia="宋体"/>
          <w:b/>
          <w:color w:val="000000"/>
          <w:kern w:val="0"/>
        </w:rPr>
      </w:pPr>
      <w:r>
        <w:rPr>
          <w:rFonts w:hint="eastAsia" w:eastAsia="宋体"/>
          <w:b/>
          <w:color w:val="000000"/>
          <w:kern w:val="0"/>
        </w:rPr>
        <w:t>5、5#可采区</w:t>
      </w:r>
    </w:p>
    <w:p>
      <w:pPr>
        <w:spacing w:line="480" w:lineRule="exact"/>
        <w:ind w:firstLine="480" w:firstLineChars="200"/>
        <w:rPr>
          <w:rFonts w:eastAsia="宋体"/>
          <w:color w:val="000000"/>
          <w:kern w:val="0"/>
        </w:rPr>
      </w:pPr>
      <w:r>
        <w:rPr>
          <w:rFonts w:hint="eastAsia" w:eastAsia="宋体"/>
          <w:color w:val="000000"/>
          <w:kern w:val="0"/>
        </w:rPr>
        <w:t>5#可采区（桩号K638+141~K645+421）起点位于江口镇下游约2km，终点在虎跳镇上游约500m，可采区沿河道长7280m。亭子口水利枢纽蓄水至正常蓄水位458m时，可采区全部位于水下，水深35～41m。砂卵石均分布于水库蓄水前原河道范围内，原河道宽70~240m。根据</w:t>
      </w:r>
      <w:r>
        <w:rPr>
          <w:rFonts w:eastAsia="宋体"/>
          <w:color w:val="000000"/>
          <w:kern w:val="0"/>
        </w:rPr>
        <w:t>现场勘探</w:t>
      </w:r>
      <w:r>
        <w:rPr>
          <w:rFonts w:hint="eastAsia" w:eastAsia="宋体"/>
          <w:color w:val="000000"/>
          <w:kern w:val="0"/>
        </w:rPr>
        <w:t>，河床砂卵石层厚6～10m。河床砂卵石厚度较大，开采对河床影响较小</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两岸多为基岩，岩性主要为白垩系下统白龙组（K</w:t>
      </w:r>
      <w:r>
        <w:rPr>
          <w:rFonts w:hint="eastAsia" w:eastAsia="宋体"/>
          <w:color w:val="000000"/>
          <w:kern w:val="0"/>
          <w:vertAlign w:val="subscript"/>
        </w:rPr>
        <w:t>1b</w:t>
      </w:r>
      <w:r>
        <w:rPr>
          <w:rFonts w:hint="eastAsia" w:eastAsia="宋体"/>
          <w:color w:val="000000"/>
          <w:kern w:val="0"/>
        </w:rPr>
        <w:t>）粉砂质泥岩。仅在两岸冲沟沟口附近分布有少量覆盖层，两岸稳定性较好。但沿河两岸有公路与居民房屋，因粉砂质泥岩在库水浸泡下岩性软弱，砂卵石开采深度过大后可能会增加库岸垮塌范围，建议禁止在原河道20m范围内开采砂卵石。</w:t>
      </w:r>
    </w:p>
    <w:p>
      <w:pPr>
        <w:spacing w:line="480" w:lineRule="exact"/>
        <w:ind w:firstLine="480" w:firstLineChars="200"/>
        <w:rPr>
          <w:rFonts w:eastAsia="宋体"/>
          <w:b/>
          <w:color w:val="000000"/>
          <w:kern w:val="0"/>
        </w:rPr>
      </w:pPr>
      <w:r>
        <w:rPr>
          <w:rFonts w:hint="eastAsia" w:eastAsia="宋体"/>
          <w:b/>
          <w:color w:val="000000"/>
          <w:kern w:val="0"/>
        </w:rPr>
        <w:t>6、6#可采区</w:t>
      </w:r>
    </w:p>
    <w:p>
      <w:pPr>
        <w:spacing w:line="480" w:lineRule="exact"/>
        <w:ind w:firstLine="480" w:firstLineChars="200"/>
        <w:rPr>
          <w:rFonts w:eastAsia="宋体"/>
          <w:color w:val="000000"/>
          <w:kern w:val="0"/>
        </w:rPr>
      </w:pPr>
      <w:r>
        <w:rPr>
          <w:rFonts w:hint="eastAsia" w:eastAsia="宋体"/>
          <w:color w:val="000000"/>
          <w:kern w:val="0"/>
        </w:rPr>
        <w:t>6#可采区（桩号K614+340~K631+000）起点位于虎跳镇下游约6km，终点在嘉陵江上昭化区与苍溪县交界。亭子口水利枢纽蓄水至正常蓄水位458m时，可采区全部位于水下，水深49～61m。砂卵石均分布于水库蓄水前原河道范围内，原河道宽70~240m。根据</w:t>
      </w:r>
      <w:r>
        <w:rPr>
          <w:rFonts w:eastAsia="宋体"/>
          <w:color w:val="000000"/>
          <w:kern w:val="0"/>
        </w:rPr>
        <w:t>现场勘探</w:t>
      </w:r>
      <w:r>
        <w:rPr>
          <w:rFonts w:hint="eastAsia" w:eastAsia="宋体"/>
          <w:color w:val="000000"/>
          <w:kern w:val="0"/>
        </w:rPr>
        <w:t>，河床砂卵石层厚6～10m。下伏基岩为白垩系下统白龙组（K</w:t>
      </w:r>
      <w:r>
        <w:rPr>
          <w:rFonts w:hint="eastAsia" w:eastAsia="宋体"/>
          <w:color w:val="000000"/>
          <w:kern w:val="0"/>
          <w:vertAlign w:val="subscript"/>
        </w:rPr>
        <w:t>1b</w:t>
      </w:r>
      <w:r>
        <w:rPr>
          <w:rFonts w:hint="eastAsia" w:eastAsia="宋体"/>
          <w:color w:val="000000"/>
          <w:kern w:val="0"/>
        </w:rPr>
        <w:t>）粉砂质泥岩，局部夹砂岩。河床砂卵石厚度较大，开采对河床影响较小</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本段两岸多为基岩，岩性主要为白垩系下统白龙组（K</w:t>
      </w:r>
      <w:r>
        <w:rPr>
          <w:rFonts w:hint="eastAsia" w:eastAsia="宋体"/>
          <w:color w:val="000000"/>
          <w:kern w:val="0"/>
          <w:vertAlign w:val="subscript"/>
        </w:rPr>
        <w:t>1b</w:t>
      </w:r>
      <w:r>
        <w:rPr>
          <w:rFonts w:hint="eastAsia" w:eastAsia="宋体"/>
          <w:color w:val="000000"/>
          <w:kern w:val="0"/>
        </w:rPr>
        <w:t>）粉砂质泥岩，局部夹砂岩。仅在两岸冲沟沟口附近分布有少量覆盖层，两岸稳定性较好。沿河两岸部分地区有公路与居民房屋，因粉砂质泥岩在库水浸泡下岩性软弱，砂卵石开采深度过大后可能会增加库岸垮塌范围，建议禁止在原河道20m范围内开采砂卵石。</w:t>
      </w:r>
    </w:p>
    <w:p>
      <w:pPr>
        <w:widowControl/>
        <w:ind w:firstLine="480"/>
        <w:rPr>
          <w:rFonts w:eastAsia="宋体"/>
          <w:color w:val="000000"/>
          <w:kern w:val="0"/>
        </w:rPr>
      </w:pPr>
      <w:r>
        <w:rPr>
          <w:rFonts w:hint="eastAsia" w:eastAsia="宋体" w:cs="宋体"/>
          <w:szCs w:val="20"/>
        </w:rPr>
        <w:t>本次规划河段共规划了</w:t>
      </w:r>
      <w:r>
        <w:rPr>
          <w:rFonts w:eastAsia="宋体" w:cs="宋体"/>
          <w:szCs w:val="20"/>
        </w:rPr>
        <w:t>8</w:t>
      </w:r>
      <w:r>
        <w:rPr>
          <w:rFonts w:hint="eastAsia" w:eastAsia="宋体" w:cs="宋体"/>
          <w:szCs w:val="20"/>
        </w:rPr>
        <w:t>个砂场，其中2#可采区</w:t>
      </w:r>
      <w:r>
        <w:rPr>
          <w:rFonts w:eastAsia="宋体" w:cs="宋体"/>
          <w:szCs w:val="20"/>
        </w:rPr>
        <w:t>布置</w:t>
      </w:r>
      <w:r>
        <w:rPr>
          <w:rFonts w:hint="eastAsia" w:eastAsia="宋体" w:cs="宋体"/>
          <w:szCs w:val="20"/>
        </w:rPr>
        <w:t>3个</w:t>
      </w:r>
      <w:r>
        <w:rPr>
          <w:rFonts w:eastAsia="宋体" w:cs="宋体"/>
          <w:szCs w:val="20"/>
        </w:rPr>
        <w:t>采砂场</w:t>
      </w:r>
      <w:r>
        <w:rPr>
          <w:rFonts w:hint="eastAsia" w:eastAsia="宋体" w:cs="宋体"/>
          <w:szCs w:val="20"/>
        </w:rPr>
        <w:t>。</w:t>
      </w:r>
      <w:r>
        <w:rPr>
          <w:rFonts w:hint="eastAsia" w:eastAsia="宋体"/>
        </w:rPr>
        <w:t>可采区砂场范围及控制点坐标见表6.2-</w:t>
      </w:r>
      <w:r>
        <w:rPr>
          <w:rFonts w:eastAsia="宋体"/>
        </w:rPr>
        <w:t>2~9</w:t>
      </w:r>
      <w:r>
        <w:rPr>
          <w:rFonts w:hint="eastAsia" w:eastAsia="宋体"/>
        </w:rPr>
        <w:t>，坐标采用2000国家大地坐标系，高程</w:t>
      </w:r>
      <w:r>
        <w:rPr>
          <w:rFonts w:eastAsia="宋体"/>
        </w:rPr>
        <w:t>采用</w:t>
      </w:r>
      <w:r>
        <w:rPr>
          <w:rFonts w:hint="eastAsia" w:eastAsia="宋体"/>
        </w:rPr>
        <w:t>国家1</w:t>
      </w:r>
      <w:r>
        <w:rPr>
          <w:rFonts w:eastAsia="宋体"/>
        </w:rPr>
        <w:t>9</w:t>
      </w:r>
      <w:r>
        <w:rPr>
          <w:rFonts w:hint="eastAsia" w:eastAsia="宋体"/>
        </w:rPr>
        <w:t>85黄海高程系统。</w:t>
      </w:r>
    </w:p>
    <w:p>
      <w:pPr>
        <w:pStyle w:val="248"/>
      </w:pPr>
      <w:r>
        <w:rPr>
          <w:rFonts w:hint="eastAsia"/>
        </w:rPr>
        <w:t>1#可采区砂场范围平面</w:t>
      </w:r>
      <w:r>
        <w:t>坐标表</w:t>
      </w:r>
    </w:p>
    <w:p>
      <w:pPr>
        <w:pStyle w:val="248"/>
        <w:jc w:val="left"/>
        <w:rPr>
          <w:sz w:val="21"/>
          <w:szCs w:val="21"/>
        </w:rPr>
      </w:pPr>
      <w:r>
        <w:rPr>
          <w:rFonts w:hint="eastAsia"/>
          <w:sz w:val="21"/>
          <w:szCs w:val="21"/>
        </w:rPr>
        <w:t>表6.2-</w:t>
      </w:r>
      <w:r>
        <w:rPr>
          <w:sz w:val="21"/>
          <w:szCs w:val="21"/>
        </w:rPr>
        <w:t>2</w:t>
      </w:r>
    </w:p>
    <w:tbl>
      <w:tblPr>
        <w:tblStyle w:val="84"/>
        <w:tblW w:w="8211" w:type="dxa"/>
        <w:tblInd w:w="-5" w:type="dxa"/>
        <w:tblLayout w:type="autofit"/>
        <w:tblCellMar>
          <w:top w:w="0" w:type="dxa"/>
          <w:left w:w="108" w:type="dxa"/>
          <w:bottom w:w="0" w:type="dxa"/>
          <w:right w:w="108" w:type="dxa"/>
        </w:tblCellMar>
      </w:tblPr>
      <w:tblGrid>
        <w:gridCol w:w="434"/>
        <w:gridCol w:w="1174"/>
        <w:gridCol w:w="1174"/>
        <w:gridCol w:w="481"/>
        <w:gridCol w:w="1174"/>
        <w:gridCol w:w="1174"/>
        <w:gridCol w:w="449"/>
        <w:gridCol w:w="1075"/>
        <w:gridCol w:w="1076"/>
      </w:tblGrid>
      <w:tr>
        <w:trPr>
          <w:trHeight w:val="283" w:hRule="atLeast"/>
        </w:trPr>
        <w:tc>
          <w:tcPr>
            <w:tcW w:w="43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83" w:hRule="atLeast"/>
        </w:trPr>
        <w:tc>
          <w:tcPr>
            <w:tcW w:w="4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4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567706.385</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3579729.53</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568001.438</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3580205.94</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567663.05</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3580184.1</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567989.042</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3579721.14</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567997.939</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3580238.07</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567693.73</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3580113.6</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568005.483</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3579867.52</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567996.445</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3580251.79</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567704.02</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3580041</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568009.198</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3579900.6</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568000.125</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3580351.54</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567708.03</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3579980.1</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568046.64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3580045.61</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567999.533</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3580380.29</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567712.84</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3579895.1</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568050.28</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3580073.56</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567999.22</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3580385.9</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567708.53</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3579802.8</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568050.624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3580112.04</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567995.359</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3580389.13</w:t>
            </w:r>
          </w:p>
        </w:tc>
        <w:tc>
          <w:tcPr>
            <w:tcW w:w="44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567706.35</w:t>
            </w:r>
          </w:p>
        </w:tc>
        <w:tc>
          <w:tcPr>
            <w:tcW w:w="107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3579729.5</w:t>
            </w:r>
          </w:p>
        </w:tc>
      </w:tr>
      <w:tr>
        <w:tblPrEx>
          <w:tblCellMar>
            <w:top w:w="0" w:type="dxa"/>
            <w:left w:w="108" w:type="dxa"/>
            <w:bottom w:w="0" w:type="dxa"/>
            <w:right w:w="108" w:type="dxa"/>
          </w:tblCellMar>
        </w:tblPrEx>
        <w:trPr>
          <w:trHeight w:val="283" w:hRule="atLeast"/>
        </w:trPr>
        <w:tc>
          <w:tcPr>
            <w:tcW w:w="434"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568010.624</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3580176.72</w:t>
            </w:r>
          </w:p>
        </w:tc>
        <w:tc>
          <w:tcPr>
            <w:tcW w:w="48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567611.393</w:t>
            </w:r>
          </w:p>
        </w:tc>
        <w:tc>
          <w:tcPr>
            <w:tcW w:w="1174"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3580302.79</w:t>
            </w:r>
          </w:p>
        </w:tc>
        <w:tc>
          <w:tcPr>
            <w:tcW w:w="260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r>
    </w:tbl>
    <w:p>
      <w:pPr>
        <w:pStyle w:val="248"/>
      </w:pPr>
      <w:r>
        <w:t>2</w:t>
      </w:r>
      <w:r>
        <w:rPr>
          <w:rFonts w:hint="eastAsia"/>
        </w:rPr>
        <w:t>#可采区2#</w:t>
      </w:r>
      <w:r>
        <w:t>A</w:t>
      </w:r>
      <w:r>
        <w:rPr>
          <w:rFonts w:hint="eastAsia"/>
        </w:rPr>
        <w:t>砂场范围平面</w:t>
      </w:r>
      <w:r>
        <w:t>坐标表</w:t>
      </w:r>
    </w:p>
    <w:p>
      <w:pPr>
        <w:pStyle w:val="248"/>
        <w:jc w:val="left"/>
        <w:rPr>
          <w:sz w:val="21"/>
          <w:szCs w:val="21"/>
        </w:rPr>
      </w:pPr>
      <w:r>
        <w:rPr>
          <w:rFonts w:hint="eastAsia"/>
          <w:sz w:val="21"/>
          <w:szCs w:val="21"/>
        </w:rPr>
        <w:t>表6.2-</w:t>
      </w:r>
      <w:r>
        <w:rPr>
          <w:sz w:val="21"/>
          <w:szCs w:val="21"/>
        </w:rPr>
        <w:t>3</w:t>
      </w:r>
    </w:p>
    <w:tbl>
      <w:tblPr>
        <w:tblStyle w:val="84"/>
        <w:tblW w:w="8239" w:type="dxa"/>
        <w:tblInd w:w="-5" w:type="dxa"/>
        <w:tblLayout w:type="autofit"/>
        <w:tblCellMar>
          <w:top w:w="0" w:type="dxa"/>
          <w:left w:w="108" w:type="dxa"/>
          <w:bottom w:w="0" w:type="dxa"/>
          <w:right w:w="108" w:type="dxa"/>
        </w:tblCellMar>
      </w:tblPr>
      <w:tblGrid>
        <w:gridCol w:w="443"/>
        <w:gridCol w:w="1115"/>
        <w:gridCol w:w="1209"/>
        <w:gridCol w:w="412"/>
        <w:gridCol w:w="1115"/>
        <w:gridCol w:w="1209"/>
        <w:gridCol w:w="412"/>
        <w:gridCol w:w="1115"/>
        <w:gridCol w:w="1209"/>
      </w:tblGrid>
      <w:tr>
        <w:tblPrEx>
          <w:tblCellMar>
            <w:top w:w="0" w:type="dxa"/>
            <w:left w:w="108" w:type="dxa"/>
            <w:bottom w:w="0" w:type="dxa"/>
            <w:right w:w="108" w:type="dxa"/>
          </w:tblCellMar>
        </w:tblPrEx>
        <w:trPr>
          <w:trHeight w:val="344" w:hRule="atLeast"/>
          <w:tblHeader/>
        </w:trPr>
        <w:tc>
          <w:tcPr>
            <w:tcW w:w="44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2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2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2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344" w:hRule="atLeast"/>
          <w:tblHeader/>
        </w:trPr>
        <w:tc>
          <w:tcPr>
            <w:tcW w:w="44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564680.232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3578017.335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565767.401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3578324.138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565199.155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3578539.115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564724.892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3578005.426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566076.390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3578351.880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565136.343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3578540.778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564746.153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3578008.509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566151.562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3578354.961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565019.072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3578560.783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564809.001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3578051.088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566297.106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3578360.000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564928.729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3578576.194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564887.010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3578127.080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566375.265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3578360.515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564835.108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3578577.827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564908.509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3578148.353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566518.804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3578360.515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564747.885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3578578.368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564982.115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3578200.212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566520.918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3578452.447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564624.224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3578518.962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565008.275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3578213.101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566275.229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3578459.141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564614.552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3578499.740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565161.301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3578244.793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566146.680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3578463.600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564614.331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3578426.720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565339.859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3578269.189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566057.174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3578470.833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564628.195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3578312.909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565409.022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3578272.076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565572.260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3578515.757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564641.716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3578196.135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565592.354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3578295.890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565388.650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3578533.276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564654.645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3578128.995 </w:t>
            </w:r>
          </w:p>
        </w:tc>
      </w:tr>
      <w:tr>
        <w:tblPrEx>
          <w:tblCellMar>
            <w:top w:w="0" w:type="dxa"/>
            <w:left w:w="108" w:type="dxa"/>
            <w:bottom w:w="0" w:type="dxa"/>
            <w:right w:w="108" w:type="dxa"/>
          </w:tblCellMar>
        </w:tblPrEx>
        <w:trPr>
          <w:trHeight w:val="344" w:hRule="atLeast"/>
        </w:trPr>
        <w:tc>
          <w:tcPr>
            <w:tcW w:w="44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565712.695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3578315.703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565321.037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3578535.889 </w:t>
            </w:r>
          </w:p>
        </w:tc>
        <w:tc>
          <w:tcPr>
            <w:tcW w:w="41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11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564680.232 </w:t>
            </w:r>
          </w:p>
        </w:tc>
        <w:tc>
          <w:tcPr>
            <w:tcW w:w="120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3578017.335 </w:t>
            </w:r>
          </w:p>
        </w:tc>
      </w:tr>
    </w:tbl>
    <w:p>
      <w:pPr>
        <w:pStyle w:val="248"/>
      </w:pPr>
      <w:r>
        <w:t>2</w:t>
      </w:r>
      <w:r>
        <w:rPr>
          <w:rFonts w:hint="eastAsia"/>
        </w:rPr>
        <w:t>#可采区</w:t>
      </w:r>
      <w:r>
        <w:t>2</w:t>
      </w:r>
      <w:r>
        <w:rPr>
          <w:rFonts w:hint="eastAsia"/>
        </w:rPr>
        <w:t>#</w:t>
      </w:r>
      <w:r>
        <w:t>B</w:t>
      </w:r>
      <w:r>
        <w:rPr>
          <w:rFonts w:hint="eastAsia"/>
        </w:rPr>
        <w:t>砂场范围平面</w:t>
      </w:r>
      <w:r>
        <w:t>坐标表</w:t>
      </w:r>
    </w:p>
    <w:p>
      <w:pPr>
        <w:pStyle w:val="248"/>
        <w:jc w:val="left"/>
        <w:rPr>
          <w:sz w:val="21"/>
          <w:szCs w:val="21"/>
        </w:rPr>
      </w:pPr>
      <w:r>
        <w:rPr>
          <w:rFonts w:hint="eastAsia"/>
          <w:sz w:val="21"/>
          <w:szCs w:val="21"/>
        </w:rPr>
        <w:t>表6.2-</w:t>
      </w:r>
      <w:r>
        <w:rPr>
          <w:sz w:val="21"/>
          <w:szCs w:val="21"/>
        </w:rPr>
        <w:t>4</w:t>
      </w:r>
    </w:p>
    <w:tbl>
      <w:tblPr>
        <w:tblStyle w:val="84"/>
        <w:tblW w:w="8305" w:type="dxa"/>
        <w:tblInd w:w="-5" w:type="dxa"/>
        <w:tblLayout w:type="autofit"/>
        <w:tblCellMar>
          <w:top w:w="0" w:type="dxa"/>
          <w:left w:w="108" w:type="dxa"/>
          <w:bottom w:w="0" w:type="dxa"/>
          <w:right w:w="108" w:type="dxa"/>
        </w:tblCellMar>
      </w:tblPr>
      <w:tblGrid>
        <w:gridCol w:w="416"/>
        <w:gridCol w:w="1125"/>
        <w:gridCol w:w="1221"/>
        <w:gridCol w:w="416"/>
        <w:gridCol w:w="1125"/>
        <w:gridCol w:w="1221"/>
        <w:gridCol w:w="435"/>
        <w:gridCol w:w="1125"/>
        <w:gridCol w:w="1221"/>
      </w:tblGrid>
      <w:tr>
        <w:tblPrEx>
          <w:tblCellMar>
            <w:top w:w="0" w:type="dxa"/>
            <w:left w:w="108" w:type="dxa"/>
            <w:bottom w:w="0" w:type="dxa"/>
            <w:right w:w="108" w:type="dxa"/>
          </w:tblCellMar>
        </w:tblPrEx>
        <w:trPr>
          <w:trHeight w:val="286" w:hRule="atLeast"/>
        </w:trPr>
        <w:tc>
          <w:tcPr>
            <w:tcW w:w="41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3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86" w:hRule="atLeast"/>
        </w:trPr>
        <w:tc>
          <w:tcPr>
            <w:tcW w:w="4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3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565885.253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3576439.499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566703.046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3576318.873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566947.892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3576366.954 </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565878.326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3576404.001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566817.188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3576313.881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566721.811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3576367.182 </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566077.982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3576365.043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566844.901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3576312.668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566392.355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3576385.744 </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566211.599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3576349.331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566969.717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3576317.941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566221.869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3576403.505 </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566281.148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3576341.707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567032.287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3576320.584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566075.772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3576419.127 </w:t>
            </w:r>
          </w:p>
        </w:tc>
      </w:tr>
      <w:tr>
        <w:tblPrEx>
          <w:tblCellMar>
            <w:top w:w="0" w:type="dxa"/>
            <w:left w:w="108" w:type="dxa"/>
            <w:bottom w:w="0" w:type="dxa"/>
            <w:right w:w="108" w:type="dxa"/>
          </w:tblCellMar>
        </w:tblPrEx>
        <w:trPr>
          <w:trHeight w:val="286" w:hRule="atLeast"/>
        </w:trPr>
        <w:tc>
          <w:tcPr>
            <w:tcW w:w="4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566575.650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3576325.088 </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567019.386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3576380.374 </w:t>
            </w:r>
          </w:p>
        </w:tc>
        <w:tc>
          <w:tcPr>
            <w:tcW w:w="43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12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565885.253 </w:t>
            </w:r>
          </w:p>
        </w:tc>
        <w:tc>
          <w:tcPr>
            <w:tcW w:w="122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3576439.499 </w:t>
            </w:r>
          </w:p>
        </w:tc>
      </w:tr>
    </w:tbl>
    <w:p>
      <w:pPr>
        <w:pStyle w:val="248"/>
      </w:pPr>
      <w:r>
        <w:t>2</w:t>
      </w:r>
      <w:r>
        <w:rPr>
          <w:rFonts w:hint="eastAsia"/>
        </w:rPr>
        <w:t>#可采区</w:t>
      </w:r>
      <w:r>
        <w:t>2</w:t>
      </w:r>
      <w:r>
        <w:rPr>
          <w:rFonts w:hint="eastAsia"/>
        </w:rPr>
        <w:t>#</w:t>
      </w:r>
      <w:r>
        <w:t>C</w:t>
      </w:r>
      <w:r>
        <w:rPr>
          <w:rFonts w:hint="eastAsia"/>
        </w:rPr>
        <w:t>砂场范围平面</w:t>
      </w:r>
      <w:r>
        <w:t>坐标表</w:t>
      </w:r>
    </w:p>
    <w:p>
      <w:pPr>
        <w:pStyle w:val="248"/>
        <w:jc w:val="left"/>
        <w:rPr>
          <w:sz w:val="21"/>
          <w:szCs w:val="21"/>
        </w:rPr>
      </w:pPr>
      <w:r>
        <w:rPr>
          <w:rFonts w:hint="eastAsia"/>
          <w:sz w:val="21"/>
          <w:szCs w:val="21"/>
        </w:rPr>
        <w:t>表6.2-</w:t>
      </w:r>
      <w:r>
        <w:rPr>
          <w:sz w:val="21"/>
          <w:szCs w:val="21"/>
        </w:rPr>
        <w:t>5</w:t>
      </w:r>
    </w:p>
    <w:tbl>
      <w:tblPr>
        <w:tblStyle w:val="84"/>
        <w:tblW w:w="8360" w:type="dxa"/>
        <w:tblInd w:w="-5" w:type="dxa"/>
        <w:tblLayout w:type="autofit"/>
        <w:tblCellMar>
          <w:top w:w="0" w:type="dxa"/>
          <w:left w:w="108" w:type="dxa"/>
          <w:bottom w:w="0" w:type="dxa"/>
          <w:right w:w="108" w:type="dxa"/>
        </w:tblCellMar>
      </w:tblPr>
      <w:tblGrid>
        <w:gridCol w:w="450"/>
        <w:gridCol w:w="1131"/>
        <w:gridCol w:w="1227"/>
        <w:gridCol w:w="418"/>
        <w:gridCol w:w="1131"/>
        <w:gridCol w:w="1227"/>
        <w:gridCol w:w="418"/>
        <w:gridCol w:w="1131"/>
        <w:gridCol w:w="1228"/>
      </w:tblGrid>
      <w:tr>
        <w:tblPrEx>
          <w:tblCellMar>
            <w:top w:w="0" w:type="dxa"/>
            <w:left w:w="108" w:type="dxa"/>
            <w:bottom w:w="0" w:type="dxa"/>
            <w:right w:w="108" w:type="dxa"/>
          </w:tblCellMar>
        </w:tblPrEx>
        <w:trPr>
          <w:trHeight w:val="268" w:hRule="atLeast"/>
          <w:tblHeader/>
        </w:trPr>
        <w:tc>
          <w:tcPr>
            <w:tcW w:w="4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5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5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58"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68" w:hRule="atLeast"/>
          <w:tblHeader/>
        </w:trPr>
        <w:tc>
          <w:tcPr>
            <w:tcW w:w="4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68" w:hRule="atLeast"/>
        </w:trPr>
        <w:tc>
          <w:tcPr>
            <w:tcW w:w="4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568106.271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3576581.873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568663.639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3576023.409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568486.986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3576390.315 </w:t>
            </w:r>
          </w:p>
        </w:tc>
      </w:tr>
      <w:tr>
        <w:tblPrEx>
          <w:tblCellMar>
            <w:top w:w="0" w:type="dxa"/>
            <w:left w:w="108" w:type="dxa"/>
            <w:bottom w:w="0" w:type="dxa"/>
            <w:right w:w="108" w:type="dxa"/>
          </w:tblCellMar>
        </w:tblPrEx>
        <w:trPr>
          <w:trHeight w:val="268" w:hRule="atLeast"/>
        </w:trPr>
        <w:tc>
          <w:tcPr>
            <w:tcW w:w="4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568085.407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3576448.973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568751.403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3575862.689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568366.546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3576474.907 </w:t>
            </w:r>
          </w:p>
        </w:tc>
      </w:tr>
      <w:tr>
        <w:tblPrEx>
          <w:tblCellMar>
            <w:top w:w="0" w:type="dxa"/>
            <w:left w:w="108" w:type="dxa"/>
            <w:bottom w:w="0" w:type="dxa"/>
            <w:right w:w="108" w:type="dxa"/>
          </w:tblCellMar>
        </w:tblPrEx>
        <w:trPr>
          <w:trHeight w:val="268" w:hRule="atLeast"/>
        </w:trPr>
        <w:tc>
          <w:tcPr>
            <w:tcW w:w="4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568155.511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3576434.221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568876.253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3575920.131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568215.454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3576543.462 </w:t>
            </w:r>
          </w:p>
        </w:tc>
      </w:tr>
      <w:tr>
        <w:tblPrEx>
          <w:tblCellMar>
            <w:top w:w="0" w:type="dxa"/>
            <w:left w:w="108" w:type="dxa"/>
            <w:bottom w:w="0" w:type="dxa"/>
            <w:right w:w="108" w:type="dxa"/>
          </w:tblCellMar>
        </w:tblPrEx>
        <w:trPr>
          <w:trHeight w:val="268" w:hRule="atLeast"/>
        </w:trPr>
        <w:tc>
          <w:tcPr>
            <w:tcW w:w="4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568376.722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3576351.310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568757.708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3576090.445 </w:t>
            </w:r>
          </w:p>
        </w:tc>
        <w:tc>
          <w:tcPr>
            <w:tcW w:w="2777"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r>
      <w:tr>
        <w:tblPrEx>
          <w:tblCellMar>
            <w:top w:w="0" w:type="dxa"/>
            <w:left w:w="108" w:type="dxa"/>
            <w:bottom w:w="0" w:type="dxa"/>
            <w:right w:w="108" w:type="dxa"/>
          </w:tblCellMar>
        </w:tblPrEx>
        <w:trPr>
          <w:trHeight w:val="268" w:hRule="atLeast"/>
        </w:trPr>
        <w:tc>
          <w:tcPr>
            <w:tcW w:w="45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568521.010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3576225.716 </w:t>
            </w:r>
          </w:p>
        </w:tc>
        <w:tc>
          <w:tcPr>
            <w:tcW w:w="4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31"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568588.327 </w:t>
            </w:r>
          </w:p>
        </w:tc>
        <w:tc>
          <w:tcPr>
            <w:tcW w:w="122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3576309.746 </w:t>
            </w:r>
          </w:p>
        </w:tc>
        <w:tc>
          <w:tcPr>
            <w:tcW w:w="2777" w:type="dxa"/>
            <w:gridSpan w:val="3"/>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r>
    </w:tbl>
    <w:p>
      <w:pPr>
        <w:pStyle w:val="248"/>
      </w:pPr>
      <w:r>
        <w:t>3</w:t>
      </w:r>
      <w:r>
        <w:rPr>
          <w:rFonts w:hint="eastAsia"/>
        </w:rPr>
        <w:t>#可采区砂场范围平面</w:t>
      </w:r>
      <w:r>
        <w:t>坐标表</w:t>
      </w:r>
    </w:p>
    <w:p>
      <w:pPr>
        <w:pStyle w:val="248"/>
        <w:jc w:val="left"/>
        <w:rPr>
          <w:sz w:val="21"/>
          <w:szCs w:val="21"/>
        </w:rPr>
      </w:pPr>
      <w:r>
        <w:rPr>
          <w:rFonts w:hint="eastAsia"/>
          <w:sz w:val="21"/>
          <w:szCs w:val="21"/>
        </w:rPr>
        <w:t>表6.2-</w:t>
      </w:r>
      <w:r>
        <w:rPr>
          <w:sz w:val="21"/>
          <w:szCs w:val="21"/>
        </w:rPr>
        <w:t>6</w:t>
      </w:r>
    </w:p>
    <w:tbl>
      <w:tblPr>
        <w:tblStyle w:val="84"/>
        <w:tblW w:w="8261" w:type="dxa"/>
        <w:tblInd w:w="-5" w:type="dxa"/>
        <w:tblLayout w:type="autofit"/>
        <w:tblCellMar>
          <w:top w:w="0" w:type="dxa"/>
          <w:left w:w="108" w:type="dxa"/>
          <w:bottom w:w="0" w:type="dxa"/>
          <w:right w:w="108" w:type="dxa"/>
        </w:tblCellMar>
      </w:tblPr>
      <w:tblGrid>
        <w:gridCol w:w="436"/>
        <w:gridCol w:w="1096"/>
        <w:gridCol w:w="1189"/>
        <w:gridCol w:w="472"/>
        <w:gridCol w:w="1096"/>
        <w:gridCol w:w="1189"/>
        <w:gridCol w:w="497"/>
        <w:gridCol w:w="1096"/>
        <w:gridCol w:w="1190"/>
      </w:tblGrid>
      <w:tr>
        <w:tblPrEx>
          <w:tblCellMar>
            <w:top w:w="0" w:type="dxa"/>
            <w:left w:w="108" w:type="dxa"/>
            <w:bottom w:w="0" w:type="dxa"/>
            <w:right w:w="108" w:type="dxa"/>
          </w:tblCellMar>
        </w:tblPrEx>
        <w:trPr>
          <w:trHeight w:val="299" w:hRule="atLeast"/>
          <w:tblHeader/>
        </w:trPr>
        <w:tc>
          <w:tcPr>
            <w:tcW w:w="4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7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99" w:hRule="atLeast"/>
          <w:tblHeader/>
        </w:trPr>
        <w:tc>
          <w:tcPr>
            <w:tcW w:w="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7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567395.942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3567202.167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565874.245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3572601.643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567286.370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3571300.065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567403.005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3567388.139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565850.729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3572732.668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567290.941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3571233.406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567403.886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3567527.246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565853.744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3572829.277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567267.716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3571131.929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567375.672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3567779.956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565856.923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3572924.701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567233.996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3571057.065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567319.651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3568060.874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565861.860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3573020.452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567174.972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3570974.680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567231.564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3568297.626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565874.852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3573119.730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567089.808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3570900.377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567156.343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3568442.050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565919.307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3573248.373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566975.233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3570837.291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566981.144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3568642.039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565967.003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3573320.413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566835.874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3570764.811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566873.153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3568752.769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566047.361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3573445.655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566670.126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3570688.428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566703.411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3568919.044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566158.773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3573543.848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566493.444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3570601.042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566562.936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3569078.070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566309.345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3573637.564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566432.781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3570573.582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566347.235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3569369.683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566554.290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3573763.008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566308.765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3570511.472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566329.563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3569383.743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566758.054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3573845.817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566180.296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3570445.545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566255.259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3569452.749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567113.438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3573965.613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566112.316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3570393.302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566154.265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3569556.063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567241.279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3574006.862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566038.096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3570324.641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566075.096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3569663.950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567228.396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3574053.184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566002.540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3570237.780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566029.588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3569817.109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567085.455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3574009.107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565974.343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3570154.645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566017.050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3569938.489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566887.869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3573942.952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565945.016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3570061.971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566031.509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3570089.074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566621.815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3573843.921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565931.416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3569985.195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566110.614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3570260.488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566466.321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3573774.047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565930.283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3569901.732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566215.228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3570363.040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566271.479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3573672.187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565940.165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3569807.996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566416.571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3570473.012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566060.159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3573553.891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565971.748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3569700.499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566614.477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3570576.158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565998.552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3573502.253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566016.784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3569591.874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566771.852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3570658.316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565927.866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3573412.856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566065.016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3569510.298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566968.264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3570752.433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565851.000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3573267.987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566145.821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3569400.731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567120.725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3570837.205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565813.021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3573142.198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566193.413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3569327.263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567261.037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3570982.713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565798.326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3573057.472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566217.994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3569298.745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567325.193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3571083.039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565786.508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3572903.077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566269.934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3569252.496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567355.992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3571137.353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565778.475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3572748.086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566396.931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3569136.600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567378.314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3571256.429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565777.785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3572652.058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566551.743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3568969.608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567374.393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3571349.031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565790.374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3572550.088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566657.936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3568848.546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567358.675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3571434.174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565853.661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3572455.465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566755.500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3568743.429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567290.534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3571562.722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565941.783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3572357.901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566834.892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3568652.595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567209.119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3571645.097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566054.237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3572260.684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566930.164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3568536.035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567083.319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3571725.788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566186.420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3572159.973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567017.047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3568423.655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566935.698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3571801.306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566306.730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3572070.749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567077.538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3568346.203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566759.788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3571897.479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566446.364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3571989.315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567123.393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3568274.620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566569.441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3572007.294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566610.372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3571889.511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567198.231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3568124.821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566394.502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3572116.330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566794.069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3571771.628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567251.514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3567943.502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566358.597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3572139.347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566909.160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3571709.400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567285.465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3567775.882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566225.774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3572226.992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567066.593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3571608.240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567308.446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3567592.215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566094.224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3572318.834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567162.898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3571526.413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567321.617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3567383.239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566007.587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3572386.600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567223.803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3571450.351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567313.330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3567206.148 </w:t>
            </w:r>
          </w:p>
        </w:tc>
      </w:tr>
      <w:tr>
        <w:tblPrEx>
          <w:tblCellMar>
            <w:top w:w="0" w:type="dxa"/>
            <w:left w:w="108" w:type="dxa"/>
            <w:bottom w:w="0" w:type="dxa"/>
            <w:right w:w="108" w:type="dxa"/>
          </w:tblCellMar>
        </w:tblPrEx>
        <w:trPr>
          <w:trHeight w:val="299"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565934.571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3572470.945 </w:t>
            </w:r>
          </w:p>
        </w:tc>
        <w:tc>
          <w:tcPr>
            <w:tcW w:w="472"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567265.598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3571383.151 </w:t>
            </w:r>
          </w:p>
        </w:tc>
        <w:tc>
          <w:tcPr>
            <w:tcW w:w="2783"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r>
    </w:tbl>
    <w:p>
      <w:pPr>
        <w:pStyle w:val="248"/>
      </w:pPr>
      <w:r>
        <w:t>4</w:t>
      </w:r>
      <w:r>
        <w:rPr>
          <w:rFonts w:hint="eastAsia"/>
        </w:rPr>
        <w:t>#可采区砂场范围平面</w:t>
      </w:r>
      <w:r>
        <w:t>坐标表</w:t>
      </w:r>
    </w:p>
    <w:p>
      <w:pPr>
        <w:pStyle w:val="248"/>
        <w:jc w:val="left"/>
        <w:rPr>
          <w:sz w:val="21"/>
          <w:szCs w:val="21"/>
        </w:rPr>
      </w:pPr>
      <w:r>
        <w:rPr>
          <w:rFonts w:hint="eastAsia"/>
          <w:sz w:val="21"/>
          <w:szCs w:val="21"/>
        </w:rPr>
        <w:t>表6.2-</w:t>
      </w:r>
      <w:r>
        <w:rPr>
          <w:sz w:val="21"/>
          <w:szCs w:val="21"/>
        </w:rPr>
        <w:t>7</w:t>
      </w:r>
    </w:p>
    <w:tbl>
      <w:tblPr>
        <w:tblStyle w:val="84"/>
        <w:tblW w:w="8286" w:type="dxa"/>
        <w:tblInd w:w="-5" w:type="dxa"/>
        <w:tblLayout w:type="autofit"/>
        <w:tblCellMar>
          <w:top w:w="0" w:type="dxa"/>
          <w:left w:w="108" w:type="dxa"/>
          <w:bottom w:w="0" w:type="dxa"/>
          <w:right w:w="108" w:type="dxa"/>
        </w:tblCellMar>
      </w:tblPr>
      <w:tblGrid>
        <w:gridCol w:w="436"/>
        <w:gridCol w:w="1096"/>
        <w:gridCol w:w="1189"/>
        <w:gridCol w:w="497"/>
        <w:gridCol w:w="1096"/>
        <w:gridCol w:w="1189"/>
        <w:gridCol w:w="497"/>
        <w:gridCol w:w="1096"/>
        <w:gridCol w:w="1190"/>
      </w:tblGrid>
      <w:tr>
        <w:tblPrEx>
          <w:tblCellMar>
            <w:top w:w="0" w:type="dxa"/>
            <w:left w:w="108" w:type="dxa"/>
            <w:bottom w:w="0" w:type="dxa"/>
            <w:right w:w="108" w:type="dxa"/>
          </w:tblCellMar>
        </w:tblPrEx>
        <w:trPr>
          <w:trHeight w:val="244" w:hRule="atLeast"/>
          <w:tblHeader/>
        </w:trPr>
        <w:tc>
          <w:tcPr>
            <w:tcW w:w="4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5"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9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8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44" w:hRule="atLeast"/>
          <w:tblHeader/>
        </w:trPr>
        <w:tc>
          <w:tcPr>
            <w:tcW w:w="43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565571.883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3548153.032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567674.623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3555199.394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566508.651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3555054.529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565611.282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3548250.808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567812.959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3555336.136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566289.697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3555065.770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565703.417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3548435.623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567901.710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3555445.659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566121.239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3555063.702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565895.189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3548704.574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567979.525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3555568.476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565997.711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3555047.179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566108.992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3548904.632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568071.348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3555784.904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565834.489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3554997.916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566397.890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3549141.546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568118.254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3555927.285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565736.828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3554940.095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566472.689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3549191.329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568140.306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3556035.356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565675.851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3554882.265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566528.430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3549239.850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568145.971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3556181.388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565635.592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3554799.529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566649.380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3549357.847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568129.983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3556299.748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565600.343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3554700.077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566740.649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3549477.048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568049.761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3556510.285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565588.897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3554591.987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566815.248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3549632.747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567918.443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3556686.279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565586.949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3554483.657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566860.698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3549773.955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567754.426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3556842.332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565594.791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3554345.355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566887.258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3549959.926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567600.716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3556999.819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565612.227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3554254.117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566887.237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3550071.854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567453.753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3557104.219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565660.798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3554137.233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566869.487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3550222.615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567157.119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3557226.676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565762.028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3554008.244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566836.907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3550328.582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566847.655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3557379.590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565880.836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3553917.653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566736.085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3550435.115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566346.704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3557613.773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566016.167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3553837.084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566639.000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3550485.959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566112.642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3557755.240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566197.566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3553753.026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566476.358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3550507.681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566051.155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3557811.605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566328.127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3553696.482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566214.893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3550466.307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565829.804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3557887.653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566590.658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3553590.541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565904.765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3550385.108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565572.104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3557981.778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566836.738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3553486.307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565601.745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3550311.619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564969.438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3558158.074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566964.783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3553420.766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565388.364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3550266.299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564632.056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3558244.685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567030.970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3553336.353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565137.860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3550256.168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564448.063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3558307.087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567051.742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3553210.464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564991.829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3550307.782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564250.020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3558401.691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567063.968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3553021.943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564903.707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3550396.534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564132.188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3558532.615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567012.943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3552794.652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564873.695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3550531.240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564101.975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3558639.369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566950.813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3552689.827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564890.257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3550764.114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564101.773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3558716.541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566815.344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3552558.309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564915.882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3550939.998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564154.647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3558851.242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566651.135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3552456.516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564941.138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3551098.335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564264.875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3558963.107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566437.871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3552363.500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565002.414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3551243.941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564509.022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3559121.434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566281.243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3552280.695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565072.540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3551362.509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564444.970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3559224.990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566107.189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3552196.626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565155.782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3551462.801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564317.833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3559159.177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565981.565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3552146.455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565299.506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3551621.043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564136.748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3559010.841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565737.602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3552058.539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565458.837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3551747.350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564070.027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3558887.470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565510.513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3551921.066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565772.771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3551860.411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564009.676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3558736.575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565327.703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3551761.137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566087.211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3551968.425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564007.184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3558613.707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565200.330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3551647.263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566590.262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3552116.767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564053.486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3558470.028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564998.416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3551407.416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566700.500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3552180.331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564117.890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3558373.974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564918.653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3551280.692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566816.131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3552263.861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564232.877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3558276.713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564870.027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3551169.898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566925.654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3552360.166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564411.020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3558204.468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564803.191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3550968.240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566997.315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3552488.823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564665.945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3558142.782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564757.777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3550774.372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567021.859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3552525.960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564865.886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3558090.563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564741.439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3550653.141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567127.136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3552896.465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565122.070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3558017.548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564746.538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3550496.645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567157.207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3553087.435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565453.793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3557912.591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564775.492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3550384.604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567151.196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3553248.179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565688.576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3557813.139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564855.350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3550283.152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567131.136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3553436.187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565991.064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3557685.151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564925.054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3550222.268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567048.225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3553524.409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566210.536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3557578.992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565109.481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3550165.618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566860.223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3553611.869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566471.737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3557444.629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565302.720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3550153.659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566711.790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3553659.262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566822.522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3557272.008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565582.823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3550161.555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566421.390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3553741.082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567020.922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3557171.297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565891.200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3550226.725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566242.738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3553799.235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567259.688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3557059.485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566209.070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3550319.115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566006.309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3553914.066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567470.884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3556944.118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566437.442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3550382.643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565836.951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3554042.929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567623.965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3556826.286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566603.615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3550361.494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565763.271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3554113.299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567770.292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3556679.723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566716.412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3550260.783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565700.327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3554215.583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567857.401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3556566.823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566746.346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3550192.364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565648.294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3554379.827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567922.753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3556455.176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566765.199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3550021.236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565639.058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3554549.786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567978.109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3556350.656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566733.727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3549876.464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565653.161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3554685.451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568023.609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3556202.254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566665.290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3549650.563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565718.350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3554815.668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568034.171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3556076.584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566539.275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3549488.478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565810.799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3554891.594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567994.698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3555872.951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201</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566327.544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3549313.939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565927.326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3554960.267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567957.737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3555726.240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202</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566258.122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3549250.491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566027.644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3554981.904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567891.016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3555583.985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203</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566107.534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3549098.296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566214.120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3554994.381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567792.752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3555428.070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204</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565904.244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3548890.386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566487.852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3554988.490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567684.822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3555313.409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205</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565831.175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3548810.292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566716.275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3554980.465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567538.073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3555213.217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206</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565710.419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3548625.979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566938.846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3554980.465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567366.883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3555150.661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207</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565619.147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3548465.572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567193.243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3555014.191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567101.321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3555093.002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208</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565550.361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3548323.624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567382.498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3555054.055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566863.856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3555055.516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209</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565487.068 </w:t>
            </w:r>
          </w:p>
        </w:tc>
        <w:tc>
          <w:tcPr>
            <w:tcW w:w="11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3548167.441 </w:t>
            </w:r>
          </w:p>
        </w:tc>
      </w:tr>
      <w:tr>
        <w:tblPrEx>
          <w:tblCellMar>
            <w:top w:w="0" w:type="dxa"/>
            <w:left w:w="108" w:type="dxa"/>
            <w:bottom w:w="0" w:type="dxa"/>
            <w:right w:w="108" w:type="dxa"/>
          </w:tblCellMar>
        </w:tblPrEx>
        <w:trPr>
          <w:trHeight w:val="244" w:hRule="atLeast"/>
        </w:trPr>
        <w:tc>
          <w:tcPr>
            <w:tcW w:w="4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567529.520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3555109.273 </w:t>
            </w:r>
          </w:p>
        </w:tc>
        <w:tc>
          <w:tcPr>
            <w:tcW w:w="497"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140</w:t>
            </w:r>
          </w:p>
        </w:tc>
        <w:tc>
          <w:tcPr>
            <w:tcW w:w="109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566670.475 </w:t>
            </w:r>
          </w:p>
        </w:tc>
        <w:tc>
          <w:tcPr>
            <w:tcW w:w="118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3555045.146 </w:t>
            </w:r>
          </w:p>
        </w:tc>
        <w:tc>
          <w:tcPr>
            <w:tcW w:w="2783"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w:t>
            </w:r>
          </w:p>
        </w:tc>
      </w:tr>
    </w:tbl>
    <w:p>
      <w:pPr>
        <w:pStyle w:val="248"/>
      </w:pPr>
      <w:r>
        <w:t>5</w:t>
      </w:r>
      <w:r>
        <w:rPr>
          <w:rFonts w:hint="eastAsia"/>
        </w:rPr>
        <w:t>#可采区砂场范围平面</w:t>
      </w:r>
      <w:r>
        <w:t>坐标表</w:t>
      </w:r>
    </w:p>
    <w:p>
      <w:pPr>
        <w:pStyle w:val="248"/>
        <w:jc w:val="left"/>
        <w:rPr>
          <w:sz w:val="21"/>
          <w:szCs w:val="21"/>
        </w:rPr>
      </w:pPr>
      <w:r>
        <w:rPr>
          <w:rFonts w:hint="eastAsia"/>
          <w:sz w:val="21"/>
          <w:szCs w:val="21"/>
        </w:rPr>
        <w:t>表6.2-</w:t>
      </w:r>
      <w:r>
        <w:rPr>
          <w:sz w:val="21"/>
          <w:szCs w:val="21"/>
        </w:rPr>
        <w:t>8</w:t>
      </w:r>
    </w:p>
    <w:tbl>
      <w:tblPr>
        <w:tblStyle w:val="84"/>
        <w:tblW w:w="8300" w:type="dxa"/>
        <w:tblInd w:w="-5" w:type="dxa"/>
        <w:tblLayout w:type="autofit"/>
        <w:tblCellMar>
          <w:top w:w="0" w:type="dxa"/>
          <w:left w:w="108" w:type="dxa"/>
          <w:bottom w:w="0" w:type="dxa"/>
          <w:right w:w="108" w:type="dxa"/>
        </w:tblCellMar>
      </w:tblPr>
      <w:tblGrid>
        <w:gridCol w:w="446"/>
        <w:gridCol w:w="1123"/>
        <w:gridCol w:w="1218"/>
        <w:gridCol w:w="415"/>
        <w:gridCol w:w="1123"/>
        <w:gridCol w:w="1218"/>
        <w:gridCol w:w="415"/>
        <w:gridCol w:w="1123"/>
        <w:gridCol w:w="1219"/>
      </w:tblGrid>
      <w:tr>
        <w:tblPrEx>
          <w:tblCellMar>
            <w:top w:w="0" w:type="dxa"/>
            <w:left w:w="108" w:type="dxa"/>
            <w:bottom w:w="0" w:type="dxa"/>
            <w:right w:w="108" w:type="dxa"/>
          </w:tblCellMar>
        </w:tblPrEx>
        <w:trPr>
          <w:trHeight w:val="287" w:hRule="atLeast"/>
          <w:tblHeader/>
        </w:trPr>
        <w:tc>
          <w:tcPr>
            <w:tcW w:w="44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1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342"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87" w:hRule="atLeast"/>
          <w:tblHeader/>
        </w:trPr>
        <w:tc>
          <w:tcPr>
            <w:tcW w:w="4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567297.753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3542335.587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1123" w:type="dxa"/>
            <w:tcBorders>
              <w:top w:val="nil"/>
              <w:left w:val="nil"/>
              <w:bottom w:val="single" w:color="auto" w:sz="4" w:space="0"/>
              <w:right w:val="single" w:color="auto" w:sz="4" w:space="0"/>
            </w:tcBorders>
            <w:shd w:val="clear" w:color="auto" w:fill="auto"/>
            <w:noWrap/>
            <w:vAlign w:val="center"/>
          </w:tcPr>
          <w:p>
            <w:pPr>
              <w:widowControl/>
              <w:ind w:right="-24" w:rightChars="-10"/>
              <w:jc w:val="center"/>
              <w:rPr>
                <w:rFonts w:eastAsia="宋体"/>
                <w:color w:val="000000"/>
                <w:kern w:val="0"/>
                <w:sz w:val="18"/>
                <w:szCs w:val="18"/>
              </w:rPr>
            </w:pPr>
            <w:r>
              <w:rPr>
                <w:rFonts w:eastAsia="宋体"/>
                <w:color w:val="000000"/>
                <w:kern w:val="0"/>
                <w:sz w:val="18"/>
                <w:szCs w:val="18"/>
              </w:rPr>
              <w:t xml:space="preserve">567618.676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3546141.144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566534.907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3543142.493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567224.335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3542396.607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567265.205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3546171.309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566588.445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3543052.819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567104.438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3542518.956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567151.917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3546179.339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566644.465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3542942.561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566949.705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3542759.443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567145.702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3545919.863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566742.154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3542679.705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566875.607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3542913.909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567371.757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3545908.956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566834.212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3542454.410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566838.812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3543093.145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567664.826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3545867.665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566991.573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3542210.753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566842.589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3543245.470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567852.733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3545812.601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567051.640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3542086.734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566852.823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3543435.800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568005.814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3545747.139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567225.989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3541957.667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566868.553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3543630.446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568075.828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3545631.402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567416.474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3541773.011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566934.423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3543815.296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568084.842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3545523.885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567527.524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3541682.664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567021.916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3543946.850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568043.928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3545358.971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567638.038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3541601.802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567300.326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3544152.978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567960.146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3545192.689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567785.006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3541564.355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567643.630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3544316.412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567874.276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3545069.775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568165.820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3541539.532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567781.181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3544346.697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567744.703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3544908.529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568546.952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3541564.058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567854.922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3544404.408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567624.278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3544805.330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568645.729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3541576.887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567927.434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3544530.296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567468.048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3544713.682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568581.031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3541807.371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568037.572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3544674.515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567440.403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3544698.793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568408.399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3541752.224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568106.458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3544770.631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567324.285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3544604.013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568266.845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3541716.686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568176.493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3544900.815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567204.495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3544523.496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568207.944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3541717.650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568239.437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3545112.938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567120.700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3544473.141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568039.253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3541744.087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568293.513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3545408.930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566989.468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3544386.219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567941.059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3541777.447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568302.577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3545640.565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566943.518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3544315.092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567758.672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3541880.500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568210.052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3545878.489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566885.156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3544109.005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567492.206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3542106.546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568113.369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3545992.897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566744.161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3543810.739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567330.953 </w:t>
            </w:r>
          </w:p>
        </w:tc>
        <w:tc>
          <w:tcPr>
            <w:tcW w:w="121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3542296.238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568010.241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3546071.854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566634.611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3543424.484 </w:t>
            </w:r>
          </w:p>
        </w:tc>
        <w:tc>
          <w:tcPr>
            <w:tcW w:w="2757" w:type="dxa"/>
            <w:gridSpan w:val="3"/>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r>
      <w:tr>
        <w:tblPrEx>
          <w:tblCellMar>
            <w:top w:w="0" w:type="dxa"/>
            <w:left w:w="108" w:type="dxa"/>
            <w:bottom w:w="0" w:type="dxa"/>
            <w:right w:w="108" w:type="dxa"/>
          </w:tblCellMar>
        </w:tblPrEx>
        <w:trPr>
          <w:trHeight w:val="287" w:hRule="atLeast"/>
        </w:trPr>
        <w:tc>
          <w:tcPr>
            <w:tcW w:w="44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567844.269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3546121.807 </w:t>
            </w:r>
          </w:p>
        </w:tc>
        <w:tc>
          <w:tcPr>
            <w:tcW w:w="415"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52</w:t>
            </w:r>
          </w:p>
        </w:tc>
        <w:tc>
          <w:tcPr>
            <w:tcW w:w="112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566553.035 </w:t>
            </w:r>
          </w:p>
        </w:tc>
        <w:tc>
          <w:tcPr>
            <w:tcW w:w="1218"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3543249.246 </w:t>
            </w:r>
          </w:p>
        </w:tc>
        <w:tc>
          <w:tcPr>
            <w:tcW w:w="2757" w:type="dxa"/>
            <w:gridSpan w:val="3"/>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18"/>
                <w:szCs w:val="18"/>
              </w:rPr>
            </w:pPr>
          </w:p>
        </w:tc>
      </w:tr>
    </w:tbl>
    <w:p>
      <w:pPr>
        <w:pStyle w:val="248"/>
      </w:pPr>
      <w:r>
        <w:t>6</w:t>
      </w:r>
      <w:r>
        <w:rPr>
          <w:rFonts w:hint="eastAsia"/>
        </w:rPr>
        <w:t>#可采区砂场范围平面</w:t>
      </w:r>
      <w:r>
        <w:t>坐标表</w:t>
      </w:r>
    </w:p>
    <w:p>
      <w:pPr>
        <w:pStyle w:val="248"/>
        <w:jc w:val="left"/>
        <w:rPr>
          <w:sz w:val="21"/>
          <w:szCs w:val="21"/>
        </w:rPr>
      </w:pPr>
      <w:r>
        <w:rPr>
          <w:rFonts w:hint="eastAsia"/>
          <w:sz w:val="21"/>
          <w:szCs w:val="21"/>
        </w:rPr>
        <w:t>表6.2-</w:t>
      </w:r>
      <w:r>
        <w:rPr>
          <w:sz w:val="21"/>
          <w:szCs w:val="21"/>
        </w:rPr>
        <w:t>9</w:t>
      </w:r>
    </w:p>
    <w:tbl>
      <w:tblPr>
        <w:tblStyle w:val="84"/>
        <w:tblW w:w="8291" w:type="dxa"/>
        <w:tblInd w:w="-5" w:type="dxa"/>
        <w:tblLayout w:type="autofit"/>
        <w:tblCellMar>
          <w:top w:w="0" w:type="dxa"/>
          <w:left w:w="108" w:type="dxa"/>
          <w:bottom w:w="0" w:type="dxa"/>
          <w:right w:w="108" w:type="dxa"/>
        </w:tblCellMar>
      </w:tblPr>
      <w:tblGrid>
        <w:gridCol w:w="437"/>
        <w:gridCol w:w="1100"/>
        <w:gridCol w:w="1194"/>
        <w:gridCol w:w="473"/>
        <w:gridCol w:w="1100"/>
        <w:gridCol w:w="1194"/>
        <w:gridCol w:w="499"/>
        <w:gridCol w:w="1100"/>
        <w:gridCol w:w="1194"/>
      </w:tblGrid>
      <w:tr>
        <w:tblPrEx>
          <w:tblCellMar>
            <w:top w:w="0" w:type="dxa"/>
            <w:left w:w="108" w:type="dxa"/>
            <w:bottom w:w="0" w:type="dxa"/>
            <w:right w:w="108" w:type="dxa"/>
          </w:tblCellMar>
        </w:tblPrEx>
        <w:trPr>
          <w:trHeight w:val="294" w:hRule="atLeast"/>
          <w:tblHeader/>
        </w:trPr>
        <w:tc>
          <w:tcPr>
            <w:tcW w:w="43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9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7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9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c>
          <w:tcPr>
            <w:tcW w:w="49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编号</w:t>
            </w:r>
          </w:p>
        </w:tc>
        <w:tc>
          <w:tcPr>
            <w:tcW w:w="2294"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hint="eastAsia" w:ascii="宋体" w:hAnsi="宋体" w:eastAsia="宋体"/>
                <w:color w:val="000000"/>
                <w:kern w:val="0"/>
                <w:sz w:val="18"/>
                <w:szCs w:val="18"/>
              </w:rPr>
              <w:t>坐标值</w:t>
            </w:r>
          </w:p>
        </w:tc>
      </w:tr>
      <w:tr>
        <w:tblPrEx>
          <w:tblCellMar>
            <w:top w:w="0" w:type="dxa"/>
            <w:left w:w="108" w:type="dxa"/>
            <w:bottom w:w="0" w:type="dxa"/>
            <w:right w:w="108" w:type="dxa"/>
          </w:tblCellMar>
        </w:tblPrEx>
        <w:trPr>
          <w:trHeight w:val="294" w:hRule="atLeast"/>
          <w:tblHeader/>
        </w:trPr>
        <w:tc>
          <w:tcPr>
            <w:tcW w:w="43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7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c>
          <w:tcPr>
            <w:tcW w:w="4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X</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Y</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576094.020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3536197.503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570765.289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3535052.483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571102.483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3536094.482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575908.204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3536157.848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570501.610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3534654.801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571332.784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3536270.525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575845.138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3536412.064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570285.781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3534448.053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571573.010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3536355.396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575757.648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3536619.251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570034.733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3534317.136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571711.200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3536376.533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575658.158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3536787.326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569750.561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3534219.749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571902.254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3536393.345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575560.524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3536960.335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569571.774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3534226.597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572095.365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3536396.239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575487.871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3537045.353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569468.042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3534324.551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572270.221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3536377.356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575386.024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3537118.090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569425.797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3534544.591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572385.281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3536336.776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575204.854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3537184.693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569360.435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3534813.867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572615.852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3536227.330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575027.779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3537197.861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569320.229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3535018.765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572843.549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3536043.593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574942.653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3537164.903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569317.459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3535405.773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573008.457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3535912.818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574908.034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3537111.400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569371.536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3535901.815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573109.338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3535824.831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574868.065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3537034.731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569544.377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3536955.266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573160.826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3535775.971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574854.324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3536843.697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569547.727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3537106.316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573261.783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3535663.936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574873.478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3536590.345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569544.281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3537597.094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573379.096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3535481.322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574927.816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3536253.365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569509.897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3538096.618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573544.710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3535232.344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574986.664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3535784.037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569682.804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3538109.259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573664.465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3535065.490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574994.967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3535390.813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569699.870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3537916.287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573727.409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3535007.266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574951.510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3535099.936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569739.439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3537519.070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99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573897.658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3534879.006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574832.043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3534871.141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569747.974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3537291.470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574071.037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3534783.602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574669.498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3534750.220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569747.727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3537106.316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574205.109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3534753.389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574493.095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3534692.628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569711.293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3536911.352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574321.556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3534753.389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574260.452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3534651.789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569674.471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3536760.734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574559.199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3534825.639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574072.245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3534659.051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569571.347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3536323.772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574679.423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3534919.426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573861.923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3534772.424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569540.325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3536167.655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574827.690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3535106.318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573718.111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3534901.082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569444.939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3535634.716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574875.720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3535326.164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573373.479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3535328.936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569403.049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3535328.537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574869.400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3535888.980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573197.010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3535626.868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569398.940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3535070.032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574829.518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3536264.794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573114.797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3535776.076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69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569426.575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3534797.588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109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574774.143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3536618.643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573088.056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3535803.688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569484.343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3534522.005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574739.544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3536940.492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572930.616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3535940.958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569522.724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3534432.480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111</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574772.275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3537133.073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572601.267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3536137.792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569569.640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3534399.677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112</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574845.095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3537258.022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572418.255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3536210.475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569662.673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3534353.664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113</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574923.370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3537323.324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572214.612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3536271.137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569833.253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3534375.695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114</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575111.171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3537339.096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571935.818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3536282.349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569991.246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3534467.467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115</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575365.456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3537297.487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571648.796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3536246.345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570239.810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3534654.326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116</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575648.197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3537084.023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571507.460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3536200.191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570413.607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3534802.200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117</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575878.252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3536707.003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571268.997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3536047.865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570656.626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3535245.633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118</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576051.818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3536323.952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39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571122.204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3535876.924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79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570734.047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3535430.962 </w:t>
            </w:r>
          </w:p>
        </w:tc>
        <w:tc>
          <w:tcPr>
            <w:tcW w:w="499"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119</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576094.020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3536197.503 </w:t>
            </w:r>
          </w:p>
        </w:tc>
      </w:tr>
      <w:tr>
        <w:tblPrEx>
          <w:tblCellMar>
            <w:top w:w="0" w:type="dxa"/>
            <w:left w:w="108" w:type="dxa"/>
            <w:bottom w:w="0" w:type="dxa"/>
            <w:right w:w="108" w:type="dxa"/>
          </w:tblCellMar>
        </w:tblPrEx>
        <w:trPr>
          <w:trHeight w:val="294" w:hRule="atLeast"/>
        </w:trPr>
        <w:tc>
          <w:tcPr>
            <w:tcW w:w="43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570912.121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3535457.747 </w:t>
            </w:r>
          </w:p>
        </w:tc>
        <w:tc>
          <w:tcPr>
            <w:tcW w:w="47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w:t>
            </w:r>
          </w:p>
        </w:tc>
        <w:tc>
          <w:tcPr>
            <w:tcW w:w="110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570895.448 </w:t>
            </w:r>
          </w:p>
        </w:tc>
        <w:tc>
          <w:tcPr>
            <w:tcW w:w="119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3535834.258 </w:t>
            </w:r>
          </w:p>
        </w:tc>
        <w:tc>
          <w:tcPr>
            <w:tcW w:w="2793"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ascii="宋体" w:hAnsi="宋体" w:eastAsia="宋体" w:cs="宋体"/>
                <w:color w:val="000000"/>
                <w:kern w:val="0"/>
                <w:sz w:val="18"/>
                <w:szCs w:val="18"/>
              </w:rPr>
            </w:pPr>
          </w:p>
        </w:tc>
      </w:tr>
    </w:tbl>
    <w:p>
      <w:pPr>
        <w:pStyle w:val="222"/>
        <w:spacing w:beforeLines="50" w:afterLines="50"/>
      </w:pPr>
      <w:r>
        <w:t>6.2.3 可采区</w:t>
      </w:r>
      <w:r>
        <w:rPr>
          <w:rFonts w:hint="eastAsia"/>
        </w:rPr>
        <w:t>控制高程</w:t>
      </w:r>
    </w:p>
    <w:p>
      <w:pPr>
        <w:spacing w:line="480" w:lineRule="exact"/>
        <w:ind w:firstLine="480" w:firstLineChars="200"/>
        <w:rPr>
          <w:rFonts w:eastAsia="宋体"/>
          <w:color w:val="000000"/>
          <w:kern w:val="0"/>
        </w:rPr>
      </w:pPr>
      <w:r>
        <w:rPr>
          <w:rFonts w:hint="eastAsia" w:eastAsia="宋体"/>
          <w:color w:val="000000"/>
          <w:kern w:val="0"/>
        </w:rPr>
        <w:t>可采区采砂控制高程指各可采区允许采砂的最低高程，原则上</w:t>
      </w:r>
      <w:r>
        <w:rPr>
          <w:rFonts w:eastAsia="宋体"/>
          <w:color w:val="000000"/>
          <w:kern w:val="0"/>
        </w:rPr>
        <w:t>不低于河道多年冲淤变化的最低高程。</w:t>
      </w:r>
    </w:p>
    <w:p>
      <w:pPr>
        <w:spacing w:line="480" w:lineRule="exact"/>
        <w:ind w:firstLine="480" w:firstLineChars="200"/>
        <w:rPr>
          <w:rFonts w:eastAsia="宋体"/>
          <w:color w:val="000000"/>
          <w:kern w:val="0"/>
        </w:rPr>
      </w:pPr>
      <w:r>
        <w:rPr>
          <w:rFonts w:hint="eastAsia" w:eastAsia="宋体"/>
          <w:color w:val="000000"/>
          <w:kern w:val="0"/>
        </w:rPr>
        <w:t>规划河段采砂控制高程</w:t>
      </w:r>
      <w:r>
        <w:rPr>
          <w:rFonts w:eastAsia="宋体"/>
          <w:color w:val="000000"/>
          <w:kern w:val="0"/>
        </w:rPr>
        <w:t>主要考虑采砂船吸砂深度（水采方式）</w:t>
      </w:r>
      <w:r>
        <w:rPr>
          <w:rFonts w:hint="eastAsia" w:eastAsia="宋体"/>
          <w:color w:val="000000"/>
          <w:kern w:val="0"/>
        </w:rPr>
        <w:t>、</w:t>
      </w:r>
      <w:r>
        <w:rPr>
          <w:rFonts w:eastAsia="宋体"/>
          <w:color w:val="000000"/>
          <w:kern w:val="0"/>
        </w:rPr>
        <w:t>航道通航</w:t>
      </w:r>
      <w:r>
        <w:rPr>
          <w:rFonts w:hint="eastAsia" w:eastAsia="宋体"/>
          <w:color w:val="000000"/>
          <w:kern w:val="0"/>
        </w:rPr>
        <w:t>水深和</w:t>
      </w:r>
      <w:r>
        <w:rPr>
          <w:rFonts w:eastAsia="宋体"/>
          <w:color w:val="000000"/>
          <w:kern w:val="0"/>
        </w:rPr>
        <w:t>河势</w:t>
      </w:r>
      <w:r>
        <w:rPr>
          <w:rFonts w:hint="eastAsia" w:eastAsia="宋体"/>
          <w:color w:val="000000"/>
          <w:kern w:val="0"/>
        </w:rPr>
        <w:t>稳定</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经过梯级渠化改造后，嘉陵江广元港以下全年可通行500吨级船舶，</w:t>
      </w:r>
      <w:r>
        <w:rPr>
          <w:rFonts w:eastAsia="宋体"/>
          <w:color w:val="000000"/>
          <w:kern w:val="0"/>
        </w:rPr>
        <w:t>根据《内河通航标准》（GB50139-20014）</w:t>
      </w:r>
      <w:r>
        <w:rPr>
          <w:rFonts w:hint="eastAsia" w:eastAsia="宋体"/>
          <w:color w:val="000000"/>
          <w:kern w:val="0"/>
        </w:rPr>
        <w:t>，规划</w:t>
      </w:r>
      <w:r>
        <w:rPr>
          <w:rFonts w:eastAsia="宋体"/>
          <w:color w:val="000000"/>
          <w:kern w:val="0"/>
        </w:rPr>
        <w:t>河段航道</w:t>
      </w:r>
      <w:r>
        <w:rPr>
          <w:rFonts w:hint="eastAsia" w:eastAsia="宋体"/>
          <w:color w:val="000000"/>
          <w:kern w:val="0"/>
        </w:rPr>
        <w:t>等级</w:t>
      </w:r>
      <w:r>
        <w:rPr>
          <w:rFonts w:eastAsia="宋体"/>
          <w:color w:val="000000"/>
          <w:kern w:val="0"/>
        </w:rPr>
        <w:t>为</w:t>
      </w:r>
      <w:r>
        <w:rPr>
          <w:rFonts w:hint="eastAsia" w:eastAsia="宋体"/>
          <w:color w:val="000000"/>
          <w:kern w:val="0"/>
        </w:rPr>
        <w:t>Ⅳ级</w:t>
      </w:r>
      <w:r>
        <w:rPr>
          <w:rFonts w:eastAsia="宋体"/>
          <w:color w:val="000000"/>
          <w:kern w:val="0"/>
        </w:rPr>
        <w:t>，</w:t>
      </w:r>
      <w:r>
        <w:rPr>
          <w:rFonts w:hint="eastAsia" w:eastAsia="宋体"/>
          <w:color w:val="000000"/>
          <w:kern w:val="0"/>
        </w:rPr>
        <w:t>货船</w:t>
      </w:r>
      <w:r>
        <w:rPr>
          <w:rFonts w:eastAsia="宋体"/>
          <w:color w:val="000000"/>
          <w:kern w:val="0"/>
        </w:rPr>
        <w:t>代表尺度为</w:t>
      </w:r>
      <w:r>
        <w:rPr>
          <w:rFonts w:hint="eastAsia" w:eastAsia="宋体"/>
          <w:color w:val="000000"/>
          <w:kern w:val="0"/>
        </w:rPr>
        <w:t>67.5</w:t>
      </w:r>
      <w:r>
        <w:rPr>
          <w:rFonts w:eastAsia="宋体"/>
          <w:color w:val="000000"/>
          <w:kern w:val="0"/>
        </w:rPr>
        <w:t>×10.8×1.6</w:t>
      </w:r>
      <w:r>
        <w:rPr>
          <w:rFonts w:hint="eastAsia" w:eastAsia="宋体"/>
          <w:color w:val="000000"/>
          <w:kern w:val="0"/>
        </w:rPr>
        <w:t>（总长</w:t>
      </w:r>
      <w:r>
        <w:rPr>
          <w:rFonts w:eastAsia="宋体"/>
          <w:color w:val="000000"/>
          <w:kern w:val="0"/>
        </w:rPr>
        <w:t>×</w:t>
      </w:r>
      <w:r>
        <w:rPr>
          <w:rFonts w:hint="eastAsia" w:eastAsia="宋体"/>
          <w:color w:val="000000"/>
          <w:kern w:val="0"/>
        </w:rPr>
        <w:t>型宽</w:t>
      </w:r>
      <w:r>
        <w:rPr>
          <w:rFonts w:eastAsia="宋体"/>
          <w:color w:val="000000"/>
          <w:kern w:val="0"/>
        </w:rPr>
        <w:t>×</w:t>
      </w:r>
      <w:r>
        <w:rPr>
          <w:rFonts w:hint="eastAsia" w:eastAsia="宋体"/>
          <w:color w:val="000000"/>
          <w:kern w:val="0"/>
        </w:rPr>
        <w:t>设计吃水），</w:t>
      </w:r>
      <w:r>
        <w:rPr>
          <w:rFonts w:eastAsia="宋体"/>
          <w:color w:val="000000"/>
          <w:kern w:val="0"/>
        </w:rPr>
        <w:t>航道</w:t>
      </w:r>
      <w:r>
        <w:rPr>
          <w:rFonts w:hint="eastAsia" w:eastAsia="宋体"/>
          <w:color w:val="000000"/>
          <w:kern w:val="0"/>
        </w:rPr>
        <w:t>最小</w:t>
      </w:r>
      <w:r>
        <w:rPr>
          <w:rFonts w:eastAsia="宋体"/>
          <w:color w:val="000000"/>
          <w:kern w:val="0"/>
        </w:rPr>
        <w:t>水深为</w:t>
      </w:r>
      <w:r>
        <w:rPr>
          <w:rFonts w:hint="eastAsia" w:eastAsia="宋体"/>
          <w:color w:val="000000"/>
          <w:kern w:val="0"/>
        </w:rPr>
        <w:t>1.6m。</w:t>
      </w:r>
      <w:r>
        <w:rPr>
          <w:rFonts w:eastAsia="宋体"/>
          <w:color w:val="000000"/>
          <w:kern w:val="0"/>
        </w:rPr>
        <w:t>规划河段处于</w:t>
      </w:r>
      <w:r>
        <w:rPr>
          <w:rFonts w:hint="eastAsia" w:eastAsia="宋体"/>
          <w:color w:val="000000"/>
          <w:kern w:val="0"/>
        </w:rPr>
        <w:t>亭子口</w:t>
      </w:r>
      <w:r>
        <w:rPr>
          <w:rFonts w:eastAsia="宋体"/>
          <w:color w:val="000000"/>
          <w:kern w:val="0"/>
        </w:rPr>
        <w:t>水利枢纽库区，</w:t>
      </w:r>
      <w:r>
        <w:rPr>
          <w:rFonts w:hint="eastAsia" w:eastAsia="宋体"/>
          <w:color w:val="000000"/>
          <w:kern w:val="0"/>
        </w:rPr>
        <w:t>水深常年</w:t>
      </w:r>
      <w:r>
        <w:rPr>
          <w:rFonts w:eastAsia="宋体"/>
          <w:color w:val="000000"/>
          <w:kern w:val="0"/>
        </w:rPr>
        <w:t>满足航道通航要求</w:t>
      </w:r>
      <w:r>
        <w:rPr>
          <w:rFonts w:hint="eastAsia" w:eastAsia="宋体"/>
          <w:color w:val="000000"/>
          <w:kern w:val="0"/>
        </w:rPr>
        <w:t>，</w:t>
      </w:r>
      <w:r>
        <w:rPr>
          <w:rFonts w:eastAsia="宋体"/>
          <w:color w:val="000000"/>
          <w:kern w:val="0"/>
        </w:rPr>
        <w:t>砂石开采对</w:t>
      </w:r>
      <w:r>
        <w:rPr>
          <w:rFonts w:hint="eastAsia" w:eastAsia="宋体"/>
          <w:color w:val="000000"/>
          <w:kern w:val="0"/>
        </w:rPr>
        <w:t>河道</w:t>
      </w:r>
      <w:r>
        <w:rPr>
          <w:rFonts w:eastAsia="宋体"/>
          <w:color w:val="000000"/>
          <w:kern w:val="0"/>
        </w:rPr>
        <w:t>通航和河势稳定基本无影响。</w:t>
      </w:r>
    </w:p>
    <w:p>
      <w:pPr>
        <w:spacing w:line="480" w:lineRule="exact"/>
        <w:ind w:firstLine="480" w:firstLineChars="200"/>
        <w:rPr>
          <w:rFonts w:eastAsia="宋体"/>
          <w:color w:val="000000"/>
          <w:kern w:val="0"/>
        </w:rPr>
      </w:pPr>
      <w:r>
        <w:rPr>
          <w:rFonts w:eastAsia="宋体"/>
          <w:color w:val="000000"/>
          <w:kern w:val="0"/>
        </w:rPr>
        <w:t>本次规划</w:t>
      </w:r>
      <w:r>
        <w:rPr>
          <w:rFonts w:hint="eastAsia" w:eastAsia="宋体"/>
          <w:color w:val="000000"/>
          <w:kern w:val="0"/>
        </w:rPr>
        <w:t>河段</w:t>
      </w:r>
      <w:r>
        <w:rPr>
          <w:rFonts w:eastAsia="宋体"/>
          <w:color w:val="000000"/>
          <w:kern w:val="0"/>
        </w:rPr>
        <w:t>可采区</w:t>
      </w:r>
      <w:r>
        <w:rPr>
          <w:rFonts w:hint="eastAsia" w:eastAsia="宋体"/>
          <w:color w:val="000000"/>
          <w:kern w:val="0"/>
        </w:rPr>
        <w:t>砂场</w:t>
      </w:r>
      <w:r>
        <w:rPr>
          <w:rFonts w:eastAsia="宋体"/>
          <w:color w:val="000000"/>
          <w:kern w:val="0"/>
        </w:rPr>
        <w:t>的控制开采高程</w:t>
      </w:r>
      <w:r>
        <w:rPr>
          <w:rFonts w:hint="eastAsia" w:eastAsia="宋体"/>
          <w:color w:val="000000"/>
          <w:kern w:val="0"/>
        </w:rPr>
        <w:t>按河道断面深泓点</w:t>
      </w:r>
      <w:r>
        <w:rPr>
          <w:rFonts w:eastAsia="宋体"/>
          <w:color w:val="000000"/>
          <w:kern w:val="0"/>
        </w:rPr>
        <w:t>高程控制。</w:t>
      </w:r>
    </w:p>
    <w:p>
      <w:pPr>
        <w:pStyle w:val="222"/>
        <w:spacing w:beforeLines="50" w:afterLines="50"/>
      </w:pPr>
      <w:r>
        <w:t xml:space="preserve">6.2.4 </w:t>
      </w:r>
      <w:r>
        <w:rPr>
          <w:rFonts w:hint="eastAsia"/>
        </w:rPr>
        <w:t>规划河段</w:t>
      </w:r>
      <w:r>
        <w:t>采砂控制总量</w:t>
      </w:r>
    </w:p>
    <w:p>
      <w:pPr>
        <w:spacing w:line="480" w:lineRule="exact"/>
        <w:ind w:firstLine="480" w:firstLineChars="200"/>
        <w:rPr>
          <w:rFonts w:eastAsia="宋体"/>
          <w:kern w:val="0"/>
        </w:rPr>
      </w:pPr>
      <w:r>
        <w:rPr>
          <w:rFonts w:hint="eastAsia" w:eastAsia="宋体"/>
          <w:color w:val="000000"/>
          <w:kern w:val="0"/>
          <w:szCs w:val="22"/>
          <w:lang w:val="en-GB"/>
        </w:rPr>
        <w:t>采用平均</w:t>
      </w:r>
      <w:r>
        <w:rPr>
          <w:rFonts w:eastAsia="宋体"/>
          <w:color w:val="000000"/>
          <w:kern w:val="0"/>
          <w:szCs w:val="22"/>
          <w:lang w:val="en-GB"/>
        </w:rPr>
        <w:t>厚度法对各</w:t>
      </w:r>
      <w:r>
        <w:rPr>
          <w:rFonts w:hint="eastAsia" w:eastAsia="宋体"/>
          <w:color w:val="000000"/>
          <w:kern w:val="0"/>
          <w:szCs w:val="22"/>
        </w:rPr>
        <w:t>可采区</w:t>
      </w:r>
      <w:r>
        <w:rPr>
          <w:rFonts w:eastAsia="宋体"/>
          <w:color w:val="000000"/>
          <w:kern w:val="0"/>
          <w:szCs w:val="22"/>
          <w:lang w:val="en-GB"/>
        </w:rPr>
        <w:t>有用层（砂石料）储量进行计算</w:t>
      </w:r>
      <w:r>
        <w:rPr>
          <w:rFonts w:hint="eastAsia" w:eastAsia="宋体"/>
          <w:color w:val="000000"/>
          <w:kern w:val="0"/>
          <w:szCs w:val="22"/>
          <w:lang w:val="en-GB"/>
        </w:rPr>
        <w:t>，</w:t>
      </w:r>
      <w:r>
        <w:rPr>
          <w:rFonts w:hint="eastAsia" w:eastAsia="宋体"/>
          <w:color w:val="000000"/>
          <w:kern w:val="0"/>
          <w:szCs w:val="22"/>
        </w:rPr>
        <w:t>各可采区储量计算见表</w:t>
      </w:r>
      <w:r>
        <w:rPr>
          <w:rFonts w:eastAsia="宋体"/>
          <w:color w:val="000000"/>
          <w:kern w:val="0"/>
          <w:szCs w:val="22"/>
        </w:rPr>
        <w:t>6</w:t>
      </w:r>
      <w:r>
        <w:rPr>
          <w:rFonts w:hint="eastAsia" w:eastAsia="宋体"/>
          <w:color w:val="000000"/>
          <w:kern w:val="0"/>
          <w:szCs w:val="22"/>
        </w:rPr>
        <w:t>.</w:t>
      </w:r>
      <w:r>
        <w:rPr>
          <w:rFonts w:eastAsia="宋体"/>
          <w:color w:val="000000"/>
          <w:kern w:val="0"/>
          <w:szCs w:val="22"/>
        </w:rPr>
        <w:t>2-10</w:t>
      </w:r>
      <w:r>
        <w:rPr>
          <w:rFonts w:hint="eastAsia" w:eastAsia="宋体"/>
          <w:color w:val="000000"/>
          <w:kern w:val="0"/>
          <w:szCs w:val="22"/>
          <w:lang w:val="en-GB"/>
        </w:rPr>
        <w:t>，</w:t>
      </w:r>
      <w:r>
        <w:rPr>
          <w:rFonts w:eastAsia="宋体"/>
          <w:color w:val="000000"/>
          <w:kern w:val="0"/>
          <w:szCs w:val="22"/>
          <w:lang w:val="en-GB"/>
        </w:rPr>
        <w:t>经计算</w:t>
      </w:r>
      <w:r>
        <w:rPr>
          <w:rFonts w:hint="eastAsia" w:eastAsia="宋体"/>
          <w:color w:val="000000"/>
          <w:kern w:val="0"/>
          <w:szCs w:val="22"/>
        </w:rPr>
        <w:t>得到规划河段可利用砂石</w:t>
      </w:r>
      <w:r>
        <w:rPr>
          <w:rFonts w:eastAsia="宋体"/>
          <w:color w:val="000000"/>
          <w:kern w:val="0"/>
          <w:szCs w:val="22"/>
        </w:rPr>
        <w:t>储量</w:t>
      </w:r>
      <w:r>
        <w:rPr>
          <w:rFonts w:eastAsia="宋体"/>
          <w:color w:val="000000"/>
          <w:kern w:val="0"/>
          <w:szCs w:val="22"/>
          <w:lang w:val="en-GB"/>
        </w:rPr>
        <w:t>为</w:t>
      </w:r>
      <w:r>
        <w:rPr>
          <w:rFonts w:hint="eastAsia" w:eastAsia="宋体"/>
          <w:color w:val="000000"/>
          <w:kern w:val="0"/>
          <w:szCs w:val="22"/>
        </w:rPr>
        <w:t>3217.8</w:t>
      </w:r>
      <w:r>
        <w:rPr>
          <w:rFonts w:eastAsia="宋体"/>
          <w:color w:val="000000"/>
          <w:kern w:val="0"/>
          <w:szCs w:val="22"/>
        </w:rPr>
        <w:t>万m</w:t>
      </w:r>
      <w:r>
        <w:rPr>
          <w:rFonts w:eastAsia="宋体"/>
          <w:color w:val="000000"/>
          <w:kern w:val="0"/>
          <w:szCs w:val="22"/>
          <w:vertAlign w:val="superscript"/>
        </w:rPr>
        <w:t>3</w:t>
      </w:r>
      <w:r>
        <w:rPr>
          <w:rFonts w:eastAsia="宋体"/>
          <w:kern w:val="0"/>
        </w:rPr>
        <w:t>。</w:t>
      </w:r>
    </w:p>
    <w:p>
      <w:pPr>
        <w:spacing w:line="480" w:lineRule="exact"/>
        <w:ind w:firstLine="480" w:firstLineChars="200"/>
        <w:rPr>
          <w:rFonts w:eastAsia="宋体"/>
          <w:kern w:val="0"/>
        </w:rPr>
      </w:pPr>
      <w:r>
        <w:rPr>
          <w:rFonts w:hint="eastAsia" w:eastAsia="宋体"/>
          <w:kern w:val="0"/>
        </w:rPr>
        <w:t>通过对规划区砂卵石粗、细颗粒取样进行试验，粗、细颗粒主要试验指标成果（表5.1</w:t>
      </w:r>
      <w:r>
        <w:rPr>
          <w:rFonts w:eastAsia="宋体"/>
          <w:kern w:val="0"/>
        </w:rPr>
        <w:t>-</w:t>
      </w:r>
      <w:r>
        <w:rPr>
          <w:rFonts w:hint="eastAsia" w:eastAsia="宋体"/>
          <w:kern w:val="0"/>
        </w:rPr>
        <w:t>2~4），结合</w:t>
      </w:r>
      <w:r>
        <w:rPr>
          <w:rFonts w:eastAsia="宋体"/>
          <w:kern w:val="0"/>
        </w:rPr>
        <w:t>地质剖面</w:t>
      </w:r>
      <w:r>
        <w:rPr>
          <w:rFonts w:hint="eastAsia" w:eastAsia="宋体"/>
          <w:kern w:val="0"/>
        </w:rPr>
        <w:t>成果</w:t>
      </w:r>
      <w:r>
        <w:rPr>
          <w:rFonts w:eastAsia="宋体"/>
          <w:kern w:val="0"/>
        </w:rPr>
        <w:t>，</w:t>
      </w:r>
      <w:r>
        <w:rPr>
          <w:rFonts w:hint="eastAsia" w:eastAsia="宋体"/>
          <w:kern w:val="0"/>
        </w:rPr>
        <w:t>砂砾石级配</w:t>
      </w:r>
      <w:r>
        <w:rPr>
          <w:rFonts w:eastAsia="宋体"/>
          <w:kern w:val="0"/>
        </w:rPr>
        <w:t>，</w:t>
      </w:r>
      <w:r>
        <w:rPr>
          <w:rFonts w:hint="eastAsia" w:eastAsia="宋体"/>
          <w:kern w:val="0"/>
        </w:rPr>
        <w:t>可采区</w:t>
      </w:r>
      <w:r>
        <w:rPr>
          <w:rFonts w:eastAsia="宋体"/>
          <w:kern w:val="0"/>
        </w:rPr>
        <w:t>控制开采高程，</w:t>
      </w:r>
      <w:r>
        <w:rPr>
          <w:rFonts w:hint="eastAsia" w:eastAsia="宋体"/>
          <w:kern w:val="0"/>
        </w:rPr>
        <w:t>计算得到可采区</w:t>
      </w:r>
      <w:r>
        <w:rPr>
          <w:rFonts w:eastAsia="宋体"/>
          <w:kern w:val="0"/>
        </w:rPr>
        <w:t>控制开采量</w:t>
      </w:r>
      <w:r>
        <w:rPr>
          <w:rFonts w:hint="eastAsia" w:eastAsia="宋体"/>
          <w:kern w:val="0"/>
        </w:rPr>
        <w:t>，砂石</w:t>
      </w:r>
      <w:r>
        <w:rPr>
          <w:rFonts w:eastAsia="宋体"/>
          <w:kern w:val="0"/>
        </w:rPr>
        <w:t>开采量及</w:t>
      </w:r>
      <w:r>
        <w:rPr>
          <w:rFonts w:hint="eastAsia" w:eastAsia="宋体"/>
          <w:kern w:val="0"/>
        </w:rPr>
        <w:t>砾石</w:t>
      </w:r>
      <w:r>
        <w:rPr>
          <w:rFonts w:eastAsia="宋体"/>
          <w:kern w:val="0"/>
        </w:rPr>
        <w:t>开采量，成果见表6.2-10</w:t>
      </w:r>
      <w:r>
        <w:rPr>
          <w:rFonts w:hint="eastAsia" w:eastAsia="宋体"/>
          <w:kern w:val="0"/>
        </w:rPr>
        <w:t>。各可采区储量及分级</w:t>
      </w:r>
      <w:r>
        <w:rPr>
          <w:rFonts w:eastAsia="宋体"/>
          <w:kern w:val="0"/>
        </w:rPr>
        <w:t>可开采量成果见表6.2-11</w:t>
      </w:r>
      <w:r>
        <w:rPr>
          <w:rFonts w:hint="eastAsia" w:eastAsia="宋体"/>
          <w:kern w:val="0"/>
        </w:rPr>
        <w:t>。</w:t>
      </w:r>
    </w:p>
    <w:p>
      <w:pPr>
        <w:pStyle w:val="248"/>
        <w:spacing w:before="240" w:beforeLines="50"/>
        <w:rPr>
          <w:rFonts w:cs="宋体"/>
        </w:rPr>
      </w:pPr>
      <w:r>
        <w:rPr>
          <w:rFonts w:hint="eastAsia"/>
        </w:rPr>
        <w:t>各可采区储量及</w:t>
      </w:r>
      <w:r>
        <w:t>可开采量</w:t>
      </w:r>
      <w:r>
        <w:rPr>
          <w:rFonts w:hint="eastAsia"/>
        </w:rPr>
        <w:t>一览表</w:t>
      </w:r>
    </w:p>
    <w:p>
      <w:pPr>
        <w:pStyle w:val="133"/>
        <w:spacing w:before="240" w:beforeLines="50"/>
        <w:rPr>
          <w:rFonts w:eastAsia="黑体"/>
        </w:rPr>
      </w:pPr>
      <w:r>
        <w:rPr>
          <w:rFonts w:eastAsia="黑体"/>
        </w:rPr>
        <w:t>表6.2-10</w:t>
      </w:r>
    </w:p>
    <w:tbl>
      <w:tblPr>
        <w:tblStyle w:val="84"/>
        <w:tblW w:w="8456" w:type="dxa"/>
        <w:jc w:val="center"/>
        <w:tblLayout w:type="autofit"/>
        <w:tblCellMar>
          <w:top w:w="0" w:type="dxa"/>
          <w:left w:w="108" w:type="dxa"/>
          <w:bottom w:w="0" w:type="dxa"/>
          <w:right w:w="108" w:type="dxa"/>
        </w:tblCellMar>
      </w:tblPr>
      <w:tblGrid>
        <w:gridCol w:w="539"/>
        <w:gridCol w:w="1080"/>
        <w:gridCol w:w="1980"/>
        <w:gridCol w:w="1619"/>
        <w:gridCol w:w="1619"/>
        <w:gridCol w:w="1619"/>
      </w:tblGrid>
      <w:tr>
        <w:tblPrEx>
          <w:tblCellMar>
            <w:top w:w="0" w:type="dxa"/>
            <w:left w:w="108" w:type="dxa"/>
            <w:bottom w:w="0" w:type="dxa"/>
            <w:right w:w="108" w:type="dxa"/>
          </w:tblCellMar>
        </w:tblPrEx>
        <w:trPr>
          <w:trHeight w:val="382"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可采区编号</w:t>
            </w:r>
          </w:p>
        </w:tc>
        <w:tc>
          <w:tcPr>
            <w:tcW w:w="19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可利用砂石储量（万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16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控制开采量（万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16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砂石开采量（万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16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砾石开采量（万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121.2</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84.2</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15.4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68.8 </w:t>
            </w:r>
          </w:p>
        </w:tc>
      </w:tr>
      <w:tr>
        <w:tblPrEx>
          <w:tblCellMar>
            <w:top w:w="0" w:type="dxa"/>
            <w:left w:w="108" w:type="dxa"/>
            <w:bottom w:w="0" w:type="dxa"/>
            <w:right w:w="108" w:type="dxa"/>
          </w:tblCellMar>
        </w:tblPrEx>
        <w:trPr>
          <w:trHeight w:val="36" w:hRule="atLeast"/>
          <w:jc w:val="center"/>
        </w:trPr>
        <w:tc>
          <w:tcPr>
            <w:tcW w:w="53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A</w:t>
            </w:r>
            <w:r>
              <w:rPr>
                <w:rFonts w:hint="eastAsia" w:ascii="宋体" w:hAnsi="宋体" w:eastAsia="宋体"/>
                <w:color w:val="000000"/>
                <w:kern w:val="0"/>
                <w:sz w:val="18"/>
                <w:szCs w:val="18"/>
              </w:rPr>
              <w:t>区</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510.8</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357.7</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65.2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292.5 </w:t>
            </w:r>
          </w:p>
        </w:tc>
      </w:tr>
      <w:tr>
        <w:trPr>
          <w:trHeight w:val="36" w:hRule="atLeast"/>
          <w:jc w:val="center"/>
        </w:trPr>
        <w:tc>
          <w:tcPr>
            <w:tcW w:w="53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B</w:t>
            </w:r>
            <w:r>
              <w:rPr>
                <w:rFonts w:hint="eastAsia" w:ascii="宋体" w:hAnsi="宋体" w:eastAsia="宋体"/>
                <w:color w:val="000000"/>
                <w:kern w:val="0"/>
                <w:sz w:val="18"/>
                <w:szCs w:val="18"/>
              </w:rPr>
              <w:t>区</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8.7</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1.1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5.0 </w:t>
            </w:r>
          </w:p>
        </w:tc>
      </w:tr>
      <w:tr>
        <w:tblPrEx>
          <w:tblCellMar>
            <w:top w:w="0" w:type="dxa"/>
            <w:left w:w="108" w:type="dxa"/>
            <w:bottom w:w="0" w:type="dxa"/>
            <w:right w:w="108" w:type="dxa"/>
          </w:tblCellMar>
        </w:tblPrEx>
        <w:trPr>
          <w:trHeight w:val="36" w:hRule="atLeast"/>
          <w:jc w:val="center"/>
        </w:trPr>
        <w:tc>
          <w:tcPr>
            <w:tcW w:w="53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w:t>
            </w:r>
            <w:r>
              <w:rPr>
                <w:rFonts w:hint="eastAsia" w:ascii="宋体" w:hAnsi="宋体" w:eastAsia="宋体"/>
                <w:color w:val="000000"/>
                <w:kern w:val="0"/>
                <w:sz w:val="18"/>
                <w:szCs w:val="18"/>
              </w:rPr>
              <w:t>区</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33.7</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23.6</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4.3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19.3 </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395</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276.5</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50.4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226.1 </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924.9</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647.6</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118.1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529.5 </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482.2</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337.8</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61.6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276.2 </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741.3</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518.8</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94.6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424.2 </w:t>
            </w:r>
          </w:p>
        </w:tc>
      </w:tr>
      <w:tr>
        <w:tblPrEx>
          <w:tblCellMar>
            <w:top w:w="0" w:type="dxa"/>
            <w:left w:w="108" w:type="dxa"/>
            <w:bottom w:w="0" w:type="dxa"/>
            <w:right w:w="108" w:type="dxa"/>
          </w:tblCellMar>
        </w:tblPrEx>
        <w:trPr>
          <w:trHeight w:val="36" w:hRule="atLeast"/>
          <w:jc w:val="center"/>
        </w:trPr>
        <w:tc>
          <w:tcPr>
            <w:tcW w:w="16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合计</w:t>
            </w:r>
          </w:p>
        </w:tc>
        <w:tc>
          <w:tcPr>
            <w:tcW w:w="198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3217.8</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2252.3</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410.8 </w:t>
            </w:r>
          </w:p>
        </w:tc>
        <w:tc>
          <w:tcPr>
            <w:tcW w:w="1619"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 xml:space="preserve">1841.5 </w:t>
            </w:r>
          </w:p>
        </w:tc>
      </w:tr>
    </w:tbl>
    <w:p>
      <w:pPr>
        <w:spacing w:line="480" w:lineRule="exact"/>
        <w:ind w:firstLine="480" w:firstLineChars="200"/>
        <w:rPr>
          <w:rFonts w:eastAsia="宋体"/>
          <w:color w:val="000000"/>
          <w:kern w:val="0"/>
        </w:rPr>
        <w:sectPr>
          <w:pgSz w:w="11907" w:h="16840"/>
          <w:pgMar w:top="1440" w:right="1797" w:bottom="1440" w:left="1797" w:header="851" w:footer="992" w:gutter="0"/>
          <w:cols w:space="720" w:num="1"/>
          <w:docGrid w:type="linesAndChars" w:linePitch="481" w:charSpace="0"/>
        </w:sectPr>
      </w:pPr>
    </w:p>
    <w:p>
      <w:pPr>
        <w:pStyle w:val="248"/>
        <w:spacing w:before="240" w:beforeLines="50"/>
        <w:rPr>
          <w:rFonts w:cs="宋体"/>
        </w:rPr>
      </w:pPr>
      <w:r>
        <w:rPr>
          <w:rFonts w:hint="eastAsia"/>
        </w:rPr>
        <w:t>各可采区储量及分级</w:t>
      </w:r>
      <w:r>
        <w:t>可开采量</w:t>
      </w:r>
      <w:r>
        <w:rPr>
          <w:rFonts w:hint="eastAsia"/>
        </w:rPr>
        <w:t>一览表</w:t>
      </w:r>
    </w:p>
    <w:p>
      <w:pPr>
        <w:pStyle w:val="133"/>
        <w:spacing w:before="240" w:beforeLines="50"/>
      </w:pPr>
      <w:r>
        <w:rPr>
          <w:rFonts w:eastAsia="黑体"/>
        </w:rPr>
        <w:t>表6.2-11</w:t>
      </w:r>
    </w:p>
    <w:tbl>
      <w:tblPr>
        <w:tblStyle w:val="84"/>
        <w:tblW w:w="14001" w:type="dxa"/>
        <w:tblInd w:w="-5" w:type="dxa"/>
        <w:tblLayout w:type="autofit"/>
        <w:tblCellMar>
          <w:top w:w="0" w:type="dxa"/>
          <w:left w:w="108" w:type="dxa"/>
          <w:bottom w:w="0" w:type="dxa"/>
          <w:right w:w="108" w:type="dxa"/>
        </w:tblCellMar>
      </w:tblPr>
      <w:tblGrid>
        <w:gridCol w:w="473"/>
        <w:gridCol w:w="787"/>
        <w:gridCol w:w="1260"/>
        <w:gridCol w:w="1260"/>
        <w:gridCol w:w="1260"/>
        <w:gridCol w:w="946"/>
        <w:gridCol w:w="790"/>
        <w:gridCol w:w="790"/>
        <w:gridCol w:w="790"/>
        <w:gridCol w:w="790"/>
        <w:gridCol w:w="690"/>
        <w:gridCol w:w="690"/>
        <w:gridCol w:w="790"/>
        <w:gridCol w:w="790"/>
        <w:gridCol w:w="690"/>
        <w:gridCol w:w="1205"/>
      </w:tblGrid>
      <w:tr>
        <w:tblPrEx>
          <w:tblCellMar>
            <w:top w:w="0" w:type="dxa"/>
            <w:left w:w="108" w:type="dxa"/>
            <w:bottom w:w="0" w:type="dxa"/>
            <w:right w:w="108" w:type="dxa"/>
          </w:tblCellMar>
        </w:tblPrEx>
        <w:trPr>
          <w:trHeight w:val="429" w:hRule="atLeast"/>
        </w:trPr>
        <w:tc>
          <w:tcPr>
            <w:tcW w:w="12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可采区编号</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控制开采量（万m</w:t>
            </w:r>
            <w:r>
              <w:rPr>
                <w:rFonts w:eastAsia="宋体"/>
                <w:color w:val="000000"/>
                <w:kern w:val="0"/>
                <w:sz w:val="18"/>
                <w:szCs w:val="18"/>
                <w:vertAlign w:val="superscript"/>
              </w:rPr>
              <w:t>3</w:t>
            </w:r>
            <w:r>
              <w:rPr>
                <w:rFonts w:eastAsia="宋体"/>
                <w:color w:val="000000"/>
                <w:kern w:val="0"/>
                <w:sz w:val="18"/>
                <w:szCs w:val="18"/>
              </w:rPr>
              <w:t>）</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砂石开采量（万m</w:t>
            </w:r>
            <w:r>
              <w:rPr>
                <w:rFonts w:eastAsia="宋体"/>
                <w:color w:val="000000"/>
                <w:kern w:val="0"/>
                <w:sz w:val="18"/>
                <w:szCs w:val="18"/>
                <w:vertAlign w:val="superscript"/>
              </w:rPr>
              <w:t>3</w:t>
            </w:r>
            <w:r>
              <w:rPr>
                <w:rFonts w:eastAsia="宋体"/>
                <w:color w:val="000000"/>
                <w:kern w:val="0"/>
                <w:sz w:val="18"/>
                <w:szCs w:val="18"/>
              </w:rPr>
              <w:t>）</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砾石开采量（万m</w:t>
            </w:r>
            <w:r>
              <w:rPr>
                <w:rFonts w:eastAsia="宋体"/>
                <w:color w:val="000000"/>
                <w:kern w:val="0"/>
                <w:sz w:val="18"/>
                <w:szCs w:val="18"/>
                <w:vertAlign w:val="superscript"/>
              </w:rPr>
              <w:t>3</w:t>
            </w:r>
            <w:r>
              <w:rPr>
                <w:rFonts w:eastAsia="宋体"/>
                <w:color w:val="000000"/>
                <w:kern w:val="0"/>
                <w:sz w:val="18"/>
                <w:szCs w:val="18"/>
              </w:rPr>
              <w:t>）</w:t>
            </w:r>
          </w:p>
        </w:tc>
        <w:tc>
          <w:tcPr>
            <w:tcW w:w="8961"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各粒径组开采量（万m</w:t>
            </w:r>
            <w:r>
              <w:rPr>
                <w:rFonts w:eastAsia="宋体"/>
                <w:color w:val="000000"/>
                <w:kern w:val="0"/>
                <w:sz w:val="18"/>
                <w:szCs w:val="18"/>
                <w:vertAlign w:val="superscript"/>
              </w:rPr>
              <w:t>3</w:t>
            </w:r>
            <w:r>
              <w:rPr>
                <w:rFonts w:eastAsia="宋体"/>
                <w:color w:val="000000"/>
                <w:kern w:val="0"/>
                <w:sz w:val="18"/>
                <w:szCs w:val="18"/>
              </w:rPr>
              <w:t>）</w:t>
            </w:r>
          </w:p>
        </w:tc>
      </w:tr>
      <w:tr>
        <w:tblPrEx>
          <w:tblCellMar>
            <w:top w:w="0" w:type="dxa"/>
            <w:left w:w="108" w:type="dxa"/>
            <w:bottom w:w="0" w:type="dxa"/>
            <w:right w:w="108" w:type="dxa"/>
          </w:tblCellMar>
        </w:tblPrEx>
        <w:trPr>
          <w:trHeight w:val="429" w:hRule="atLeast"/>
        </w:trPr>
        <w:tc>
          <w:tcPr>
            <w:tcW w:w="12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150</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80</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40</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20</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2.5</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1.25</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0.63</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0.315</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0.158</w:t>
            </w:r>
          </w:p>
        </w:tc>
        <w:tc>
          <w:tcPr>
            <w:tcW w:w="1203"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&lt;0.158</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84.2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15.4</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68.8</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13.66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22.63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12.87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10.00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9.65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2.08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2.03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4.68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4.56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0.12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1.94 </w:t>
            </w:r>
          </w:p>
        </w:tc>
      </w:tr>
      <w:tr>
        <w:tblPrEx>
          <w:tblCellMar>
            <w:top w:w="0" w:type="dxa"/>
            <w:left w:w="108" w:type="dxa"/>
            <w:bottom w:w="0" w:type="dxa"/>
            <w:right w:w="108" w:type="dxa"/>
          </w:tblCellMar>
        </w:tblPrEx>
        <w:trPr>
          <w:trHeight w:val="429" w:hRule="atLeast"/>
        </w:trPr>
        <w:tc>
          <w:tcPr>
            <w:tcW w:w="4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A区</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357.7</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65.2</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292.5</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58.06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96.20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54.73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42.53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41.01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8.82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8.57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19.80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19.32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0.50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8.20 </w:t>
            </w:r>
          </w:p>
        </w:tc>
      </w:tr>
      <w:tr>
        <w:tblPrEx>
          <w:tblCellMar>
            <w:top w:w="0" w:type="dxa"/>
            <w:left w:w="108" w:type="dxa"/>
            <w:bottom w:w="0" w:type="dxa"/>
            <w:right w:w="108" w:type="dxa"/>
          </w:tblCellMar>
        </w:tblPrEx>
        <w:trPr>
          <w:trHeight w:val="429" w:hRule="atLeast"/>
        </w:trPr>
        <w:tc>
          <w:tcPr>
            <w:tcW w:w="473"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B区</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0.99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1.64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0.94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0.73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0.70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0.15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0.14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0.33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0.33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0.01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0.14 </w:t>
            </w:r>
          </w:p>
        </w:tc>
      </w:tr>
      <w:tr>
        <w:tblPrEx>
          <w:tblCellMar>
            <w:top w:w="0" w:type="dxa"/>
            <w:left w:w="108" w:type="dxa"/>
            <w:bottom w:w="0" w:type="dxa"/>
            <w:right w:w="108" w:type="dxa"/>
          </w:tblCellMar>
        </w:tblPrEx>
        <w:trPr>
          <w:trHeight w:val="429" w:hRule="atLeast"/>
        </w:trPr>
        <w:tc>
          <w:tcPr>
            <w:tcW w:w="473"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787"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C区</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23.6</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4.3</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19.3</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3.83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6.35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3.61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2.81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2.71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0.58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0.57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1.31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1.27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0.03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0.54 </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276.5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50.4</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226.1</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44.88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74.36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42.30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32.87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31.70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6.82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6.63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15.31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14.93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0.38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6.34 </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647.6</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118.1</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529.5</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105.11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174.15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99.07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76.99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74.24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15.98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15.53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35.87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34.99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0.90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14.85 </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337.8</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61.6</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276.2</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54.83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90.84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51.68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40.16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38.72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8.33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8.10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18.71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18.25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0.47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7.74 </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518.8</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94.6</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424.2</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84.20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139.52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79.37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61.68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59.47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12.80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12.44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28.73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28.03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0.72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11.89 </w:t>
            </w:r>
          </w:p>
        </w:tc>
      </w:tr>
      <w:tr>
        <w:tblPrEx>
          <w:tblCellMar>
            <w:top w:w="0" w:type="dxa"/>
            <w:left w:w="108" w:type="dxa"/>
            <w:bottom w:w="0" w:type="dxa"/>
            <w:right w:w="108" w:type="dxa"/>
          </w:tblCellMar>
        </w:tblPrEx>
        <w:trPr>
          <w:trHeight w:val="429" w:hRule="atLeast"/>
        </w:trPr>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合计</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2252.3</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410.8</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1841.5</w:t>
            </w:r>
          </w:p>
        </w:tc>
        <w:tc>
          <w:tcPr>
            <w:tcW w:w="946"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365.56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605.70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344.56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267.77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258.19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55.57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54.01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124.73 </w:t>
            </w:r>
          </w:p>
        </w:tc>
        <w:tc>
          <w:tcPr>
            <w:tcW w:w="7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121.69 </w:t>
            </w:r>
          </w:p>
        </w:tc>
        <w:tc>
          <w:tcPr>
            <w:tcW w:w="690"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3.12 </w:t>
            </w:r>
          </w:p>
        </w:tc>
        <w:tc>
          <w:tcPr>
            <w:tcW w:w="1203" w:type="dxa"/>
            <w:tcBorders>
              <w:top w:val="nil"/>
              <w:left w:val="nil"/>
              <w:bottom w:val="single" w:color="auto" w:sz="4" w:space="0"/>
              <w:right w:val="single" w:color="auto" w:sz="4" w:space="0"/>
            </w:tcBorders>
            <w:shd w:val="clear" w:color="auto" w:fill="auto"/>
            <w:noWrap/>
            <w:vAlign w:val="center"/>
          </w:tcPr>
          <w:p>
            <w:pPr>
              <w:widowControl/>
              <w:jc w:val="center"/>
              <w:rPr>
                <w:rFonts w:eastAsia="宋体"/>
                <w:color w:val="000000"/>
                <w:kern w:val="0"/>
                <w:sz w:val="18"/>
                <w:szCs w:val="18"/>
              </w:rPr>
            </w:pPr>
            <w:r>
              <w:rPr>
                <w:rFonts w:eastAsia="宋体"/>
                <w:color w:val="000000"/>
                <w:kern w:val="0"/>
                <w:sz w:val="18"/>
                <w:szCs w:val="18"/>
              </w:rPr>
              <w:t xml:space="preserve">51.62 </w:t>
            </w:r>
          </w:p>
        </w:tc>
      </w:tr>
    </w:tbl>
    <w:p>
      <w:pPr>
        <w:spacing w:line="480" w:lineRule="exact"/>
        <w:ind w:firstLine="480" w:firstLineChars="200"/>
        <w:rPr>
          <w:rFonts w:eastAsia="宋体"/>
          <w:color w:val="000000"/>
          <w:kern w:val="0"/>
        </w:rPr>
        <w:sectPr>
          <w:pgSz w:w="16840" w:h="11907" w:orient="landscape"/>
          <w:pgMar w:top="1797" w:right="1440" w:bottom="1797" w:left="1440" w:header="851" w:footer="992" w:gutter="0"/>
          <w:cols w:space="720" w:num="1"/>
          <w:docGrid w:type="linesAndChars" w:linePitch="481" w:charSpace="0"/>
        </w:sectPr>
      </w:pPr>
    </w:p>
    <w:p>
      <w:pPr>
        <w:pStyle w:val="222"/>
        <w:spacing w:beforeLines="50" w:afterLines="50"/>
      </w:pPr>
      <w:r>
        <w:t xml:space="preserve">6.2.5 </w:t>
      </w:r>
      <w:r>
        <w:rPr>
          <w:rFonts w:hint="eastAsia"/>
        </w:rPr>
        <w:t>禁采期</w:t>
      </w:r>
    </w:p>
    <w:p>
      <w:pPr>
        <w:spacing w:line="480" w:lineRule="exact"/>
        <w:ind w:firstLine="480" w:firstLineChars="200"/>
        <w:rPr>
          <w:rFonts w:eastAsia="宋体"/>
          <w:color w:val="000000"/>
          <w:kern w:val="0"/>
          <w:szCs w:val="22"/>
        </w:rPr>
      </w:pPr>
      <w:r>
        <w:rPr>
          <w:rFonts w:hint="eastAsia" w:eastAsia="宋体"/>
          <w:color w:val="000000"/>
          <w:kern w:val="0"/>
          <w:szCs w:val="22"/>
        </w:rPr>
        <w:t>可采区</w:t>
      </w:r>
      <w:r>
        <w:rPr>
          <w:rFonts w:eastAsia="宋体"/>
          <w:color w:val="000000"/>
          <w:kern w:val="0"/>
          <w:szCs w:val="22"/>
        </w:rPr>
        <w:t>禁采期应在分析</w:t>
      </w:r>
      <w:r>
        <w:rPr>
          <w:rFonts w:hint="eastAsia" w:eastAsia="宋体"/>
          <w:color w:val="000000"/>
          <w:kern w:val="0"/>
          <w:szCs w:val="22"/>
        </w:rPr>
        <w:t>不同</w:t>
      </w:r>
      <w:r>
        <w:rPr>
          <w:rFonts w:eastAsia="宋体"/>
          <w:color w:val="000000"/>
          <w:kern w:val="0"/>
          <w:szCs w:val="22"/>
        </w:rPr>
        <w:t>时期采砂</w:t>
      </w:r>
      <w:r>
        <w:rPr>
          <w:rFonts w:hint="eastAsia" w:eastAsia="宋体"/>
          <w:color w:val="000000"/>
          <w:kern w:val="0"/>
          <w:szCs w:val="22"/>
        </w:rPr>
        <w:t>影响</w:t>
      </w:r>
      <w:r>
        <w:rPr>
          <w:rFonts w:eastAsia="宋体"/>
          <w:color w:val="000000"/>
          <w:kern w:val="0"/>
          <w:szCs w:val="22"/>
        </w:rPr>
        <w:t>基础上，根据河道特性按下列因素确定：</w:t>
      </w:r>
    </w:p>
    <w:p>
      <w:pPr>
        <w:spacing w:line="480" w:lineRule="exact"/>
        <w:ind w:firstLine="480" w:firstLineChars="200"/>
        <w:rPr>
          <w:rFonts w:eastAsia="宋体"/>
          <w:color w:val="000000"/>
          <w:kern w:val="0"/>
          <w:szCs w:val="22"/>
        </w:rPr>
      </w:pPr>
      <w:r>
        <w:rPr>
          <w:rFonts w:hint="eastAsia" w:eastAsia="宋体"/>
          <w:color w:val="000000"/>
          <w:kern w:val="0"/>
          <w:szCs w:val="22"/>
        </w:rPr>
        <w:t>1、水位</w:t>
      </w:r>
      <w:r>
        <w:rPr>
          <w:rFonts w:eastAsia="宋体"/>
          <w:color w:val="000000"/>
          <w:kern w:val="0"/>
          <w:szCs w:val="22"/>
        </w:rPr>
        <w:t>达到或者超过防洪警戒水位的时段</w:t>
      </w:r>
      <w:r>
        <w:rPr>
          <w:rFonts w:hint="eastAsia" w:eastAsia="宋体"/>
          <w:color w:val="000000"/>
          <w:kern w:val="0"/>
          <w:szCs w:val="22"/>
        </w:rPr>
        <w:t>；</w:t>
      </w:r>
    </w:p>
    <w:p>
      <w:pPr>
        <w:spacing w:line="480" w:lineRule="exact"/>
        <w:ind w:firstLine="480" w:firstLineChars="200"/>
        <w:rPr>
          <w:rFonts w:eastAsia="宋体"/>
          <w:color w:val="000000"/>
          <w:kern w:val="0"/>
          <w:szCs w:val="22"/>
        </w:rPr>
      </w:pPr>
      <w:r>
        <w:rPr>
          <w:rFonts w:hint="eastAsia" w:eastAsia="宋体"/>
          <w:color w:val="000000"/>
          <w:kern w:val="0"/>
          <w:szCs w:val="22"/>
        </w:rPr>
        <w:t>2、珍稀</w:t>
      </w:r>
      <w:r>
        <w:rPr>
          <w:rFonts w:eastAsia="宋体"/>
          <w:color w:val="000000"/>
          <w:kern w:val="0"/>
          <w:szCs w:val="22"/>
        </w:rPr>
        <w:t>水生动物和重要鱼类资源有保护要</w:t>
      </w:r>
      <w:r>
        <w:rPr>
          <w:rFonts w:hint="eastAsia" w:eastAsia="宋体"/>
          <w:color w:val="000000"/>
          <w:kern w:val="0"/>
          <w:szCs w:val="22"/>
        </w:rPr>
        <w:t>求</w:t>
      </w:r>
      <w:r>
        <w:rPr>
          <w:rFonts w:eastAsia="宋体"/>
          <w:color w:val="000000"/>
          <w:kern w:val="0"/>
          <w:szCs w:val="22"/>
        </w:rPr>
        <w:t>的时段以及对水环境有较大影响或较高要求的时段。</w:t>
      </w:r>
    </w:p>
    <w:p>
      <w:pPr>
        <w:spacing w:line="480" w:lineRule="exact"/>
        <w:ind w:firstLine="480" w:firstLineChars="200"/>
        <w:rPr>
          <w:rFonts w:eastAsia="宋体"/>
          <w:color w:val="000000"/>
          <w:kern w:val="0"/>
          <w:szCs w:val="22"/>
        </w:rPr>
      </w:pPr>
      <w:r>
        <w:rPr>
          <w:rFonts w:hint="eastAsia" w:eastAsia="宋体"/>
          <w:color w:val="000000"/>
          <w:kern w:val="0"/>
          <w:szCs w:val="22"/>
        </w:rPr>
        <w:t>根据《四川省河道采砂管理条例》和四川省《中华人民共和国渔业法》实施办法（</w:t>
      </w:r>
      <w:r>
        <w:rPr>
          <w:rFonts w:eastAsia="宋体"/>
          <w:color w:val="000000"/>
          <w:kern w:val="0"/>
          <w:szCs w:val="22"/>
        </w:rPr>
        <w:t>2016年11月30日四川省第十二届人民代表大会常务委员会第二十九次会议通过），每年的主汛期6月1日～9月30日为禁采期、3月1日～6月30日定为禁采期（禁渔期），可采期为10月1日～2月28日。</w:t>
      </w:r>
    </w:p>
    <w:p>
      <w:pPr>
        <w:spacing w:line="480" w:lineRule="exact"/>
        <w:ind w:firstLine="480" w:firstLineChars="200"/>
        <w:rPr>
          <w:rFonts w:eastAsia="宋体"/>
          <w:color w:val="000000"/>
          <w:kern w:val="0"/>
          <w:szCs w:val="22"/>
        </w:rPr>
      </w:pPr>
      <w:r>
        <w:rPr>
          <w:rFonts w:hint="eastAsia" w:eastAsia="宋体"/>
          <w:color w:val="000000"/>
          <w:kern w:val="0"/>
          <w:szCs w:val="22"/>
        </w:rPr>
        <w:t>另外禁采期外的时间为可采期，可采期每晚</w:t>
      </w:r>
      <w:r>
        <w:rPr>
          <w:rFonts w:eastAsia="宋体"/>
          <w:color w:val="000000"/>
          <w:kern w:val="0"/>
          <w:szCs w:val="22"/>
        </w:rPr>
        <w:t>22时～次日6时为禁采时段。</w:t>
      </w:r>
    </w:p>
    <w:p>
      <w:pPr>
        <w:pStyle w:val="222"/>
        <w:spacing w:beforeLines="50" w:afterLines="50"/>
      </w:pPr>
      <w:r>
        <w:t xml:space="preserve">6.2.6 </w:t>
      </w:r>
      <w:r>
        <w:rPr>
          <w:rFonts w:hint="eastAsia"/>
        </w:rPr>
        <w:t>采砂机具</w:t>
      </w:r>
    </w:p>
    <w:p>
      <w:pPr>
        <w:spacing w:line="480" w:lineRule="exact"/>
        <w:ind w:firstLine="480" w:firstLineChars="200"/>
        <w:rPr>
          <w:rFonts w:eastAsia="宋体"/>
          <w:b/>
          <w:color w:val="000000"/>
          <w:kern w:val="0"/>
        </w:rPr>
      </w:pPr>
      <w:r>
        <w:rPr>
          <w:rFonts w:hint="eastAsia" w:eastAsia="宋体"/>
          <w:b/>
          <w:color w:val="000000"/>
          <w:kern w:val="0"/>
        </w:rPr>
        <w:t>1、</w:t>
      </w:r>
      <w:r>
        <w:rPr>
          <w:rFonts w:eastAsia="宋体"/>
          <w:b/>
          <w:color w:val="000000"/>
          <w:kern w:val="0"/>
        </w:rPr>
        <w:t>采砂作业方式</w:t>
      </w:r>
    </w:p>
    <w:p>
      <w:pPr>
        <w:spacing w:line="480" w:lineRule="exact"/>
        <w:ind w:firstLine="480" w:firstLineChars="200"/>
        <w:rPr>
          <w:rFonts w:eastAsia="宋体"/>
          <w:color w:val="000000"/>
          <w:kern w:val="0"/>
        </w:rPr>
      </w:pPr>
      <w:r>
        <w:rPr>
          <w:rFonts w:hint="eastAsia" w:eastAsia="宋体"/>
          <w:color w:val="000000"/>
          <w:kern w:val="0"/>
        </w:rPr>
        <w:t>采砂作业方式包括水采、旱采和混合采，应根据河势的条件、不同采砂方式的适应范围等因素综合考虑确定具体采砂作业方式。规划河段内，大部分砂源丰富区域处于水下，宜采用水采方式；部分边滩采用混合开采的方式。</w:t>
      </w:r>
    </w:p>
    <w:p>
      <w:pPr>
        <w:spacing w:line="480" w:lineRule="exact"/>
        <w:ind w:firstLine="480" w:firstLineChars="200"/>
        <w:rPr>
          <w:rFonts w:eastAsia="宋体"/>
          <w:b/>
          <w:color w:val="000000"/>
          <w:kern w:val="0"/>
        </w:rPr>
      </w:pPr>
      <w:r>
        <w:rPr>
          <w:rFonts w:hint="eastAsia" w:eastAsia="宋体"/>
          <w:b/>
          <w:color w:val="000000"/>
          <w:kern w:val="0"/>
        </w:rPr>
        <w:t>2、</w:t>
      </w:r>
      <w:r>
        <w:rPr>
          <w:rFonts w:eastAsia="宋体"/>
          <w:b/>
          <w:color w:val="000000"/>
          <w:kern w:val="0"/>
        </w:rPr>
        <w:t>采砂机具类型及数量</w:t>
      </w:r>
    </w:p>
    <w:p>
      <w:pPr>
        <w:spacing w:line="480" w:lineRule="exact"/>
        <w:ind w:firstLine="480" w:firstLineChars="200"/>
        <w:rPr>
          <w:rFonts w:eastAsia="宋体"/>
          <w:color w:val="000000"/>
          <w:kern w:val="0"/>
        </w:rPr>
      </w:pPr>
      <w:r>
        <w:rPr>
          <w:rFonts w:hint="eastAsia" w:eastAsia="宋体"/>
          <w:color w:val="000000"/>
          <w:kern w:val="0"/>
        </w:rPr>
        <w:t>可采区的采砂机具类型和数量与采砂影响有着直接的关系，应避免采砂作业机具（船只）过多，影响航运。同时控制采砂船数，可减少对水体的污染和水生态的影响等；对单个可采区采砂船每天作业时间最多不得超过6~8小时，要求各可采区夜间停止采砂作业，当采砂能力达到年度控制开采量时，该采区即刻停止采砂，严禁超采。</w:t>
      </w:r>
    </w:p>
    <w:p>
      <w:pPr>
        <w:spacing w:line="480" w:lineRule="exact"/>
        <w:ind w:firstLine="480" w:firstLineChars="200"/>
        <w:rPr>
          <w:rFonts w:eastAsia="宋体"/>
          <w:color w:val="000000"/>
          <w:kern w:val="0"/>
        </w:rPr>
      </w:pPr>
      <w:r>
        <w:rPr>
          <w:rFonts w:hint="eastAsia" w:eastAsia="宋体"/>
          <w:color w:val="000000"/>
          <w:kern w:val="0"/>
        </w:rPr>
        <w:t>昭化区水利局在采砂管理工作中，比较详尽的调查了规划河段采砂机具，目前采砂船动力功率为50kW至140kW。采砂船开采方法选用50升~100升链斗式中等挖深采砂船开采法，采砂船采用纵向多幅式回采方法，将尾料排放于采场内侧，形成叠瓦式自然回填。</w:t>
      </w:r>
    </w:p>
    <w:p>
      <w:pPr>
        <w:spacing w:line="480" w:lineRule="exact"/>
        <w:ind w:firstLine="480" w:firstLineChars="200"/>
        <w:rPr>
          <w:rFonts w:eastAsia="宋体"/>
          <w:color w:val="000000"/>
          <w:kern w:val="0"/>
        </w:rPr>
      </w:pPr>
      <w:r>
        <w:rPr>
          <w:rFonts w:hint="eastAsia" w:eastAsia="宋体"/>
          <w:color w:val="000000"/>
          <w:kern w:val="0"/>
        </w:rPr>
        <w:t>结合规划河段砂石现状开采方式和机具，综合考虑年度控制采砂量、采砂船型和功率、生产时间等因素，并根据嘉陵江航道状况和采砂现状设备功率使用情况、采砂作业方式，充分考虑区水利局提供的采砂机具类型、数量及相应的采砂能力，综合确定规划河段采砂船数量，</w:t>
      </w:r>
      <w:r>
        <w:rPr>
          <w:rFonts w:eastAsia="宋体"/>
          <w:color w:val="000000"/>
          <w:kern w:val="0"/>
        </w:rPr>
        <w:t>分布见</w:t>
      </w:r>
      <w:r>
        <w:rPr>
          <w:rFonts w:hint="eastAsia" w:eastAsia="宋体"/>
          <w:color w:val="000000"/>
          <w:kern w:val="0"/>
        </w:rPr>
        <w:t>表6.2-1</w:t>
      </w:r>
      <w:r>
        <w:rPr>
          <w:rFonts w:eastAsia="宋体"/>
          <w:color w:val="000000"/>
          <w:kern w:val="0"/>
        </w:rPr>
        <w:t>2</w:t>
      </w:r>
      <w:r>
        <w:rPr>
          <w:rFonts w:hint="eastAsia" w:eastAsia="宋体"/>
          <w:color w:val="000000"/>
          <w:kern w:val="0"/>
        </w:rPr>
        <w:t>。</w:t>
      </w:r>
    </w:p>
    <w:p>
      <w:pPr>
        <w:pStyle w:val="248"/>
        <w:rPr>
          <w:rFonts w:cs="宋体"/>
        </w:rPr>
      </w:pPr>
      <w:r>
        <w:rPr>
          <w:rFonts w:hint="eastAsia"/>
        </w:rPr>
        <w:t>规划河段</w:t>
      </w:r>
      <w:r>
        <w:t>各</w:t>
      </w:r>
      <w:r>
        <w:rPr>
          <w:rFonts w:hint="eastAsia"/>
        </w:rPr>
        <w:t>可采区控制</w:t>
      </w:r>
      <w:r>
        <w:t>采砂船只数量</w:t>
      </w:r>
    </w:p>
    <w:p>
      <w:pPr>
        <w:pStyle w:val="133"/>
      </w:pPr>
      <w:r>
        <w:rPr>
          <w:rFonts w:eastAsia="黑体"/>
        </w:rPr>
        <w:t>表6.2-12</w:t>
      </w:r>
    </w:p>
    <w:tbl>
      <w:tblPr>
        <w:tblStyle w:val="84"/>
        <w:tblW w:w="8303" w:type="dxa"/>
        <w:jc w:val="center"/>
        <w:tblLayout w:type="autofit"/>
        <w:tblCellMar>
          <w:top w:w="0" w:type="dxa"/>
          <w:left w:w="108" w:type="dxa"/>
          <w:bottom w:w="0" w:type="dxa"/>
          <w:right w:w="108" w:type="dxa"/>
        </w:tblCellMar>
      </w:tblPr>
      <w:tblGrid>
        <w:gridCol w:w="519"/>
        <w:gridCol w:w="916"/>
        <w:gridCol w:w="2072"/>
        <w:gridCol w:w="2315"/>
        <w:gridCol w:w="2481"/>
      </w:tblGrid>
      <w:tr>
        <w:tblPrEx>
          <w:tblCellMar>
            <w:top w:w="0" w:type="dxa"/>
            <w:left w:w="108" w:type="dxa"/>
            <w:bottom w:w="0" w:type="dxa"/>
            <w:right w:w="108" w:type="dxa"/>
          </w:tblCellMar>
        </w:tblPrEx>
        <w:trPr>
          <w:trHeight w:val="228"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可采区编号</w:t>
            </w:r>
          </w:p>
        </w:tc>
        <w:tc>
          <w:tcPr>
            <w:tcW w:w="207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控制开采量（万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2315" w:type="dxa"/>
            <w:tcBorders>
              <w:top w:val="single" w:color="auto" w:sz="4" w:space="0"/>
              <w:left w:val="nil"/>
              <w:bottom w:val="single" w:color="auto" w:sz="4" w:space="0"/>
              <w:right w:val="single" w:color="auto" w:sz="4" w:space="0"/>
            </w:tcBorders>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年度控制开采量（万</w:t>
            </w:r>
            <w:r>
              <w:rPr>
                <w:rFonts w:eastAsia="宋体"/>
                <w:color w:val="000000"/>
                <w:kern w:val="0"/>
                <w:sz w:val="18"/>
                <w:szCs w:val="18"/>
              </w:rPr>
              <w:t>m</w:t>
            </w:r>
            <w:r>
              <w:rPr>
                <w:rFonts w:eastAsia="宋体"/>
                <w:color w:val="000000"/>
                <w:kern w:val="0"/>
                <w:sz w:val="18"/>
                <w:szCs w:val="18"/>
                <w:vertAlign w:val="superscript"/>
              </w:rPr>
              <w:t>3</w:t>
            </w:r>
            <w:r>
              <w:rPr>
                <w:rFonts w:hint="eastAsia" w:ascii="宋体" w:hAnsi="宋体" w:eastAsia="宋体" w:cs="宋体"/>
                <w:color w:val="000000"/>
                <w:kern w:val="0"/>
                <w:sz w:val="18"/>
                <w:szCs w:val="18"/>
              </w:rPr>
              <w:t>）</w:t>
            </w:r>
          </w:p>
        </w:tc>
        <w:tc>
          <w:tcPr>
            <w:tcW w:w="2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控制采砂船只数量（艘）</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84.2</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16.84</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　</w:t>
            </w:r>
          </w:p>
        </w:tc>
      </w:tr>
      <w:tr>
        <w:tblPrEx>
          <w:tblCellMar>
            <w:top w:w="0" w:type="dxa"/>
            <w:left w:w="108" w:type="dxa"/>
            <w:bottom w:w="0" w:type="dxa"/>
            <w:right w:w="108" w:type="dxa"/>
          </w:tblCellMar>
        </w:tblPrEx>
        <w:trPr>
          <w:trHeight w:val="91" w:hRule="atLeast"/>
          <w:jc w:val="center"/>
        </w:trPr>
        <w:tc>
          <w:tcPr>
            <w:tcW w:w="51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w:t>
            </w: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A</w:t>
            </w:r>
            <w:r>
              <w:rPr>
                <w:rFonts w:hint="eastAsia" w:ascii="宋体" w:hAnsi="宋体" w:eastAsia="宋体"/>
                <w:color w:val="000000"/>
                <w:kern w:val="0"/>
                <w:sz w:val="18"/>
                <w:szCs w:val="18"/>
              </w:rPr>
              <w:t>区</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357.7</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71.54</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　</w:t>
            </w:r>
          </w:p>
        </w:tc>
      </w:tr>
      <w:tr>
        <w:tblPrEx>
          <w:tblCellMar>
            <w:top w:w="0" w:type="dxa"/>
            <w:left w:w="108" w:type="dxa"/>
            <w:bottom w:w="0" w:type="dxa"/>
            <w:right w:w="108" w:type="dxa"/>
          </w:tblCellMar>
        </w:tblPrEx>
        <w:trPr>
          <w:trHeight w:val="91" w:hRule="atLeast"/>
          <w:jc w:val="center"/>
        </w:trPr>
        <w:tc>
          <w:tcPr>
            <w:tcW w:w="51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B</w:t>
            </w:r>
            <w:r>
              <w:rPr>
                <w:rFonts w:hint="eastAsia" w:ascii="宋体" w:hAnsi="宋体" w:eastAsia="宋体"/>
                <w:color w:val="000000"/>
                <w:kern w:val="0"/>
                <w:sz w:val="18"/>
                <w:szCs w:val="18"/>
              </w:rPr>
              <w:t>区</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6.1</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1.22</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eastAsia="宋体"/>
                <w:color w:val="000000"/>
                <w:kern w:val="0"/>
                <w:sz w:val="18"/>
                <w:szCs w:val="18"/>
              </w:rPr>
              <w:t>1</w:t>
            </w:r>
            <w:r>
              <w:rPr>
                <w:rFonts w:eastAsia="宋体"/>
                <w:color w:val="000000"/>
                <w:kern w:val="0"/>
                <w:sz w:val="18"/>
                <w:szCs w:val="18"/>
              </w:rPr>
              <w:t>　</w:t>
            </w:r>
          </w:p>
        </w:tc>
      </w:tr>
      <w:tr>
        <w:tblPrEx>
          <w:tblCellMar>
            <w:top w:w="0" w:type="dxa"/>
            <w:left w:w="108" w:type="dxa"/>
            <w:bottom w:w="0" w:type="dxa"/>
            <w:right w:w="108" w:type="dxa"/>
          </w:tblCellMar>
        </w:tblPrEx>
        <w:trPr>
          <w:trHeight w:val="91" w:hRule="atLeast"/>
          <w:jc w:val="center"/>
        </w:trPr>
        <w:tc>
          <w:tcPr>
            <w:tcW w:w="519" w:type="dxa"/>
            <w:vMerge w:val="continue"/>
            <w:tcBorders>
              <w:top w:val="nil"/>
              <w:left w:val="single" w:color="auto" w:sz="4" w:space="0"/>
              <w:bottom w:val="single" w:color="auto" w:sz="4" w:space="0"/>
              <w:right w:val="single" w:color="auto" w:sz="4" w:space="0"/>
            </w:tcBorders>
            <w:vAlign w:val="center"/>
          </w:tcPr>
          <w:p>
            <w:pPr>
              <w:widowControl/>
              <w:jc w:val="left"/>
              <w:rPr>
                <w:rFonts w:eastAsia="宋体"/>
                <w:color w:val="000000"/>
                <w:kern w:val="0"/>
                <w:sz w:val="18"/>
                <w:szCs w:val="18"/>
              </w:rPr>
            </w:pPr>
          </w:p>
        </w:tc>
        <w:tc>
          <w:tcPr>
            <w:tcW w:w="916"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C</w:t>
            </w:r>
            <w:r>
              <w:rPr>
                <w:rFonts w:hint="eastAsia" w:ascii="宋体" w:hAnsi="宋体" w:eastAsia="宋体"/>
                <w:color w:val="000000"/>
                <w:kern w:val="0"/>
                <w:sz w:val="18"/>
                <w:szCs w:val="18"/>
              </w:rPr>
              <w:t>区</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23.6</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4.72</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hint="eastAsia" w:eastAsia="宋体"/>
                <w:color w:val="000000"/>
                <w:kern w:val="0"/>
                <w:sz w:val="18"/>
                <w:szCs w:val="18"/>
              </w:rPr>
              <w:t>1</w:t>
            </w:r>
            <w:r>
              <w:rPr>
                <w:rFonts w:eastAsia="宋体"/>
                <w:color w:val="000000"/>
                <w:kern w:val="0"/>
                <w:sz w:val="18"/>
                <w:szCs w:val="18"/>
              </w:rPr>
              <w:t>　</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276.5</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55.30</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　</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4#</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647.6</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129.52</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　</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337.8</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67.56</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　</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6#</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518.8</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103.76</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　</w:t>
            </w:r>
          </w:p>
        </w:tc>
      </w:tr>
      <w:tr>
        <w:tblPrEx>
          <w:tblCellMar>
            <w:top w:w="0" w:type="dxa"/>
            <w:left w:w="108" w:type="dxa"/>
            <w:bottom w:w="0" w:type="dxa"/>
            <w:right w:w="108" w:type="dxa"/>
          </w:tblCellMar>
        </w:tblPrEx>
        <w:trPr>
          <w:trHeight w:val="91" w:hRule="atLeast"/>
          <w:jc w:val="center"/>
        </w:trPr>
        <w:tc>
          <w:tcPr>
            <w:tcW w:w="14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合计</w:t>
            </w:r>
          </w:p>
        </w:tc>
        <w:tc>
          <w:tcPr>
            <w:tcW w:w="2072" w:type="dxa"/>
            <w:tcBorders>
              <w:top w:val="nil"/>
              <w:left w:val="nil"/>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2252.3</w:t>
            </w:r>
          </w:p>
        </w:tc>
        <w:tc>
          <w:tcPr>
            <w:tcW w:w="2315" w:type="dxa"/>
            <w:tcBorders>
              <w:top w:val="nil"/>
              <w:left w:val="nil"/>
              <w:bottom w:val="single" w:color="auto" w:sz="4" w:space="0"/>
              <w:right w:val="single" w:color="auto" w:sz="4" w:space="0"/>
            </w:tcBorders>
          </w:tcPr>
          <w:p>
            <w:pPr>
              <w:widowControl/>
              <w:jc w:val="center"/>
              <w:rPr>
                <w:rFonts w:eastAsia="宋体"/>
                <w:color w:val="000000"/>
                <w:kern w:val="0"/>
                <w:sz w:val="18"/>
                <w:szCs w:val="18"/>
              </w:rPr>
            </w:pPr>
            <w:r>
              <w:rPr>
                <w:rFonts w:hint="eastAsia" w:eastAsia="宋体"/>
                <w:color w:val="000000"/>
                <w:kern w:val="0"/>
                <w:sz w:val="18"/>
                <w:szCs w:val="18"/>
              </w:rPr>
              <w:t>450.46</w:t>
            </w:r>
          </w:p>
        </w:tc>
        <w:tc>
          <w:tcPr>
            <w:tcW w:w="248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宋体"/>
                <w:color w:val="000000"/>
                <w:kern w:val="0"/>
                <w:sz w:val="18"/>
                <w:szCs w:val="18"/>
              </w:rPr>
            </w:pPr>
            <w:r>
              <w:rPr>
                <w:rFonts w:eastAsia="宋体"/>
                <w:color w:val="000000"/>
                <w:kern w:val="0"/>
                <w:sz w:val="18"/>
                <w:szCs w:val="18"/>
              </w:rPr>
              <w:t>13　</w:t>
            </w:r>
          </w:p>
        </w:tc>
      </w:tr>
    </w:tbl>
    <w:p>
      <w:pPr>
        <w:pStyle w:val="222"/>
        <w:spacing w:beforeLines="50" w:afterLines="50"/>
      </w:pPr>
      <w:r>
        <w:rPr>
          <w:rFonts w:hint="eastAsia"/>
        </w:rPr>
        <w:t>6.2.7 堆砂场</w:t>
      </w:r>
      <w:r>
        <w:t>设置及弃料处理</w:t>
      </w:r>
    </w:p>
    <w:p>
      <w:pPr>
        <w:pStyle w:val="134"/>
        <w:ind w:firstLine="482"/>
        <w:rPr>
          <w:b/>
        </w:rPr>
      </w:pPr>
      <w:r>
        <w:rPr>
          <w:rFonts w:hint="eastAsia"/>
          <w:b/>
        </w:rPr>
        <w:t>1、堆砂场设置</w:t>
      </w:r>
    </w:p>
    <w:p>
      <w:pPr>
        <w:pStyle w:val="134"/>
      </w:pPr>
      <w:r>
        <w:rPr>
          <w:rFonts w:hint="eastAsia"/>
        </w:rPr>
        <w:t>在河道内大量堆砂或弃料的任意堆放，将侵占河道过流断面，可能给河道行洪带来影响；可能形成挑流阻流，给河势稳定带来影响；可能造成水下碍航潜丘阻塞航道，给航道稳定和通航安全带来影响；可能因堆放位置不适当，给涉河工程正常运行和环境景观带来影响。</w:t>
      </w:r>
    </w:p>
    <w:p>
      <w:pPr>
        <w:pStyle w:val="134"/>
      </w:pPr>
      <w:r>
        <w:rPr>
          <w:rFonts w:hint="eastAsia"/>
        </w:rPr>
        <w:t>因此提出堆砂场设置要求如下：</w:t>
      </w:r>
      <w:r>
        <w:t xml:space="preserve"> </w:t>
      </w:r>
    </w:p>
    <w:p>
      <w:pPr>
        <w:pStyle w:val="134"/>
      </w:pPr>
      <w:r>
        <w:t>（1）堆砂场应统一设置，必须经县级以上地方人民政府水行政主管部门批准；依照法律、法规的规定，需要其他部门审批的，还应当依法办理审批手续</w:t>
      </w:r>
      <w:r>
        <w:rPr>
          <w:rFonts w:hint="eastAsia"/>
        </w:rPr>
        <w:t>。</w:t>
      </w:r>
    </w:p>
    <w:p>
      <w:pPr>
        <w:pStyle w:val="134"/>
      </w:pPr>
      <w:r>
        <w:rPr>
          <w:rFonts w:hint="eastAsia"/>
        </w:rPr>
        <w:t>（</w:t>
      </w:r>
      <w:r>
        <w:t>2）编制堆砂场方案，各地对堆砂场性质（长年或临时）、堆放位置（河道内或河道以外）、形式、高度、面积、使用期限、场内设施等进行明确规定，划定可堆区和禁堆区，结合砂场的出入口设置地磅，以核实各砂场的实际出砂量</w:t>
      </w:r>
      <w:r>
        <w:rPr>
          <w:rFonts w:hint="eastAsia"/>
        </w:rPr>
        <w:t>。</w:t>
      </w:r>
    </w:p>
    <w:p>
      <w:pPr>
        <w:pStyle w:val="134"/>
      </w:pPr>
      <w:r>
        <w:rPr>
          <w:rFonts w:hint="eastAsia"/>
        </w:rPr>
        <w:t>（</w:t>
      </w:r>
      <w:r>
        <w:t>3）对临时堆放在河道内的成品料，最长期限不得超过15天，期间不得影响河道行洪安全，逾期不外运的，就地复平或回填砂坑，规范作业。</w:t>
      </w:r>
    </w:p>
    <w:p>
      <w:pPr>
        <w:pStyle w:val="134"/>
      </w:pPr>
      <w:r>
        <w:rPr>
          <w:rFonts w:hint="eastAsia"/>
        </w:rPr>
        <w:t>（</w:t>
      </w:r>
      <w:r>
        <w:t>4）对违法设置的堆砂场清理整治，拆除场地内违法建筑物，未经批准的堆砂场一律依法取缔。</w:t>
      </w:r>
    </w:p>
    <w:p>
      <w:pPr>
        <w:pStyle w:val="134"/>
      </w:pPr>
      <w:r>
        <w:rPr>
          <w:rFonts w:hint="eastAsia"/>
        </w:rPr>
        <w:t>（</w:t>
      </w:r>
      <w:r>
        <w:t>5）在河道外设置了砂石料堆放场地，筛分料台的不得占用基本农田，确实需要使用耕地，必须严格遵守国家土地管理法，并办理相关审批手续。</w:t>
      </w:r>
    </w:p>
    <w:p>
      <w:pPr>
        <w:pStyle w:val="134"/>
      </w:pPr>
      <w:r>
        <w:rPr>
          <w:rFonts w:hint="eastAsia"/>
        </w:rPr>
        <w:t>（</w:t>
      </w:r>
      <w:r>
        <w:t>6）禁止砂场在河道管理范围内堆砂和搭建其它建筑物，除规划设置的堆砂区、场外，河段两岸沿线其余地区范围内禁止堆砂。</w:t>
      </w:r>
    </w:p>
    <w:p>
      <w:pPr>
        <w:pStyle w:val="134"/>
      </w:pPr>
      <w:r>
        <w:rPr>
          <w:rFonts w:hint="eastAsia"/>
        </w:rPr>
        <w:t>综合考虑</w:t>
      </w:r>
      <w:r>
        <w:t>河道行洪、岸坡稳定、河道堤防安全、水生态环境保护等方面因素，</w:t>
      </w:r>
      <w:r>
        <w:rPr>
          <w:rFonts w:hint="eastAsia"/>
        </w:rPr>
        <w:t>结合</w:t>
      </w:r>
      <w:r>
        <w:t>采砂船</w:t>
      </w:r>
      <w:r>
        <w:rPr>
          <w:rFonts w:hint="eastAsia"/>
        </w:rPr>
        <w:t>进出港</w:t>
      </w:r>
      <w:r>
        <w:t>需求，本</w:t>
      </w:r>
      <w:r>
        <w:rPr>
          <w:rFonts w:hint="eastAsia"/>
        </w:rPr>
        <w:t>规划</w:t>
      </w:r>
      <w:r>
        <w:t>河段规划堆渣</w:t>
      </w:r>
      <w:r>
        <w:rPr>
          <w:rFonts w:hint="eastAsia"/>
        </w:rPr>
        <w:t>场</w:t>
      </w:r>
      <w:r>
        <w:t>位于</w:t>
      </w:r>
      <w:r>
        <w:rPr>
          <w:rFonts w:hint="eastAsia"/>
        </w:rPr>
        <w:t>红岩</w:t>
      </w:r>
      <w:r>
        <w:t>港及虎跳港</w:t>
      </w:r>
      <w:r>
        <w:rPr>
          <w:rFonts w:hint="eastAsia"/>
        </w:rPr>
        <w:t>附近，</w:t>
      </w:r>
      <w:r>
        <w:t>规划</w:t>
      </w:r>
      <w:r>
        <w:rPr>
          <w:rFonts w:hint="eastAsia"/>
        </w:rPr>
        <w:t>堆渣场</w:t>
      </w:r>
      <w:r>
        <w:t>均位于河道管理线范围以外。</w:t>
      </w:r>
    </w:p>
    <w:p>
      <w:pPr>
        <w:pStyle w:val="134"/>
        <w:ind w:firstLine="482"/>
        <w:rPr>
          <w:b/>
        </w:rPr>
      </w:pPr>
      <w:r>
        <w:rPr>
          <w:rFonts w:hint="eastAsia"/>
          <w:b/>
        </w:rPr>
        <w:t>2、采砂弃料处理</w:t>
      </w:r>
    </w:p>
    <w:p>
      <w:pPr>
        <w:pStyle w:val="134"/>
      </w:pPr>
      <w:r>
        <w:rPr>
          <w:rFonts w:hint="eastAsia"/>
        </w:rPr>
        <w:t>各采区均有弃料，为了避免因砂石开采而影响河势稳定、行洪安全、损坏航道、破坏水域生态环境。本区采用多层回填、并且堆放高度由河岸向水边逐渐降低的方法来处理弃料。</w:t>
      </w:r>
    </w:p>
    <w:p>
      <w:pPr>
        <w:pStyle w:val="134"/>
      </w:pPr>
      <w:r>
        <w:rPr>
          <w:rFonts w:hint="eastAsia"/>
        </w:rPr>
        <w:t>采砂船开采的沙砾，经过洗选后的尾砂及砾石等杂物，需要及时排弃到船尾后的采空区内，禁止向航道内排放弃料。</w:t>
      </w:r>
    </w:p>
    <w:p>
      <w:pPr>
        <w:pStyle w:val="134"/>
      </w:pPr>
      <w:r>
        <w:rPr>
          <w:rFonts w:hint="eastAsia"/>
        </w:rPr>
        <w:t>近年来，随着城市建设加快，砂石用量猛增，砂石资源变得极为宝贵，随着嘉陵江梯级航电工程的</w:t>
      </w:r>
      <w:r>
        <w:t>基本建成</w:t>
      </w:r>
      <w:r>
        <w:rPr>
          <w:rFonts w:hint="eastAsia"/>
        </w:rPr>
        <w:t>，砂石开采难度有所加大。为合理利用砂石资源，不能直接利用的较大卵砾石应粉碎加工后，加以充分利用，原则上不允许出现弃料。</w:t>
      </w:r>
    </w:p>
    <w:p>
      <w:pPr>
        <w:pStyle w:val="261"/>
        <w:spacing w:before="240" w:after="240"/>
        <w:outlineLvl w:val="1"/>
      </w:pPr>
      <w:bookmarkStart w:id="130" w:name="_Toc118379340"/>
      <w:r>
        <w:t>6.3</w:t>
      </w:r>
      <w:r>
        <w:rPr>
          <w:rFonts w:hint="eastAsia"/>
        </w:rPr>
        <w:t xml:space="preserve"> </w:t>
      </w:r>
      <w:r>
        <w:t xml:space="preserve"> 保留区规划</w:t>
      </w:r>
      <w:bookmarkEnd w:id="130"/>
    </w:p>
    <w:p>
      <w:pPr>
        <w:pStyle w:val="222"/>
        <w:spacing w:beforeLines="50" w:afterLines="50"/>
      </w:pPr>
      <w:r>
        <w:t xml:space="preserve">6.3.1 </w:t>
      </w:r>
      <w:r>
        <w:rPr>
          <w:rFonts w:hint="eastAsia"/>
        </w:rPr>
        <w:t xml:space="preserve"> 规划原则</w:t>
      </w:r>
    </w:p>
    <w:p>
      <w:pPr>
        <w:pStyle w:val="134"/>
      </w:pPr>
      <w:r>
        <w:rPr>
          <w:rFonts w:hint="eastAsia"/>
        </w:rPr>
        <w:t>保留区规划应综合考虑规划河段的具体情况、采砂需求、采砂管理要求和近期重要工程建设砂石需求等方面的因素，其目的是为在规划期内进行必要的采砂留有余地。</w:t>
      </w:r>
    </w:p>
    <w:p>
      <w:pPr>
        <w:pStyle w:val="134"/>
      </w:pPr>
      <w:r>
        <w:t>1、沿河城市建设和经济发展对砂石料的需求具有不确定性，尤其是不可预测的大型工程兴建急需的各种砂料留有余地，待以后视经济发展和砂石需求情况再科学论证是否可开采。</w:t>
      </w:r>
    </w:p>
    <w:p>
      <w:pPr>
        <w:pStyle w:val="134"/>
      </w:pPr>
      <w:r>
        <w:t>2、应尽量体现灵活性、前瞻性，对河势变化的不确定性和砂石料需求的不确定性。</w:t>
      </w:r>
    </w:p>
    <w:p>
      <w:pPr>
        <w:pStyle w:val="134"/>
      </w:pPr>
      <w:r>
        <w:t>3、应尽量体现作为禁采区和可采区之间缓冲区的特点，为规划期内不可预料的采砂和有弹性的采砂管理留有余地。</w:t>
      </w:r>
    </w:p>
    <w:p>
      <w:pPr>
        <w:pStyle w:val="222"/>
        <w:spacing w:beforeLines="50" w:afterLines="50"/>
      </w:pPr>
      <w:r>
        <w:t xml:space="preserve">6.3.2 </w:t>
      </w:r>
      <w:r>
        <w:rPr>
          <w:rFonts w:hint="eastAsia"/>
        </w:rPr>
        <w:t xml:space="preserve"> </w:t>
      </w:r>
      <w:r>
        <w:t>保留区</w:t>
      </w:r>
      <w:r>
        <w:rPr>
          <w:rFonts w:hint="eastAsia"/>
        </w:rPr>
        <w:t>范围</w:t>
      </w:r>
    </w:p>
    <w:p>
      <w:pPr>
        <w:pStyle w:val="134"/>
      </w:pPr>
      <w:r>
        <w:rPr>
          <w:rFonts w:hint="eastAsia"/>
        </w:rPr>
        <w:t>保留区规划必须以不影响河势稳定、防洪、通航、湿地生态保护、自然保护区和重要野生动植物栖息环境、重要涉河设施等安全为前提等，划定为保留区，保留区作为禁采区和可采区之间的缓冲区，其设置应尽量体现灵活的特点。保留区设置即考虑到河段内采砂可能带来影响的不确定性以及地方重点建设项目及河段内航电梯级建设需要分别划定了一定保留区。</w:t>
      </w:r>
    </w:p>
    <w:p>
      <w:pPr>
        <w:pStyle w:val="134"/>
      </w:pPr>
      <w:r>
        <w:rPr>
          <w:rFonts w:hint="eastAsia"/>
        </w:rPr>
        <w:t>根据规划</w:t>
      </w:r>
      <w:r>
        <w:t>河段</w:t>
      </w:r>
      <w:r>
        <w:rPr>
          <w:rFonts w:hint="eastAsia"/>
        </w:rPr>
        <w:t>砂石</w:t>
      </w:r>
      <w:r>
        <w:t>资源分布，</w:t>
      </w:r>
      <w:r>
        <w:rPr>
          <w:rFonts w:hint="eastAsia"/>
        </w:rPr>
        <w:t>结合采砂管理部门及其它有关部门的意见，本次规划</w:t>
      </w:r>
      <w:r>
        <w:t>河段</w:t>
      </w:r>
      <w:r>
        <w:rPr>
          <w:rFonts w:hint="eastAsia"/>
        </w:rPr>
        <w:t>未规划保留区。</w:t>
      </w:r>
    </w:p>
    <w:p>
      <w:pPr>
        <w:pStyle w:val="378"/>
        <w:spacing w:before="240" w:after="240"/>
        <w:sectPr>
          <w:pgSz w:w="11907" w:h="16840"/>
          <w:pgMar w:top="1440" w:right="1797" w:bottom="1440" w:left="1797" w:header="851" w:footer="992" w:gutter="0"/>
          <w:cols w:space="720" w:num="1"/>
          <w:docGrid w:type="linesAndChars" w:linePitch="481" w:charSpace="0"/>
        </w:sectPr>
      </w:pPr>
      <w:bookmarkStart w:id="131" w:name="_Toc118379341"/>
    </w:p>
    <w:p>
      <w:pPr>
        <w:pStyle w:val="378"/>
        <w:spacing w:before="240" w:after="240"/>
      </w:pPr>
      <w:r>
        <w:t xml:space="preserve">7 </w:t>
      </w:r>
      <w:r>
        <w:rPr>
          <w:rFonts w:hint="eastAsia"/>
        </w:rPr>
        <w:t xml:space="preserve"> </w:t>
      </w:r>
      <w:r>
        <w:t>采砂影响分析</w:t>
      </w:r>
      <w:bookmarkEnd w:id="131"/>
    </w:p>
    <w:p>
      <w:pPr>
        <w:pStyle w:val="261"/>
        <w:spacing w:before="240" w:after="240"/>
        <w:outlineLvl w:val="1"/>
      </w:pPr>
      <w:bookmarkStart w:id="132" w:name="_Toc118379342"/>
      <w:r>
        <w:t xml:space="preserve">7.1 </w:t>
      </w:r>
      <w:r>
        <w:rPr>
          <w:rFonts w:hint="eastAsia"/>
        </w:rPr>
        <w:t xml:space="preserve"> </w:t>
      </w:r>
      <w:r>
        <w:t>采砂对河势稳定的影响分析</w:t>
      </w:r>
      <w:bookmarkEnd w:id="132"/>
    </w:p>
    <w:p>
      <w:pPr>
        <w:spacing w:line="480" w:lineRule="exact"/>
        <w:ind w:firstLine="480" w:firstLineChars="200"/>
        <w:rPr>
          <w:rFonts w:eastAsia="宋体"/>
          <w:kern w:val="0"/>
          <w:szCs w:val="22"/>
        </w:rPr>
      </w:pPr>
      <w:r>
        <w:rPr>
          <w:rFonts w:hint="eastAsia" w:eastAsia="宋体"/>
          <w:kern w:val="0"/>
          <w:szCs w:val="22"/>
        </w:rPr>
        <w:t>河道采砂对河势的影响主要是指由于开采位置不当、开采量失控等，若无序超深、超量、滥采挖乱河床，必然导致河道河演变、泥沙输送变化、河床变形，加剧河床冲刷，必定会打破原有的自然平衡状态，改变平面形态、水流条件，水流阻力的变化造成的水面横比降变动和沉积物疏松易冲的边界条件等变化，对河势稳定、防洪、通航等安全及社会稳定将产生严重影响和构成威胁，危害极大，后果不堪设想。必须严禁大规模的非法采砂，分割式、掠夺式开采河砂资源。</w:t>
      </w:r>
    </w:p>
    <w:p>
      <w:pPr>
        <w:spacing w:line="480" w:lineRule="exact"/>
        <w:ind w:firstLine="480" w:firstLineChars="200"/>
        <w:rPr>
          <w:rFonts w:eastAsia="宋体"/>
          <w:kern w:val="0"/>
          <w:szCs w:val="22"/>
        </w:rPr>
      </w:pPr>
      <w:r>
        <w:rPr>
          <w:rFonts w:hint="eastAsia" w:eastAsia="宋体"/>
          <w:kern w:val="0"/>
          <w:szCs w:val="22"/>
        </w:rPr>
        <w:t>持续性大规模地超采砂石，可致采砂区及以上局部河段水位下降，上下游一定范围内可能引起河势变化。另一方面，采砂扩大了河道过水面积，扬长避短，使其起到维持和优化河势、降低河道洪水位的作用。再者河床也具有一定的自我调节和恢复能力，往往在经过一个汛期后，采区河段较容易得到一定泥沙补给。在河道局部适量控制性开采，对河段原有的河势变化规律改变不大。</w:t>
      </w:r>
    </w:p>
    <w:p>
      <w:pPr>
        <w:spacing w:line="480" w:lineRule="exact"/>
        <w:ind w:firstLine="480" w:firstLineChars="200"/>
        <w:rPr>
          <w:rFonts w:eastAsia="宋体"/>
          <w:kern w:val="0"/>
          <w:szCs w:val="22"/>
        </w:rPr>
      </w:pPr>
      <w:r>
        <w:rPr>
          <w:rFonts w:hint="eastAsia" w:eastAsia="宋体"/>
          <w:kern w:val="0"/>
          <w:szCs w:val="22"/>
        </w:rPr>
        <w:t>只要科学、合理地开采砂石资源，严格禁止超深、超量开采河砂，有序适量，砂石资源的有限利用，规范、科学、有序地采砂河砂，在一定程度上可以对河道起到疏浚作用，一般不会影响嘉陵江河势的稳定。</w:t>
      </w:r>
    </w:p>
    <w:p>
      <w:pPr>
        <w:spacing w:line="480" w:lineRule="exact"/>
        <w:ind w:firstLine="480" w:firstLineChars="200"/>
        <w:rPr>
          <w:rFonts w:eastAsia="宋体"/>
          <w:kern w:val="0"/>
          <w:szCs w:val="22"/>
        </w:rPr>
      </w:pPr>
      <w:r>
        <w:rPr>
          <w:rFonts w:hint="eastAsia" w:eastAsia="宋体"/>
          <w:kern w:val="0"/>
          <w:szCs w:val="22"/>
        </w:rPr>
        <w:t>规划</w:t>
      </w:r>
      <w:r>
        <w:rPr>
          <w:rFonts w:eastAsia="宋体"/>
          <w:kern w:val="0"/>
          <w:szCs w:val="22"/>
        </w:rPr>
        <w:t>河段位于亭子口库区，受亭子口水利枢纽</w:t>
      </w:r>
      <w:r>
        <w:rPr>
          <w:rFonts w:hint="eastAsia" w:eastAsia="宋体"/>
          <w:kern w:val="0"/>
          <w:szCs w:val="22"/>
        </w:rPr>
        <w:t>工程</w:t>
      </w:r>
      <w:r>
        <w:rPr>
          <w:rFonts w:eastAsia="宋体"/>
          <w:kern w:val="0"/>
          <w:szCs w:val="22"/>
        </w:rPr>
        <w:t>回水影响，</w:t>
      </w:r>
      <w:r>
        <w:rPr>
          <w:rFonts w:hint="eastAsia" w:eastAsia="宋体"/>
          <w:kern w:val="0"/>
          <w:szCs w:val="22"/>
        </w:rPr>
        <w:t>规划河段</w:t>
      </w:r>
      <w:r>
        <w:rPr>
          <w:rFonts w:eastAsia="宋体"/>
          <w:kern w:val="0"/>
          <w:szCs w:val="22"/>
        </w:rPr>
        <w:t>河势较为稳定，</w:t>
      </w:r>
      <w:r>
        <w:rPr>
          <w:rFonts w:hint="eastAsia" w:eastAsia="宋体"/>
          <w:kern w:val="0"/>
          <w:szCs w:val="22"/>
        </w:rPr>
        <w:t>河道</w:t>
      </w:r>
      <w:r>
        <w:rPr>
          <w:rFonts w:eastAsia="宋体"/>
          <w:kern w:val="0"/>
          <w:szCs w:val="22"/>
        </w:rPr>
        <w:t>横向</w:t>
      </w:r>
      <w:r>
        <w:rPr>
          <w:rFonts w:hint="eastAsia" w:eastAsia="宋体"/>
          <w:kern w:val="0"/>
          <w:szCs w:val="22"/>
        </w:rPr>
        <w:t>摆动</w:t>
      </w:r>
      <w:r>
        <w:rPr>
          <w:rFonts w:eastAsia="宋体"/>
          <w:kern w:val="0"/>
          <w:szCs w:val="22"/>
        </w:rPr>
        <w:t>几率很小，纵向以淤积为主。</w:t>
      </w:r>
      <w:r>
        <w:rPr>
          <w:rFonts w:hint="eastAsia" w:eastAsia="宋体"/>
          <w:kern w:val="0"/>
          <w:szCs w:val="22"/>
        </w:rPr>
        <w:t>规划河段可采区的布置，在河道演变与泥沙补给分析的基础上，综合考虑河势、防洪、涉水工程及其他因素，对可采区范围、采砂总量、开采高程等进行了控制，总体是基本可行的。</w:t>
      </w:r>
    </w:p>
    <w:p>
      <w:pPr>
        <w:spacing w:line="480" w:lineRule="exact"/>
        <w:ind w:firstLine="480" w:firstLineChars="200"/>
        <w:rPr>
          <w:rFonts w:eastAsia="宋体"/>
          <w:kern w:val="0"/>
          <w:szCs w:val="22"/>
        </w:rPr>
      </w:pPr>
      <w:r>
        <w:rPr>
          <w:rFonts w:eastAsia="宋体"/>
          <w:kern w:val="0"/>
          <w:szCs w:val="22"/>
        </w:rPr>
        <w:t>规划河段土质岸坡较常见，砂石开采不能对岸坡稳定产生影响。本次规划在划定开采范围时，按地质开采条件及指标提出的1:4边坡，考虑了离岸坡20m的安全距离，</w:t>
      </w:r>
      <w:r>
        <w:rPr>
          <w:rFonts w:hint="eastAsia" w:eastAsia="宋体"/>
          <w:kern w:val="0"/>
          <w:szCs w:val="22"/>
        </w:rPr>
        <w:t>同时</w:t>
      </w:r>
      <w:r>
        <w:rPr>
          <w:rFonts w:eastAsia="宋体"/>
          <w:kern w:val="0"/>
          <w:szCs w:val="22"/>
        </w:rPr>
        <w:t>远离滑坡体，保证了河岸的稳定。</w:t>
      </w:r>
    </w:p>
    <w:p>
      <w:pPr>
        <w:spacing w:line="480" w:lineRule="exact"/>
        <w:ind w:firstLine="480" w:firstLineChars="200"/>
      </w:pPr>
      <w:r>
        <w:rPr>
          <w:rFonts w:eastAsia="宋体"/>
          <w:kern w:val="0"/>
          <w:szCs w:val="22"/>
        </w:rPr>
        <w:t>因此，本采砂规划对河势稳定影响较小。</w:t>
      </w:r>
    </w:p>
    <w:p>
      <w:pPr>
        <w:pStyle w:val="261"/>
        <w:spacing w:before="240" w:after="240"/>
        <w:outlineLvl w:val="1"/>
      </w:pPr>
      <w:bookmarkStart w:id="133" w:name="_Toc118379343"/>
      <w:r>
        <w:t>7.2</w:t>
      </w:r>
      <w:r>
        <w:rPr>
          <w:rFonts w:hint="eastAsia"/>
        </w:rPr>
        <w:t xml:space="preserve"> </w:t>
      </w:r>
      <w:r>
        <w:t xml:space="preserve"> 采砂对防洪安全的影响分析</w:t>
      </w:r>
      <w:bookmarkEnd w:id="133"/>
    </w:p>
    <w:p>
      <w:pPr>
        <w:spacing w:line="480" w:lineRule="exact"/>
        <w:ind w:firstLine="480" w:firstLineChars="200"/>
        <w:rPr>
          <w:rFonts w:eastAsia="宋体"/>
          <w:kern w:val="0"/>
          <w:szCs w:val="22"/>
        </w:rPr>
      </w:pPr>
      <w:r>
        <w:rPr>
          <w:rFonts w:hint="eastAsia" w:eastAsia="宋体"/>
          <w:kern w:val="0"/>
          <w:szCs w:val="22"/>
        </w:rPr>
        <w:t>防洪工程安全是嘉陵江采砂管理工作中的重中之重，河道采砂与防洪安全密切相关，是防洪管理的重要组成部分。而非法采砂对地区的防洪安全构成严重威胁，危害性极大，会改变河段的河床结构和水流走势，冲淤失衡、崩岸等险情加剧，局部河床恶化，暗藏防洪隐患，对河道治理和堤防建设造成不利影响；而滥采乱挖河砂必将对原本比较薄弱的堤防工程带来严重后果，主要表现为：一是临堤开采河砂会改变水流方向，使深泓贴岸，岸坡变陡，极易引起堤岸崩塌，破坏堤基覆盖层，造成两岸大堤汛期险情频发，危及堤防安全，同时严重威胁水利工程的安全运行；二是滥采乱挖的尾砂弃料任意堆放于河床，致使河道内千疮百孔，形成一道道沙丘沙埂，严重影响</w:t>
      </w:r>
      <w:r>
        <w:rPr>
          <w:rFonts w:hint="eastAsia" w:eastAsia="宋体"/>
          <w:kern w:val="0"/>
          <w:szCs w:val="22"/>
          <w:lang w:eastAsia="zh-CN"/>
        </w:rPr>
        <w:t>度汛</w:t>
      </w:r>
      <w:r>
        <w:rPr>
          <w:rFonts w:hint="eastAsia" w:eastAsia="宋体"/>
          <w:kern w:val="0"/>
          <w:szCs w:val="22"/>
        </w:rPr>
        <w:t>行洪安全，危及两岸堤防和人民群众的正常生产生活。</w:t>
      </w:r>
    </w:p>
    <w:p>
      <w:pPr>
        <w:spacing w:line="480" w:lineRule="exact"/>
        <w:ind w:firstLine="480" w:firstLineChars="200"/>
        <w:rPr>
          <w:rFonts w:eastAsia="宋体"/>
          <w:kern w:val="0"/>
          <w:szCs w:val="22"/>
        </w:rPr>
      </w:pPr>
      <w:r>
        <w:rPr>
          <w:rFonts w:hint="eastAsia" w:eastAsia="宋体"/>
          <w:kern w:val="0"/>
          <w:szCs w:val="22"/>
        </w:rPr>
        <w:t>规划</w:t>
      </w:r>
      <w:r>
        <w:rPr>
          <w:rFonts w:eastAsia="宋体"/>
          <w:kern w:val="0"/>
          <w:szCs w:val="22"/>
        </w:rPr>
        <w:t>河段位于</w:t>
      </w:r>
      <w:r>
        <w:rPr>
          <w:rFonts w:hint="eastAsia" w:eastAsia="宋体"/>
          <w:kern w:val="0"/>
          <w:szCs w:val="22"/>
        </w:rPr>
        <w:t>亭子口库区</w:t>
      </w:r>
      <w:r>
        <w:rPr>
          <w:rFonts w:eastAsia="宋体"/>
          <w:kern w:val="0"/>
          <w:szCs w:val="22"/>
        </w:rPr>
        <w:t>，</w:t>
      </w:r>
      <w:r>
        <w:rPr>
          <w:rFonts w:hint="eastAsia" w:eastAsia="宋体"/>
          <w:kern w:val="0"/>
          <w:szCs w:val="22"/>
        </w:rPr>
        <w:t>由于</w:t>
      </w:r>
      <w:r>
        <w:rPr>
          <w:rFonts w:eastAsia="宋体"/>
          <w:kern w:val="0"/>
          <w:szCs w:val="22"/>
        </w:rPr>
        <w:t>亭子口水利枢纽防洪库容</w:t>
      </w:r>
      <w:r>
        <w:rPr>
          <w:rFonts w:hint="eastAsia" w:eastAsia="宋体"/>
          <w:kern w:val="0"/>
          <w:szCs w:val="22"/>
        </w:rPr>
        <w:t>达</w:t>
      </w:r>
      <w:r>
        <w:rPr>
          <w:rFonts w:eastAsia="宋体"/>
          <w:kern w:val="0"/>
          <w:szCs w:val="22"/>
        </w:rPr>
        <w:t>10.6亿m</w:t>
      </w:r>
      <w:r>
        <w:rPr>
          <w:rFonts w:eastAsia="宋体"/>
          <w:kern w:val="0"/>
          <w:szCs w:val="22"/>
          <w:vertAlign w:val="superscript"/>
        </w:rPr>
        <w:t>3</w:t>
      </w:r>
      <w:r>
        <w:rPr>
          <w:rFonts w:hint="eastAsia" w:eastAsia="宋体"/>
          <w:kern w:val="0"/>
          <w:szCs w:val="22"/>
        </w:rPr>
        <w:t>，规划河道采砂后，增加部分过水断面面积，同频率洪水情况下，采砂河段洪水位有所降低，断面平均流速也有所降低。规划在河床作业过程中，对于已建堤防工程河段，提出了禁止开采范围的限制要求，规定砂石开采时废石尾料不得随意弃置于河道内，必须随采随回填，不得形成阻水障碍物。总的来说，规划河段</w:t>
      </w:r>
      <w:r>
        <w:rPr>
          <w:rFonts w:eastAsia="宋体"/>
          <w:kern w:val="0"/>
          <w:szCs w:val="22"/>
        </w:rPr>
        <w:t>采砂</w:t>
      </w:r>
      <w:r>
        <w:rPr>
          <w:rFonts w:hint="eastAsia" w:eastAsia="宋体"/>
          <w:kern w:val="0"/>
          <w:szCs w:val="22"/>
        </w:rPr>
        <w:t>方案会增加</w:t>
      </w:r>
      <w:r>
        <w:rPr>
          <w:rFonts w:eastAsia="宋体"/>
          <w:kern w:val="0"/>
          <w:szCs w:val="22"/>
        </w:rPr>
        <w:t>部分行洪断面</w:t>
      </w:r>
      <w:r>
        <w:rPr>
          <w:rFonts w:hint="eastAsia" w:eastAsia="宋体"/>
          <w:kern w:val="0"/>
          <w:szCs w:val="22"/>
        </w:rPr>
        <w:t>，对行洪是有利的。</w:t>
      </w:r>
    </w:p>
    <w:p>
      <w:pPr>
        <w:spacing w:line="480" w:lineRule="exact"/>
        <w:ind w:firstLine="480" w:firstLineChars="200"/>
        <w:rPr>
          <w:rFonts w:eastAsia="宋体"/>
          <w:kern w:val="0"/>
          <w:szCs w:val="22"/>
        </w:rPr>
      </w:pPr>
      <w:r>
        <w:rPr>
          <w:rFonts w:eastAsia="宋体"/>
          <w:kern w:val="0"/>
          <w:szCs w:val="22"/>
        </w:rPr>
        <w:t>主汛期6~9月为禁采期，本规划提出了禁采期来临前必须清除堆砂场、平整场地的要求，因此只要保证汛期临岸的砂石码头、堆砂场和砂石加工场等场地及时平整，采砂对防洪安全的影响较小。</w:t>
      </w:r>
    </w:p>
    <w:p>
      <w:pPr>
        <w:pStyle w:val="261"/>
        <w:spacing w:before="240" w:after="240"/>
        <w:outlineLvl w:val="1"/>
      </w:pPr>
      <w:bookmarkStart w:id="134" w:name="_Toc118379344"/>
      <w:r>
        <w:rPr>
          <w:rFonts w:hint="eastAsia"/>
        </w:rPr>
        <w:t>7.3</w:t>
      </w:r>
      <w:r>
        <w:t xml:space="preserve">  </w:t>
      </w:r>
      <w:r>
        <w:rPr>
          <w:rFonts w:hint="eastAsia"/>
        </w:rPr>
        <w:t>采砂对</w:t>
      </w:r>
      <w:r>
        <w:t>供水安全的影响分析</w:t>
      </w:r>
      <w:bookmarkEnd w:id="134"/>
    </w:p>
    <w:p>
      <w:pPr>
        <w:spacing w:line="480" w:lineRule="exact"/>
        <w:ind w:firstLine="480" w:firstLineChars="200"/>
        <w:rPr>
          <w:rFonts w:hint="eastAsia" w:eastAsia="宋体"/>
          <w:kern w:val="0"/>
          <w:szCs w:val="22"/>
        </w:rPr>
      </w:pPr>
      <w:r>
        <w:rPr>
          <w:rFonts w:hint="eastAsia" w:eastAsia="宋体"/>
          <w:kern w:val="0"/>
          <w:szCs w:val="22"/>
        </w:rPr>
        <w:t>规划河段</w:t>
      </w:r>
      <w:r>
        <w:rPr>
          <w:rFonts w:eastAsia="宋体"/>
          <w:kern w:val="0"/>
          <w:szCs w:val="22"/>
        </w:rPr>
        <w:t>内有供水工程两处，分别为昭化场镇供水工程和虎跳场镇供水工程。</w:t>
      </w:r>
      <w:r>
        <w:rPr>
          <w:rFonts w:hint="eastAsia" w:eastAsia="宋体"/>
          <w:kern w:val="0"/>
          <w:szCs w:val="22"/>
        </w:rPr>
        <w:t>规划</w:t>
      </w:r>
      <w:r>
        <w:rPr>
          <w:rFonts w:eastAsia="宋体"/>
          <w:kern w:val="0"/>
          <w:szCs w:val="22"/>
        </w:rPr>
        <w:t>采砂方案</w:t>
      </w:r>
      <w:r>
        <w:rPr>
          <w:rFonts w:hint="eastAsia" w:eastAsia="宋体"/>
          <w:kern w:val="0"/>
          <w:szCs w:val="22"/>
        </w:rPr>
        <w:t>在</w:t>
      </w:r>
      <w:r>
        <w:rPr>
          <w:rFonts w:eastAsia="宋体"/>
          <w:kern w:val="0"/>
          <w:szCs w:val="22"/>
        </w:rPr>
        <w:t>供水工程上下游均预留足够长度的禁采区域</w:t>
      </w:r>
      <w:r>
        <w:rPr>
          <w:rFonts w:hint="eastAsia" w:eastAsia="宋体"/>
          <w:kern w:val="0"/>
          <w:szCs w:val="22"/>
        </w:rPr>
        <w:t>。</w:t>
      </w:r>
      <w:r>
        <w:rPr>
          <w:rFonts w:eastAsia="宋体"/>
          <w:kern w:val="0"/>
          <w:szCs w:val="22"/>
        </w:rPr>
        <w:t>河道</w:t>
      </w:r>
      <w:r>
        <w:rPr>
          <w:rFonts w:hint="eastAsia" w:eastAsia="宋体"/>
          <w:kern w:val="0"/>
          <w:szCs w:val="22"/>
        </w:rPr>
        <w:t>采砂</w:t>
      </w:r>
      <w:r>
        <w:rPr>
          <w:rFonts w:eastAsia="宋体"/>
          <w:kern w:val="0"/>
          <w:szCs w:val="22"/>
        </w:rPr>
        <w:t>对供水</w:t>
      </w:r>
      <w:r>
        <w:rPr>
          <w:rFonts w:hint="eastAsia" w:eastAsia="宋体"/>
          <w:kern w:val="0"/>
          <w:szCs w:val="22"/>
        </w:rPr>
        <w:t>水质</w:t>
      </w:r>
      <w:r>
        <w:rPr>
          <w:rFonts w:eastAsia="宋体"/>
          <w:kern w:val="0"/>
          <w:szCs w:val="22"/>
        </w:rPr>
        <w:t>影响不大，且由于</w:t>
      </w:r>
      <w:r>
        <w:rPr>
          <w:rFonts w:hint="eastAsia" w:eastAsia="宋体"/>
          <w:kern w:val="0"/>
          <w:szCs w:val="22"/>
        </w:rPr>
        <w:t>供水</w:t>
      </w:r>
      <w:r>
        <w:rPr>
          <w:rFonts w:eastAsia="宋体"/>
          <w:kern w:val="0"/>
          <w:szCs w:val="22"/>
        </w:rPr>
        <w:t>工程取水口位于亭子口库区，取水保障</w:t>
      </w:r>
      <w:r>
        <w:rPr>
          <w:rFonts w:hint="eastAsia" w:eastAsia="宋体"/>
          <w:kern w:val="0"/>
          <w:szCs w:val="22"/>
        </w:rPr>
        <w:t>率高</w:t>
      </w:r>
      <w:r>
        <w:rPr>
          <w:rFonts w:eastAsia="宋体"/>
          <w:kern w:val="0"/>
          <w:szCs w:val="22"/>
        </w:rPr>
        <w:t>，</w:t>
      </w:r>
      <w:r>
        <w:rPr>
          <w:rFonts w:hint="eastAsia" w:eastAsia="宋体"/>
          <w:kern w:val="0"/>
          <w:szCs w:val="22"/>
        </w:rPr>
        <w:t>规划</w:t>
      </w:r>
      <w:r>
        <w:rPr>
          <w:rFonts w:eastAsia="宋体"/>
          <w:kern w:val="0"/>
          <w:szCs w:val="22"/>
        </w:rPr>
        <w:t>采砂方案对供水安全影响</w:t>
      </w:r>
      <w:r>
        <w:rPr>
          <w:rFonts w:hint="eastAsia" w:eastAsia="宋体"/>
          <w:kern w:val="0"/>
          <w:szCs w:val="22"/>
        </w:rPr>
        <w:t>较小</w:t>
      </w:r>
      <w:r>
        <w:rPr>
          <w:rFonts w:eastAsia="宋体"/>
          <w:kern w:val="0"/>
          <w:szCs w:val="22"/>
        </w:rPr>
        <w:t>。</w:t>
      </w:r>
    </w:p>
    <w:p>
      <w:pPr>
        <w:pStyle w:val="261"/>
        <w:spacing w:before="240" w:after="240"/>
        <w:outlineLvl w:val="1"/>
      </w:pPr>
      <w:bookmarkStart w:id="135" w:name="_Toc118379345"/>
      <w:r>
        <w:t>7.4</w:t>
      </w:r>
      <w:r>
        <w:rPr>
          <w:rFonts w:hint="eastAsia"/>
        </w:rPr>
        <w:t xml:space="preserve"> </w:t>
      </w:r>
      <w:r>
        <w:t xml:space="preserve"> 采砂对通航安全的影响分析</w:t>
      </w:r>
      <w:bookmarkEnd w:id="135"/>
    </w:p>
    <w:p>
      <w:pPr>
        <w:spacing w:line="480" w:lineRule="exact"/>
        <w:ind w:firstLine="480" w:firstLineChars="200"/>
        <w:rPr>
          <w:rFonts w:eastAsia="宋体"/>
          <w:bCs/>
          <w:kern w:val="0"/>
          <w:szCs w:val="22"/>
        </w:rPr>
      </w:pPr>
      <w:r>
        <w:rPr>
          <w:rFonts w:eastAsia="宋体"/>
          <w:bCs/>
          <w:kern w:val="0"/>
          <w:szCs w:val="22"/>
        </w:rPr>
        <w:t>嘉陵江为四川省重要航道，通航总里程682.8km，其中四川省境内568.3km，</w:t>
      </w:r>
      <w:r>
        <w:rPr>
          <w:rFonts w:hint="eastAsia" w:eastAsia="宋体"/>
          <w:bCs/>
          <w:kern w:val="0"/>
          <w:szCs w:val="22"/>
        </w:rPr>
        <w:t>随着河段</w:t>
      </w:r>
      <w:r>
        <w:rPr>
          <w:rFonts w:eastAsia="宋体"/>
          <w:bCs/>
          <w:kern w:val="0"/>
          <w:szCs w:val="22"/>
        </w:rPr>
        <w:t>梯级电站</w:t>
      </w:r>
      <w:r>
        <w:rPr>
          <w:rFonts w:hint="eastAsia" w:eastAsia="宋体"/>
          <w:bCs/>
          <w:kern w:val="0"/>
          <w:szCs w:val="22"/>
        </w:rPr>
        <w:t>相继建成</w:t>
      </w:r>
      <w:r>
        <w:rPr>
          <w:rFonts w:eastAsia="宋体"/>
          <w:bCs/>
          <w:kern w:val="0"/>
          <w:szCs w:val="22"/>
        </w:rPr>
        <w:t>运行，广元港</w:t>
      </w:r>
      <w:r>
        <w:rPr>
          <w:rFonts w:hint="eastAsia" w:eastAsia="宋体"/>
          <w:bCs/>
          <w:kern w:val="0"/>
          <w:szCs w:val="22"/>
        </w:rPr>
        <w:t>以下</w:t>
      </w:r>
      <w:r>
        <w:rPr>
          <w:rFonts w:eastAsia="宋体"/>
          <w:bCs/>
          <w:kern w:val="0"/>
          <w:szCs w:val="22"/>
        </w:rPr>
        <w:t>河道</w:t>
      </w:r>
      <w:r>
        <w:rPr>
          <w:rFonts w:hint="eastAsia" w:eastAsia="宋体"/>
          <w:bCs/>
          <w:kern w:val="0"/>
          <w:szCs w:val="22"/>
        </w:rPr>
        <w:t>现</w:t>
      </w:r>
      <w:r>
        <w:rPr>
          <w:rFonts w:eastAsia="宋体"/>
          <w:bCs/>
          <w:kern w:val="0"/>
          <w:szCs w:val="22"/>
        </w:rPr>
        <w:t>已</w:t>
      </w:r>
      <w:r>
        <w:rPr>
          <w:rFonts w:hint="eastAsia" w:eastAsia="宋体"/>
          <w:bCs/>
          <w:kern w:val="0"/>
          <w:szCs w:val="22"/>
        </w:rPr>
        <w:t>达到</w:t>
      </w:r>
      <w:r>
        <w:rPr>
          <w:rFonts w:hint="eastAsia" w:ascii="宋体" w:hAnsi="宋体" w:eastAsia="宋体" w:cs="宋体"/>
          <w:bCs/>
          <w:kern w:val="0"/>
          <w:szCs w:val="22"/>
        </w:rPr>
        <w:t>Ⅳ</w:t>
      </w:r>
      <w:r>
        <w:rPr>
          <w:rFonts w:eastAsia="宋体"/>
          <w:bCs/>
          <w:kern w:val="0"/>
          <w:szCs w:val="22"/>
        </w:rPr>
        <w:t>级航道标准。</w:t>
      </w:r>
      <w:r>
        <w:rPr>
          <w:rFonts w:hint="eastAsia" w:eastAsia="宋体"/>
          <w:bCs/>
          <w:kern w:val="0"/>
          <w:szCs w:val="22"/>
        </w:rPr>
        <w:t>根据</w:t>
      </w:r>
      <w:r>
        <w:rPr>
          <w:rFonts w:eastAsia="宋体"/>
          <w:bCs/>
          <w:kern w:val="0"/>
          <w:szCs w:val="22"/>
        </w:rPr>
        <w:t>《四川省内河水运发展规划》</w:t>
      </w:r>
      <w:r>
        <w:rPr>
          <w:rFonts w:hint="eastAsia" w:eastAsia="宋体"/>
          <w:bCs/>
          <w:kern w:val="0"/>
          <w:szCs w:val="22"/>
        </w:rPr>
        <w:t>，</w:t>
      </w:r>
      <w:r>
        <w:rPr>
          <w:rFonts w:eastAsia="宋体"/>
          <w:bCs/>
          <w:kern w:val="0"/>
          <w:szCs w:val="22"/>
        </w:rPr>
        <w:t>至2030年，结合对通航建筑物的改扩建，将嘉陵江广元至黄帽沱河段航道等级提高到</w:t>
      </w:r>
      <w:r>
        <w:rPr>
          <w:rFonts w:hint="eastAsia" w:ascii="宋体" w:hAnsi="宋体" w:eastAsia="宋体" w:cs="宋体"/>
          <w:bCs/>
          <w:kern w:val="0"/>
          <w:szCs w:val="22"/>
        </w:rPr>
        <w:t>Ⅲ</w:t>
      </w:r>
      <w:r>
        <w:rPr>
          <w:rFonts w:eastAsia="宋体"/>
          <w:bCs/>
          <w:kern w:val="0"/>
          <w:szCs w:val="22"/>
        </w:rPr>
        <w:t>级。</w:t>
      </w:r>
    </w:p>
    <w:p>
      <w:pPr>
        <w:spacing w:line="480" w:lineRule="exact"/>
        <w:ind w:firstLine="480" w:firstLineChars="200"/>
        <w:rPr>
          <w:rFonts w:eastAsia="宋体"/>
          <w:kern w:val="0"/>
          <w:szCs w:val="22"/>
        </w:rPr>
      </w:pPr>
      <w:r>
        <w:rPr>
          <w:rFonts w:eastAsia="宋体"/>
          <w:kern w:val="0"/>
          <w:szCs w:val="22"/>
        </w:rPr>
        <w:t>规划河段</w:t>
      </w:r>
      <w:r>
        <w:rPr>
          <w:rFonts w:hint="eastAsia" w:eastAsia="宋体"/>
          <w:kern w:val="0"/>
          <w:szCs w:val="22"/>
        </w:rPr>
        <w:t>位于</w:t>
      </w:r>
      <w:r>
        <w:rPr>
          <w:rFonts w:eastAsia="宋体"/>
          <w:kern w:val="0"/>
          <w:szCs w:val="22"/>
        </w:rPr>
        <w:t>亭子口水利枢纽库区内，</w:t>
      </w:r>
      <w:r>
        <w:rPr>
          <w:rFonts w:hint="eastAsia" w:eastAsia="宋体"/>
          <w:kern w:val="0"/>
          <w:szCs w:val="22"/>
        </w:rPr>
        <w:t>河段常年</w:t>
      </w:r>
      <w:r>
        <w:rPr>
          <w:rFonts w:eastAsia="宋体"/>
          <w:kern w:val="0"/>
          <w:szCs w:val="22"/>
        </w:rPr>
        <w:t>水面宽度</w:t>
      </w:r>
      <w:r>
        <w:rPr>
          <w:rFonts w:hint="eastAsia" w:eastAsia="宋体"/>
          <w:kern w:val="0"/>
          <w:szCs w:val="22"/>
        </w:rPr>
        <w:t>在200</w:t>
      </w:r>
      <w:r>
        <w:rPr>
          <w:rFonts w:eastAsia="宋体"/>
          <w:kern w:val="0"/>
          <w:szCs w:val="22"/>
        </w:rPr>
        <w:t>m以上，</w:t>
      </w:r>
      <w:r>
        <w:rPr>
          <w:rFonts w:hint="eastAsia" w:eastAsia="宋体"/>
          <w:kern w:val="0"/>
          <w:szCs w:val="22"/>
        </w:rPr>
        <w:t>河段全年水深</w:t>
      </w:r>
      <w:r>
        <w:rPr>
          <w:rFonts w:eastAsia="宋体"/>
          <w:kern w:val="0"/>
          <w:szCs w:val="22"/>
        </w:rPr>
        <w:t>均满足</w:t>
      </w:r>
      <w:r>
        <w:rPr>
          <w:rFonts w:hint="eastAsia" w:eastAsia="宋体"/>
          <w:kern w:val="0"/>
          <w:szCs w:val="22"/>
        </w:rPr>
        <w:t>通航</w:t>
      </w:r>
      <w:r>
        <w:rPr>
          <w:rFonts w:eastAsia="宋体"/>
          <w:kern w:val="0"/>
          <w:szCs w:val="22"/>
        </w:rPr>
        <w:t>水深要求</w:t>
      </w:r>
      <w:r>
        <w:rPr>
          <w:rFonts w:hint="eastAsia" w:eastAsia="宋体"/>
          <w:kern w:val="0"/>
          <w:szCs w:val="22"/>
        </w:rPr>
        <w:t>。</w:t>
      </w:r>
      <w:r>
        <w:rPr>
          <w:rFonts w:eastAsia="宋体"/>
          <w:kern w:val="0"/>
          <w:szCs w:val="22"/>
        </w:rPr>
        <w:t>砂石开采</w:t>
      </w:r>
      <w:r>
        <w:rPr>
          <w:rFonts w:hint="eastAsia" w:eastAsia="宋体"/>
          <w:kern w:val="0"/>
          <w:szCs w:val="22"/>
        </w:rPr>
        <w:t>不会</w:t>
      </w:r>
      <w:r>
        <w:rPr>
          <w:rFonts w:eastAsia="宋体"/>
          <w:kern w:val="0"/>
          <w:szCs w:val="22"/>
        </w:rPr>
        <w:t>影响河道水深和水面宽度</w:t>
      </w:r>
      <w:r>
        <w:rPr>
          <w:rFonts w:hint="eastAsia" w:eastAsia="宋体"/>
          <w:kern w:val="0"/>
          <w:szCs w:val="22"/>
        </w:rPr>
        <w:t>且规划可采区</w:t>
      </w:r>
      <w:r>
        <w:rPr>
          <w:rFonts w:eastAsia="宋体"/>
          <w:kern w:val="0"/>
          <w:szCs w:val="22"/>
        </w:rPr>
        <w:t>位于航道及</w:t>
      </w:r>
      <w:r>
        <w:rPr>
          <w:rFonts w:hint="eastAsia" w:eastAsia="宋体"/>
          <w:kern w:val="0"/>
          <w:szCs w:val="22"/>
        </w:rPr>
        <w:t>码头保护</w:t>
      </w:r>
      <w:r>
        <w:rPr>
          <w:rFonts w:eastAsia="宋体"/>
          <w:kern w:val="0"/>
          <w:szCs w:val="22"/>
        </w:rPr>
        <w:t>范围以外，</w:t>
      </w:r>
      <w:r>
        <w:rPr>
          <w:rFonts w:hint="eastAsia" w:eastAsia="宋体"/>
          <w:kern w:val="0"/>
          <w:szCs w:val="22"/>
        </w:rPr>
        <w:t>同时规定采砂作业</w:t>
      </w:r>
      <w:r>
        <w:rPr>
          <w:rFonts w:eastAsia="宋体"/>
          <w:kern w:val="0"/>
          <w:szCs w:val="22"/>
        </w:rPr>
        <w:t>时禁止将尾料弃入航道，</w:t>
      </w:r>
      <w:r>
        <w:rPr>
          <w:rFonts w:hint="eastAsia" w:eastAsia="宋体"/>
          <w:kern w:val="0"/>
          <w:szCs w:val="22"/>
        </w:rPr>
        <w:t>因此</w:t>
      </w:r>
      <w:r>
        <w:rPr>
          <w:rFonts w:eastAsia="宋体"/>
          <w:kern w:val="0"/>
          <w:szCs w:val="22"/>
        </w:rPr>
        <w:t>，规划河段采砂</w:t>
      </w:r>
      <w:r>
        <w:rPr>
          <w:rFonts w:hint="eastAsia" w:eastAsia="宋体"/>
          <w:kern w:val="0"/>
          <w:szCs w:val="22"/>
        </w:rPr>
        <w:t>方案</w:t>
      </w:r>
      <w:r>
        <w:rPr>
          <w:rFonts w:eastAsia="宋体"/>
          <w:kern w:val="0"/>
          <w:szCs w:val="22"/>
        </w:rPr>
        <w:t>对水上船只的通航安全无影响。</w:t>
      </w:r>
    </w:p>
    <w:p>
      <w:pPr>
        <w:spacing w:line="480" w:lineRule="exact"/>
        <w:ind w:firstLine="480" w:firstLineChars="200"/>
        <w:rPr>
          <w:rFonts w:eastAsia="宋体"/>
          <w:kern w:val="0"/>
          <w:szCs w:val="22"/>
        </w:rPr>
      </w:pPr>
      <w:r>
        <w:rPr>
          <w:rFonts w:hint="eastAsia" w:eastAsia="宋体"/>
          <w:kern w:val="0"/>
          <w:szCs w:val="22"/>
        </w:rPr>
        <w:t>建议</w:t>
      </w:r>
      <w:r>
        <w:rPr>
          <w:rFonts w:eastAsia="宋体"/>
          <w:kern w:val="0"/>
          <w:szCs w:val="22"/>
        </w:rPr>
        <w:t>加强对采砂船只的有效监管，控制采砂船数量，对无船名船号、无船籍港和无船舶证书的</w:t>
      </w:r>
      <w:r>
        <w:rPr>
          <w:rFonts w:hint="eastAsia" w:eastAsia="宋体"/>
          <w:kern w:val="0"/>
          <w:szCs w:val="22"/>
        </w:rPr>
        <w:t>“</w:t>
      </w:r>
      <w:r>
        <w:rPr>
          <w:rFonts w:eastAsia="宋体"/>
          <w:kern w:val="0"/>
          <w:szCs w:val="22"/>
        </w:rPr>
        <w:t>三无船舶</w:t>
      </w:r>
      <w:r>
        <w:rPr>
          <w:rFonts w:hint="eastAsia" w:eastAsia="宋体"/>
          <w:kern w:val="0"/>
          <w:szCs w:val="22"/>
        </w:rPr>
        <w:t>”</w:t>
      </w:r>
      <w:r>
        <w:rPr>
          <w:rFonts w:eastAsia="宋体"/>
          <w:kern w:val="0"/>
          <w:szCs w:val="22"/>
        </w:rPr>
        <w:t>查处和取缔，禁止严重超载，违章航行，尽</w:t>
      </w:r>
      <w:r>
        <w:rPr>
          <w:rFonts w:hint="eastAsia" w:eastAsia="宋体"/>
          <w:kern w:val="0"/>
          <w:szCs w:val="22"/>
        </w:rPr>
        <w:t>可能</w:t>
      </w:r>
      <w:r>
        <w:rPr>
          <w:rFonts w:eastAsia="宋体"/>
          <w:kern w:val="0"/>
          <w:szCs w:val="22"/>
        </w:rPr>
        <w:t>消除水上交通安全隐患，防查并重。</w:t>
      </w:r>
      <w:r>
        <w:rPr>
          <w:rFonts w:hint="eastAsia" w:eastAsia="宋体"/>
          <w:kern w:val="0"/>
          <w:szCs w:val="22"/>
        </w:rPr>
        <w:t>加强</w:t>
      </w:r>
      <w:r>
        <w:rPr>
          <w:rFonts w:eastAsia="宋体"/>
          <w:kern w:val="0"/>
          <w:szCs w:val="22"/>
        </w:rPr>
        <w:t>对采砂船进行清理、登记造册、建立档案。加大打击非法采砂船力度，对违法过度挖砂，破坏航道，在河床中滥采乱挖的船只</w:t>
      </w:r>
      <w:r>
        <w:rPr>
          <w:rFonts w:hint="eastAsia" w:eastAsia="宋体"/>
          <w:kern w:val="0"/>
          <w:szCs w:val="22"/>
        </w:rPr>
        <w:t>采取有力</w:t>
      </w:r>
      <w:r>
        <w:rPr>
          <w:rFonts w:eastAsia="宋体"/>
          <w:kern w:val="0"/>
          <w:szCs w:val="22"/>
        </w:rPr>
        <w:t>打击，维护航道秩序和通航安全。</w:t>
      </w:r>
    </w:p>
    <w:p>
      <w:pPr>
        <w:pStyle w:val="261"/>
        <w:spacing w:before="240" w:after="240"/>
        <w:outlineLvl w:val="1"/>
      </w:pPr>
      <w:bookmarkStart w:id="136" w:name="_Toc118379346"/>
      <w:r>
        <w:t xml:space="preserve">7.5  </w:t>
      </w:r>
      <w:r>
        <w:rPr>
          <w:rFonts w:hint="eastAsia"/>
        </w:rPr>
        <w:t>采砂</w:t>
      </w:r>
      <w:r>
        <w:t>对生态环境保护的影响分析</w:t>
      </w:r>
      <w:bookmarkEnd w:id="136"/>
    </w:p>
    <w:p>
      <w:pPr>
        <w:spacing w:line="480" w:lineRule="exact"/>
        <w:ind w:firstLine="480" w:firstLineChars="200"/>
        <w:rPr>
          <w:rFonts w:hint="eastAsia" w:eastAsia="宋体"/>
        </w:rPr>
      </w:pPr>
      <w:r>
        <w:rPr>
          <w:rFonts w:hint="eastAsia" w:eastAsia="宋体"/>
          <w:bCs/>
        </w:rPr>
        <w:t>嘉陵江干流</w:t>
      </w:r>
      <w:r>
        <w:rPr>
          <w:rFonts w:eastAsia="宋体"/>
          <w:bCs/>
        </w:rPr>
        <w:t>生态敏感区有三处，分别为</w:t>
      </w:r>
      <w:r>
        <w:rPr>
          <w:rFonts w:hint="eastAsia" w:eastAsia="宋体"/>
          <w:bCs/>
        </w:rPr>
        <w:t>嘉陵江合川段国家级水产种质资源保护区，嘉陵江南部段水产种质资源保护区和嘉陵江岩原鲤中华倒刺鲃水产种质资源保护区，均位于</w:t>
      </w:r>
      <w:r>
        <w:rPr>
          <w:rFonts w:eastAsia="宋体"/>
          <w:bCs/>
        </w:rPr>
        <w:t>规划河段外。</w:t>
      </w:r>
    </w:p>
    <w:p>
      <w:pPr>
        <w:spacing w:line="480" w:lineRule="exact"/>
        <w:ind w:firstLine="480" w:firstLineChars="200"/>
        <w:rPr>
          <w:rFonts w:eastAsia="宋体"/>
        </w:rPr>
      </w:pPr>
      <w:r>
        <w:rPr>
          <w:rFonts w:hint="eastAsia" w:eastAsia="宋体"/>
        </w:rPr>
        <w:t>但</w:t>
      </w:r>
      <w:r>
        <w:rPr>
          <w:rFonts w:eastAsia="宋体"/>
        </w:rPr>
        <w:t>由于采砂机具和作业方式的特殊性，必然会对生态和环境造成一定负面影响，主要体现在以下几个方面：</w:t>
      </w:r>
    </w:p>
    <w:p>
      <w:pPr>
        <w:spacing w:line="480" w:lineRule="exact"/>
        <w:ind w:firstLine="480" w:firstLineChars="200"/>
        <w:rPr>
          <w:rFonts w:hint="eastAsia" w:eastAsia="宋体"/>
        </w:rPr>
      </w:pPr>
      <w:r>
        <w:rPr>
          <w:rFonts w:hint="eastAsia" w:eastAsia="宋体"/>
        </w:rPr>
        <w:t>1、</w:t>
      </w:r>
      <w:r>
        <w:rPr>
          <w:rFonts w:eastAsia="宋体"/>
        </w:rPr>
        <w:t>对水环境的影响</w:t>
      </w:r>
    </w:p>
    <w:p>
      <w:pPr>
        <w:spacing w:line="480" w:lineRule="exact"/>
        <w:ind w:firstLine="480" w:firstLineChars="200"/>
        <w:rPr>
          <w:rFonts w:eastAsia="宋体"/>
          <w:bCs/>
        </w:rPr>
      </w:pPr>
      <w:r>
        <w:rPr>
          <w:rFonts w:eastAsia="宋体"/>
        </w:rPr>
        <w:t>规划河段采砂机具主要为采砂船，</w:t>
      </w:r>
      <w:r>
        <w:rPr>
          <w:rFonts w:eastAsia="宋体"/>
          <w:bCs/>
        </w:rPr>
        <w:t>在采砂作业过程中，一方面吸砂泵将扰动采区附近河床，另一方面，泥沙被吸后，经过过滤的退水仍然排放在江中，上述两方面均引起采砂附近江段局部水体的悬浮物浓度增加，影响水体的感观性状；同时，江砂在开采过程中由于泥沙中吸附的重金属解吸，也可能造成重金属的二次污染；另外，采砂船的含油污水、生活污水和船舶垃圾的排放，也将造成采砂区及其附近水域的水质污染。</w:t>
      </w:r>
    </w:p>
    <w:p>
      <w:pPr>
        <w:spacing w:line="480" w:lineRule="exact"/>
        <w:ind w:firstLine="480" w:firstLineChars="200"/>
        <w:rPr>
          <w:rFonts w:eastAsia="宋体"/>
        </w:rPr>
      </w:pPr>
      <w:r>
        <w:rPr>
          <w:rFonts w:hint="eastAsia" w:eastAsia="宋体"/>
          <w:bCs/>
        </w:rPr>
        <w:t>本</w:t>
      </w:r>
      <w:r>
        <w:rPr>
          <w:rFonts w:eastAsia="宋体"/>
          <w:bCs/>
        </w:rPr>
        <w:t>规划中的采砂对水环境的影响应重点注意采砂船只的石油类污染，其他如悬浮物增高基本不影响采砂江段的水功能区类别，通过配备油水分离器和加强管理，可以基本减免采砂船只的石油类污染对采砂河段水功能的不利影响。</w:t>
      </w:r>
    </w:p>
    <w:p>
      <w:pPr>
        <w:spacing w:line="480" w:lineRule="exact"/>
        <w:ind w:firstLine="480" w:firstLineChars="200"/>
        <w:rPr>
          <w:rFonts w:hint="eastAsia" w:eastAsia="宋体"/>
        </w:rPr>
      </w:pPr>
      <w:r>
        <w:rPr>
          <w:rFonts w:hint="eastAsia" w:eastAsia="宋体"/>
        </w:rPr>
        <w:t>2、对空气质量</w:t>
      </w:r>
      <w:r>
        <w:rPr>
          <w:rFonts w:eastAsia="宋体"/>
        </w:rPr>
        <w:t>的影响</w:t>
      </w:r>
    </w:p>
    <w:p>
      <w:pPr>
        <w:spacing w:line="480" w:lineRule="exact"/>
        <w:ind w:firstLine="480" w:firstLineChars="200"/>
        <w:rPr>
          <w:rFonts w:eastAsia="宋体"/>
        </w:rPr>
      </w:pPr>
      <w:r>
        <w:rPr>
          <w:rFonts w:eastAsia="宋体"/>
        </w:rPr>
        <w:t>废气和粉尘主要发生在砂石料加工和运输过程中，特别是粉尘将影响周围的环境空气质量，从而对附近居民产生一定的不利影响。</w:t>
      </w:r>
    </w:p>
    <w:p>
      <w:pPr>
        <w:spacing w:line="480" w:lineRule="exact"/>
        <w:ind w:firstLine="480" w:firstLineChars="200"/>
        <w:rPr>
          <w:rFonts w:hint="eastAsia" w:eastAsia="宋体"/>
        </w:rPr>
      </w:pPr>
      <w:r>
        <w:rPr>
          <w:rFonts w:eastAsia="宋体"/>
        </w:rPr>
        <w:t>3</w:t>
      </w:r>
      <w:r>
        <w:rPr>
          <w:rFonts w:hint="eastAsia" w:eastAsia="宋体"/>
        </w:rPr>
        <w:t>、对环境质量</w:t>
      </w:r>
      <w:r>
        <w:rPr>
          <w:rFonts w:eastAsia="宋体"/>
        </w:rPr>
        <w:t>的影响</w:t>
      </w:r>
    </w:p>
    <w:p>
      <w:pPr>
        <w:spacing w:line="480" w:lineRule="exact"/>
        <w:ind w:firstLine="480" w:firstLineChars="200"/>
        <w:rPr>
          <w:rFonts w:eastAsia="宋体"/>
        </w:rPr>
      </w:pPr>
      <w:r>
        <w:rPr>
          <w:rFonts w:eastAsia="宋体"/>
        </w:rPr>
        <w:t>根据点声源和线声源的影响预测，采砂船等大型机械在砂石开采、筛分过程中，以及堆砂场砂石加工系统的噪声将对沿岸及附近居民点造成一定影响；砂石料运输过程产生的噪声也将影响公路两侧居民点的环境质量。</w:t>
      </w:r>
    </w:p>
    <w:p>
      <w:pPr>
        <w:spacing w:line="480" w:lineRule="exact"/>
        <w:ind w:firstLine="480" w:firstLineChars="200"/>
        <w:rPr>
          <w:rFonts w:eastAsia="宋体"/>
          <w:bCs/>
          <w:kern w:val="0"/>
          <w:szCs w:val="22"/>
        </w:rPr>
      </w:pPr>
      <w:bookmarkStart w:id="137" w:name="_Toc222824762"/>
      <w:r>
        <w:rPr>
          <w:rFonts w:eastAsia="宋体"/>
          <w:bCs/>
          <w:kern w:val="0"/>
          <w:szCs w:val="22"/>
        </w:rPr>
        <w:t>4</w:t>
      </w:r>
      <w:r>
        <w:rPr>
          <w:rFonts w:hint="eastAsia" w:eastAsia="宋体"/>
          <w:bCs/>
          <w:kern w:val="0"/>
          <w:szCs w:val="22"/>
        </w:rPr>
        <w:t>、</w:t>
      </w:r>
      <w:r>
        <w:rPr>
          <w:rFonts w:eastAsia="宋体"/>
          <w:bCs/>
          <w:kern w:val="0"/>
          <w:szCs w:val="22"/>
        </w:rPr>
        <w:t>对水生态的影响</w:t>
      </w:r>
    </w:p>
    <w:p>
      <w:pPr>
        <w:spacing w:line="480" w:lineRule="exact"/>
        <w:ind w:firstLine="480" w:firstLineChars="200"/>
        <w:rPr>
          <w:rFonts w:eastAsia="宋体"/>
          <w:bCs/>
          <w:kern w:val="0"/>
          <w:szCs w:val="22"/>
        </w:rPr>
      </w:pPr>
      <w:r>
        <w:rPr>
          <w:rFonts w:hint="eastAsia" w:eastAsia="宋体"/>
          <w:bCs/>
          <w:kern w:val="0"/>
          <w:szCs w:val="22"/>
        </w:rPr>
        <w:t>（1）</w:t>
      </w:r>
      <w:r>
        <w:rPr>
          <w:rFonts w:eastAsia="宋体"/>
          <w:bCs/>
          <w:kern w:val="0"/>
          <w:szCs w:val="22"/>
        </w:rPr>
        <w:t>采砂对水生生境的影响</w:t>
      </w:r>
    </w:p>
    <w:p>
      <w:pPr>
        <w:spacing w:line="480" w:lineRule="exact"/>
        <w:ind w:firstLine="480" w:firstLineChars="200"/>
        <w:rPr>
          <w:rFonts w:eastAsia="宋体"/>
          <w:bCs/>
          <w:kern w:val="0"/>
          <w:szCs w:val="22"/>
        </w:rPr>
      </w:pPr>
      <w:r>
        <w:rPr>
          <w:rFonts w:eastAsia="宋体"/>
          <w:bCs/>
          <w:kern w:val="0"/>
          <w:szCs w:val="22"/>
        </w:rPr>
        <w:t>江砂被采后，由于短时间内得不到补给，造成采砂范围附近水流和河床底质发生变化，这些变化将会对水生生物栖息地产生一定的不利影响，从而对水生生物的生存和繁衍造成一定的不利影响。</w:t>
      </w:r>
    </w:p>
    <w:p>
      <w:pPr>
        <w:spacing w:line="480" w:lineRule="exact"/>
        <w:ind w:firstLine="480" w:firstLineChars="200"/>
        <w:rPr>
          <w:rFonts w:eastAsia="宋体"/>
          <w:bCs/>
          <w:kern w:val="0"/>
          <w:szCs w:val="22"/>
        </w:rPr>
      </w:pPr>
      <w:r>
        <w:rPr>
          <w:rFonts w:hint="eastAsia" w:eastAsia="宋体"/>
          <w:bCs/>
          <w:kern w:val="0"/>
          <w:szCs w:val="22"/>
        </w:rPr>
        <w:t>（2）</w:t>
      </w:r>
      <w:r>
        <w:rPr>
          <w:rFonts w:eastAsia="宋体"/>
          <w:bCs/>
          <w:kern w:val="0"/>
          <w:szCs w:val="22"/>
        </w:rPr>
        <w:t>采砂对水生动物的影响</w:t>
      </w:r>
    </w:p>
    <w:p>
      <w:pPr>
        <w:spacing w:line="480" w:lineRule="exact"/>
        <w:ind w:firstLine="480" w:firstLineChars="200"/>
        <w:rPr>
          <w:rFonts w:eastAsia="宋体"/>
          <w:bCs/>
          <w:kern w:val="0"/>
          <w:szCs w:val="22"/>
        </w:rPr>
      </w:pPr>
      <w:r>
        <w:rPr>
          <w:rFonts w:hint="eastAsia" w:eastAsia="宋体"/>
          <w:bCs/>
          <w:kern w:val="0"/>
          <w:szCs w:val="22"/>
        </w:rPr>
        <w:t>由于</w:t>
      </w:r>
      <w:r>
        <w:rPr>
          <w:rFonts w:eastAsia="宋体"/>
          <w:bCs/>
          <w:kern w:val="0"/>
          <w:szCs w:val="22"/>
        </w:rPr>
        <w:t>采砂作业时间较长，加之运砂船只频繁往返，在采砂区附近会形成巨大的水下噪声场。可能直接或间接影响到鱼类的摄食和繁殖行为；采砂将直接改变甚至是破坏河段的底质等条件，造成鱼类栖息地的消失，直接或间接影响鱼类的分布；另外采砂船油污泄漏也会影响鱼类的生存。</w:t>
      </w:r>
    </w:p>
    <w:p>
      <w:pPr>
        <w:spacing w:line="480" w:lineRule="exact"/>
        <w:ind w:firstLine="480" w:firstLineChars="200"/>
        <w:rPr>
          <w:rFonts w:eastAsia="宋体"/>
          <w:bCs/>
          <w:kern w:val="0"/>
          <w:szCs w:val="22"/>
        </w:rPr>
      </w:pPr>
      <w:r>
        <w:rPr>
          <w:rFonts w:hint="eastAsia" w:eastAsia="宋体"/>
          <w:bCs/>
          <w:kern w:val="0"/>
          <w:szCs w:val="22"/>
        </w:rPr>
        <w:t>（3）</w:t>
      </w:r>
      <w:r>
        <w:rPr>
          <w:rFonts w:eastAsia="宋体"/>
          <w:bCs/>
          <w:kern w:val="0"/>
          <w:szCs w:val="22"/>
        </w:rPr>
        <w:t>采砂对鱼类资源的影响</w:t>
      </w:r>
    </w:p>
    <w:p>
      <w:pPr>
        <w:spacing w:line="480" w:lineRule="exact"/>
        <w:ind w:firstLine="480" w:firstLineChars="200"/>
        <w:rPr>
          <w:rFonts w:eastAsia="宋体"/>
          <w:bCs/>
          <w:kern w:val="0"/>
          <w:szCs w:val="22"/>
        </w:rPr>
      </w:pPr>
      <w:r>
        <w:rPr>
          <w:rFonts w:eastAsia="宋体"/>
          <w:bCs/>
          <w:kern w:val="0"/>
          <w:szCs w:val="22"/>
        </w:rPr>
        <w:t>采砂对鱼类资源的影响主要是因为鱼类的产卵繁殖受到影响而导致鱼类资源量的下降。由于江砂集聚的地方一般为河道弯曲、水流变化较大的地方，而这些位置通常也是产漂流性卵鱼类的产卵场。采砂作业将破坏经长期形成的鱼类产卵环境，造成鱼类产卵场破坏或产卵规模萎缩，影响鱼类资源的补充。因此，对鱼类产卵场的主要分布区应控制采砂范围和采砂时段。</w:t>
      </w:r>
    </w:p>
    <w:p>
      <w:pPr>
        <w:spacing w:line="480" w:lineRule="exact"/>
        <w:ind w:firstLine="480" w:firstLineChars="200"/>
        <w:rPr>
          <w:rFonts w:eastAsia="宋体"/>
          <w:kern w:val="0"/>
          <w:szCs w:val="22"/>
        </w:rPr>
      </w:pPr>
      <w:r>
        <w:rPr>
          <w:rFonts w:eastAsia="宋体"/>
          <w:kern w:val="0"/>
          <w:szCs w:val="22"/>
        </w:rPr>
        <w:t>鉴于采砂对生态和环境有不同程度的影响，必须采取一定的措施消除或减小不利影响</w:t>
      </w:r>
      <w:bookmarkEnd w:id="137"/>
      <w:r>
        <w:rPr>
          <w:rFonts w:eastAsia="宋体"/>
          <w:kern w:val="0"/>
          <w:szCs w:val="22"/>
        </w:rPr>
        <w:t>。</w:t>
      </w:r>
    </w:p>
    <w:p>
      <w:pPr>
        <w:spacing w:line="480" w:lineRule="exact"/>
        <w:ind w:firstLine="480" w:firstLineChars="200"/>
        <w:rPr>
          <w:rFonts w:eastAsia="宋体"/>
          <w:kern w:val="0"/>
          <w:szCs w:val="22"/>
        </w:rPr>
      </w:pPr>
      <w:r>
        <w:rPr>
          <w:rFonts w:hint="eastAsia" w:eastAsia="宋体"/>
          <w:kern w:val="0"/>
          <w:szCs w:val="22"/>
        </w:rPr>
        <w:t>1、</w:t>
      </w:r>
      <w:r>
        <w:rPr>
          <w:rFonts w:eastAsia="宋体"/>
          <w:kern w:val="0"/>
          <w:szCs w:val="22"/>
        </w:rPr>
        <w:t>粉尘防治措施</w:t>
      </w:r>
    </w:p>
    <w:p>
      <w:pPr>
        <w:spacing w:line="480" w:lineRule="exact"/>
        <w:ind w:firstLine="480" w:firstLineChars="200"/>
        <w:rPr>
          <w:rFonts w:eastAsia="宋体"/>
          <w:kern w:val="0"/>
          <w:szCs w:val="22"/>
        </w:rPr>
      </w:pPr>
      <w:r>
        <w:rPr>
          <w:rFonts w:eastAsia="宋体"/>
          <w:kern w:val="0"/>
          <w:szCs w:val="22"/>
        </w:rPr>
        <w:t>在堆砂场、砂石码头等砂石料密集区域，非雨日粉尘较大时应采取洒水措施，以加速粉尘沉降，控制粉尘产生量，缩小粉尘影响时间与范围。洒水次数及用水量根据天气情况和场地粉尘产生情况确定。应尽量采取先进的工艺，减少砂石生产过程中的粉尘量。在砂石运输过程中应用篷布遮盖，装卸、堆放中应防止物料流散。</w:t>
      </w:r>
    </w:p>
    <w:p>
      <w:pPr>
        <w:spacing w:line="480" w:lineRule="exact"/>
        <w:ind w:firstLine="480" w:firstLineChars="200"/>
        <w:rPr>
          <w:rFonts w:eastAsia="宋体"/>
          <w:kern w:val="0"/>
          <w:szCs w:val="22"/>
        </w:rPr>
      </w:pPr>
      <w:r>
        <w:rPr>
          <w:rFonts w:hint="eastAsia" w:eastAsia="宋体"/>
          <w:kern w:val="0"/>
          <w:szCs w:val="22"/>
        </w:rPr>
        <w:t>2、</w:t>
      </w:r>
      <w:r>
        <w:rPr>
          <w:rFonts w:eastAsia="宋体"/>
          <w:kern w:val="0"/>
          <w:szCs w:val="22"/>
        </w:rPr>
        <w:t>加强声音管理</w:t>
      </w:r>
    </w:p>
    <w:p>
      <w:pPr>
        <w:spacing w:line="480" w:lineRule="exact"/>
        <w:ind w:firstLine="480" w:firstLineChars="200"/>
        <w:rPr>
          <w:rFonts w:eastAsia="宋体"/>
          <w:kern w:val="0"/>
          <w:szCs w:val="22"/>
        </w:rPr>
      </w:pPr>
      <w:r>
        <w:rPr>
          <w:rFonts w:eastAsia="宋体"/>
          <w:kern w:val="0"/>
          <w:szCs w:val="22"/>
        </w:rPr>
        <w:t>在城镇或在人员居住集中的河段附近夜间22点至上午6点禁止从事与砂石有关的开采、加工、运输等作业。为提醒进入施工区的外来人员及当地居民注意自我防护，在堆砂场、砂石码头的进场公路两侧及主要公路的交叉口处设置警示牌。工人每天接触噪声不得超过8小时，定时轮换岗位。</w:t>
      </w:r>
    </w:p>
    <w:p>
      <w:pPr>
        <w:spacing w:line="480" w:lineRule="exact"/>
        <w:ind w:firstLine="480" w:firstLineChars="200"/>
        <w:rPr>
          <w:rFonts w:eastAsia="宋体"/>
          <w:kern w:val="0"/>
          <w:szCs w:val="22"/>
        </w:rPr>
      </w:pPr>
      <w:r>
        <w:rPr>
          <w:rFonts w:hint="eastAsia" w:eastAsia="宋体"/>
          <w:kern w:val="0"/>
          <w:szCs w:val="22"/>
        </w:rPr>
        <w:t>3、</w:t>
      </w:r>
      <w:r>
        <w:rPr>
          <w:rFonts w:eastAsia="宋体"/>
          <w:kern w:val="0"/>
          <w:szCs w:val="22"/>
        </w:rPr>
        <w:t>燃油、燃煤废气控制措施</w:t>
      </w:r>
    </w:p>
    <w:p>
      <w:pPr>
        <w:spacing w:line="480" w:lineRule="exact"/>
        <w:ind w:firstLine="480" w:firstLineChars="200"/>
        <w:rPr>
          <w:rFonts w:eastAsia="宋体"/>
          <w:kern w:val="0"/>
          <w:szCs w:val="22"/>
        </w:rPr>
      </w:pPr>
      <w:r>
        <w:rPr>
          <w:rFonts w:eastAsia="宋体"/>
          <w:kern w:val="0"/>
          <w:szCs w:val="22"/>
        </w:rPr>
        <w:t>选用符合国家有关卫生标准的施工机械和运输车辆，限制发动机耗油多、效率低、排放尾气严重超标的老旧车辆。加强对燃油机械设备的维护和保养，使发动机处于正常、良好的工作状态。</w:t>
      </w:r>
    </w:p>
    <w:p>
      <w:pPr>
        <w:spacing w:line="480" w:lineRule="exact"/>
        <w:ind w:firstLine="480" w:firstLineChars="200"/>
        <w:rPr>
          <w:rFonts w:eastAsia="宋体"/>
          <w:kern w:val="0"/>
          <w:szCs w:val="22"/>
        </w:rPr>
      </w:pPr>
      <w:r>
        <w:rPr>
          <w:rFonts w:hint="eastAsia" w:eastAsia="宋体"/>
          <w:kern w:val="0"/>
          <w:szCs w:val="22"/>
        </w:rPr>
        <w:t>4、</w:t>
      </w:r>
      <w:r>
        <w:rPr>
          <w:rFonts w:eastAsia="宋体"/>
          <w:kern w:val="0"/>
          <w:szCs w:val="22"/>
        </w:rPr>
        <w:t>加强作业区环境卫生管理</w:t>
      </w:r>
    </w:p>
    <w:p>
      <w:pPr>
        <w:spacing w:line="480" w:lineRule="exact"/>
        <w:ind w:firstLine="480" w:firstLineChars="200"/>
        <w:rPr>
          <w:rFonts w:eastAsia="宋体"/>
          <w:kern w:val="0"/>
          <w:szCs w:val="22"/>
        </w:rPr>
      </w:pPr>
      <w:r>
        <w:rPr>
          <w:rFonts w:eastAsia="宋体"/>
          <w:kern w:val="0"/>
          <w:szCs w:val="22"/>
        </w:rPr>
        <w:t>作业区内应禁止乱扔垃圾，避免垃圾场地成为蚊子聚集地，应设置垃圾中转站，收集、暂存产生的生活垃圾，定期组织运输车辆，将生活垃圾运输到附近环境保护部门指定地点统一进行无害化处理，严禁将生活垃圾和废污水直接倾入河中。</w:t>
      </w:r>
    </w:p>
    <w:p>
      <w:pPr>
        <w:pStyle w:val="261"/>
        <w:spacing w:before="240" w:after="240"/>
        <w:outlineLvl w:val="1"/>
      </w:pPr>
      <w:bookmarkStart w:id="138" w:name="_Toc118379347"/>
      <w:r>
        <w:t xml:space="preserve">7.6  </w:t>
      </w:r>
      <w:r>
        <w:rPr>
          <w:rFonts w:hint="eastAsia"/>
        </w:rPr>
        <w:t>采砂</w:t>
      </w:r>
      <w:r>
        <w:t>对基础设施正常运行的影响分析</w:t>
      </w:r>
      <w:bookmarkEnd w:id="138"/>
    </w:p>
    <w:p>
      <w:pPr>
        <w:spacing w:line="480" w:lineRule="exact"/>
        <w:ind w:firstLine="480" w:firstLineChars="200"/>
        <w:rPr>
          <w:rFonts w:eastAsia="宋体"/>
          <w:kern w:val="0"/>
          <w:szCs w:val="22"/>
        </w:rPr>
      </w:pPr>
      <w:r>
        <w:rPr>
          <w:rFonts w:hint="eastAsia" w:eastAsia="宋体"/>
          <w:kern w:val="0"/>
          <w:szCs w:val="22"/>
        </w:rPr>
        <w:t>规划河段内有已建堤防</w:t>
      </w:r>
      <w:r>
        <w:rPr>
          <w:rFonts w:eastAsia="宋体"/>
          <w:kern w:val="0"/>
          <w:szCs w:val="22"/>
        </w:rPr>
        <w:t>工程4处，</w:t>
      </w:r>
      <w:r>
        <w:rPr>
          <w:rFonts w:hint="eastAsia" w:eastAsia="宋体"/>
          <w:kern w:val="0"/>
          <w:szCs w:val="22"/>
        </w:rPr>
        <w:t>已建</w:t>
      </w:r>
      <w:r>
        <w:rPr>
          <w:rFonts w:eastAsia="宋体"/>
          <w:kern w:val="0"/>
          <w:szCs w:val="22"/>
        </w:rPr>
        <w:t>在建桥梁5座，</w:t>
      </w:r>
      <w:r>
        <w:rPr>
          <w:rFonts w:hint="eastAsia" w:eastAsia="宋体"/>
          <w:kern w:val="0"/>
          <w:szCs w:val="22"/>
        </w:rPr>
        <w:t>省级</w:t>
      </w:r>
      <w:r>
        <w:rPr>
          <w:rFonts w:eastAsia="宋体"/>
          <w:kern w:val="0"/>
          <w:szCs w:val="22"/>
        </w:rPr>
        <w:t>水质监测断面</w:t>
      </w:r>
      <w:r>
        <w:rPr>
          <w:rFonts w:hint="eastAsia" w:eastAsia="宋体"/>
          <w:kern w:val="0"/>
          <w:szCs w:val="22"/>
        </w:rPr>
        <w:t>1</w:t>
      </w:r>
      <w:r>
        <w:rPr>
          <w:rFonts w:eastAsia="宋体"/>
          <w:kern w:val="0"/>
          <w:szCs w:val="22"/>
        </w:rPr>
        <w:t>个，码头</w:t>
      </w:r>
      <w:r>
        <w:rPr>
          <w:rFonts w:hint="eastAsia" w:eastAsia="宋体"/>
          <w:kern w:val="0"/>
          <w:szCs w:val="22"/>
        </w:rPr>
        <w:t>3</w:t>
      </w:r>
      <w:r>
        <w:rPr>
          <w:rFonts w:eastAsia="宋体"/>
          <w:kern w:val="0"/>
          <w:szCs w:val="22"/>
        </w:rPr>
        <w:t>处，</w:t>
      </w:r>
      <w:r>
        <w:rPr>
          <w:rFonts w:hint="eastAsia" w:eastAsia="宋体"/>
          <w:kern w:val="0"/>
          <w:szCs w:val="22"/>
        </w:rPr>
        <w:t>船厂1</w:t>
      </w:r>
      <w:r>
        <w:rPr>
          <w:rFonts w:eastAsia="宋体"/>
          <w:kern w:val="0"/>
          <w:szCs w:val="22"/>
        </w:rPr>
        <w:t>处</w:t>
      </w:r>
      <w:r>
        <w:rPr>
          <w:rFonts w:hint="eastAsia" w:eastAsia="宋体"/>
          <w:kern w:val="0"/>
          <w:szCs w:val="22"/>
        </w:rPr>
        <w:t>，取水口2</w:t>
      </w:r>
      <w:r>
        <w:rPr>
          <w:rFonts w:eastAsia="宋体"/>
          <w:kern w:val="0"/>
          <w:szCs w:val="22"/>
        </w:rPr>
        <w:t>处。</w:t>
      </w:r>
    </w:p>
    <w:p>
      <w:pPr>
        <w:spacing w:line="480" w:lineRule="exact"/>
        <w:ind w:firstLine="480" w:firstLineChars="200"/>
        <w:rPr>
          <w:rFonts w:eastAsia="宋体"/>
          <w:kern w:val="0"/>
          <w:szCs w:val="22"/>
        </w:rPr>
      </w:pPr>
      <w:r>
        <w:rPr>
          <w:rFonts w:hint="eastAsia" w:eastAsia="宋体"/>
          <w:kern w:val="0"/>
          <w:szCs w:val="22"/>
        </w:rPr>
        <w:t>本次规划按照国家相关法律法规或行业有关规程规范的要求，对</w:t>
      </w:r>
      <w:r>
        <w:rPr>
          <w:rFonts w:eastAsia="宋体"/>
          <w:kern w:val="0"/>
          <w:szCs w:val="22"/>
        </w:rPr>
        <w:t>以上涉河建筑物及基础设施</w:t>
      </w:r>
      <w:r>
        <w:rPr>
          <w:rFonts w:hint="eastAsia" w:eastAsia="宋体"/>
          <w:kern w:val="0"/>
          <w:szCs w:val="22"/>
        </w:rPr>
        <w:t>均合理</w:t>
      </w:r>
      <w:r>
        <w:rPr>
          <w:rFonts w:eastAsia="宋体"/>
          <w:kern w:val="0"/>
          <w:szCs w:val="22"/>
        </w:rPr>
        <w:t>划定禁采区，</w:t>
      </w:r>
      <w:r>
        <w:rPr>
          <w:rFonts w:hint="eastAsia" w:eastAsia="宋体"/>
          <w:kern w:val="0"/>
          <w:szCs w:val="22"/>
        </w:rPr>
        <w:t>可有效保障涉河工程安全，因此本次规划</w:t>
      </w:r>
      <w:r>
        <w:rPr>
          <w:rFonts w:eastAsia="宋体"/>
          <w:kern w:val="0"/>
          <w:szCs w:val="22"/>
        </w:rPr>
        <w:t>河道采砂方案</w:t>
      </w:r>
      <w:r>
        <w:rPr>
          <w:rFonts w:hint="eastAsia" w:eastAsia="宋体"/>
          <w:kern w:val="0"/>
          <w:szCs w:val="22"/>
        </w:rPr>
        <w:t>对涉河工程的正常运行影响很小。</w:t>
      </w:r>
    </w:p>
    <w:p>
      <w:pPr>
        <w:spacing w:line="480" w:lineRule="exact"/>
        <w:ind w:firstLine="480" w:firstLineChars="200"/>
        <w:sectPr>
          <w:pgSz w:w="11907" w:h="16840"/>
          <w:pgMar w:top="1440" w:right="1797" w:bottom="1440" w:left="1797" w:header="851" w:footer="992" w:gutter="0"/>
          <w:cols w:space="720" w:num="1"/>
          <w:docGrid w:type="linesAndChars" w:linePitch="481" w:charSpace="0"/>
        </w:sectPr>
      </w:pPr>
      <w:r>
        <w:rPr>
          <w:rFonts w:hint="eastAsia" w:eastAsia="宋体"/>
          <w:kern w:val="0"/>
          <w:szCs w:val="22"/>
        </w:rPr>
        <w:t>规划</w:t>
      </w:r>
      <w:r>
        <w:rPr>
          <w:rFonts w:eastAsia="宋体"/>
          <w:kern w:val="0"/>
          <w:szCs w:val="22"/>
        </w:rPr>
        <w:t>可采区</w:t>
      </w:r>
      <w:r>
        <w:rPr>
          <w:rFonts w:hint="eastAsia" w:eastAsia="宋体"/>
          <w:kern w:val="0"/>
          <w:szCs w:val="22"/>
        </w:rPr>
        <w:t>均</w:t>
      </w:r>
      <w:r>
        <w:rPr>
          <w:rFonts w:eastAsia="宋体"/>
          <w:kern w:val="0"/>
          <w:szCs w:val="22"/>
        </w:rPr>
        <w:t>远离城镇段，</w:t>
      </w:r>
      <w:r>
        <w:rPr>
          <w:rFonts w:hint="eastAsia" w:eastAsia="宋体"/>
          <w:kern w:val="0"/>
          <w:szCs w:val="22"/>
        </w:rPr>
        <w:t>且为</w:t>
      </w:r>
      <w:r>
        <w:rPr>
          <w:rFonts w:eastAsia="宋体"/>
          <w:kern w:val="0"/>
          <w:szCs w:val="22"/>
        </w:rPr>
        <w:t>两岸顺河公路预留</w:t>
      </w:r>
      <w:r>
        <w:rPr>
          <w:rFonts w:hint="eastAsia" w:eastAsia="宋体"/>
          <w:kern w:val="0"/>
          <w:szCs w:val="22"/>
        </w:rPr>
        <w:t>了</w:t>
      </w:r>
      <w:r>
        <w:rPr>
          <w:rFonts w:eastAsia="宋体"/>
          <w:kern w:val="0"/>
          <w:szCs w:val="22"/>
        </w:rPr>
        <w:t>安全距离，对居民正常</w:t>
      </w:r>
      <w:r>
        <w:rPr>
          <w:rFonts w:hint="eastAsia" w:eastAsia="宋体"/>
          <w:kern w:val="0"/>
          <w:szCs w:val="22"/>
        </w:rPr>
        <w:t>出行</w:t>
      </w:r>
      <w:r>
        <w:rPr>
          <w:rFonts w:eastAsia="宋体"/>
          <w:kern w:val="0"/>
          <w:szCs w:val="22"/>
        </w:rPr>
        <w:t>影响不大。</w:t>
      </w:r>
      <w:bookmarkStart w:id="139" w:name="_Toc118379348"/>
    </w:p>
    <w:p>
      <w:pPr>
        <w:pStyle w:val="378"/>
        <w:spacing w:before="240" w:after="240"/>
      </w:pPr>
      <w:r>
        <w:t xml:space="preserve">8 </w:t>
      </w:r>
      <w:r>
        <w:rPr>
          <w:rFonts w:hint="eastAsia"/>
        </w:rPr>
        <w:t xml:space="preserve"> </w:t>
      </w:r>
      <w:r>
        <w:t>规划实施</w:t>
      </w:r>
      <w:r>
        <w:rPr>
          <w:rFonts w:hint="eastAsia"/>
        </w:rPr>
        <w:t>与</w:t>
      </w:r>
      <w:r>
        <w:t>管理</w:t>
      </w:r>
      <w:bookmarkEnd w:id="139"/>
    </w:p>
    <w:p>
      <w:pPr>
        <w:pStyle w:val="261"/>
        <w:spacing w:before="240" w:after="240"/>
        <w:outlineLvl w:val="1"/>
      </w:pPr>
      <w:bookmarkStart w:id="140" w:name="_Toc118379349"/>
      <w:r>
        <w:t xml:space="preserve">8.1 </w:t>
      </w:r>
      <w:r>
        <w:rPr>
          <w:rFonts w:hint="eastAsia"/>
        </w:rPr>
        <w:t xml:space="preserve"> </w:t>
      </w:r>
      <w:r>
        <w:t>规划实施</w:t>
      </w:r>
      <w:r>
        <w:rPr>
          <w:rFonts w:hint="eastAsia"/>
        </w:rPr>
        <w:t>与</w:t>
      </w:r>
      <w:r>
        <w:t>管理要求</w:t>
      </w:r>
      <w:bookmarkEnd w:id="140"/>
    </w:p>
    <w:p>
      <w:pPr>
        <w:spacing w:line="480" w:lineRule="exact"/>
        <w:ind w:firstLine="480" w:firstLineChars="200"/>
        <w:rPr>
          <w:rFonts w:eastAsia="宋体"/>
          <w:bCs/>
          <w:kern w:val="0"/>
          <w:szCs w:val="22"/>
        </w:rPr>
      </w:pPr>
      <w:r>
        <w:rPr>
          <w:rFonts w:eastAsia="宋体"/>
          <w:bCs/>
          <w:kern w:val="0"/>
          <w:szCs w:val="22"/>
        </w:rPr>
        <w:t>规划实施管理要切实落实禁采区</w:t>
      </w:r>
      <w:r>
        <w:rPr>
          <w:rFonts w:hint="eastAsia" w:eastAsia="宋体"/>
          <w:bCs/>
          <w:kern w:val="0"/>
          <w:szCs w:val="22"/>
        </w:rPr>
        <w:t>和</w:t>
      </w:r>
      <w:r>
        <w:rPr>
          <w:rFonts w:eastAsia="宋体"/>
          <w:bCs/>
          <w:kern w:val="0"/>
          <w:szCs w:val="22"/>
        </w:rPr>
        <w:t>可采区实施过程中的各项管理措施，做好对采砂规划实施情况的监督检查工作，自觉维护采砂规划的严肃性，确保采砂规划的顺利实施。</w:t>
      </w:r>
    </w:p>
    <w:p>
      <w:pPr>
        <w:spacing w:line="480" w:lineRule="exact"/>
        <w:ind w:firstLine="480" w:firstLineChars="200"/>
        <w:rPr>
          <w:rFonts w:eastAsia="宋体"/>
          <w:bCs/>
          <w:kern w:val="0"/>
          <w:szCs w:val="22"/>
        </w:rPr>
      </w:pPr>
      <w:r>
        <w:rPr>
          <w:rFonts w:eastAsia="宋体"/>
          <w:bCs/>
          <w:kern w:val="0"/>
          <w:szCs w:val="22"/>
        </w:rPr>
        <w:t>对于禁采区和禁采期管理，应当坚持日常监管和专项集中打击相结合，确保禁采区内重要建筑物和重要设施的安全。对于可采区管理，应当严格按照采砂规划确定的年度实施的控制要求，认真做好采砂可行性论证工作，依法加强采砂监管工作。</w:t>
      </w:r>
    </w:p>
    <w:p>
      <w:pPr>
        <w:spacing w:line="480" w:lineRule="exact"/>
        <w:ind w:firstLine="480" w:firstLineChars="200"/>
        <w:rPr>
          <w:rFonts w:eastAsia="宋体"/>
          <w:bCs/>
          <w:kern w:val="0"/>
          <w:szCs w:val="22"/>
        </w:rPr>
      </w:pPr>
      <w:r>
        <w:rPr>
          <w:rFonts w:eastAsia="宋体"/>
          <w:bCs/>
          <w:kern w:val="0"/>
          <w:szCs w:val="22"/>
        </w:rPr>
        <w:t>为了确保本规划的顺利实施，必须加强采砂管理的法规建设，依法行政，依法管理；必须制定切实可行的实施办法和管理措施，明确各采砂分区实施要求和实施意见；强化采砂管理能力建设，确保嘉陵江干流</w:t>
      </w:r>
      <w:r>
        <w:rPr>
          <w:rFonts w:hint="eastAsia" w:eastAsia="宋体"/>
          <w:bCs/>
          <w:kern w:val="0"/>
          <w:szCs w:val="22"/>
        </w:rPr>
        <w:t>昭化区河段</w:t>
      </w:r>
      <w:r>
        <w:rPr>
          <w:rFonts w:eastAsia="宋体"/>
          <w:bCs/>
          <w:kern w:val="0"/>
          <w:szCs w:val="22"/>
        </w:rPr>
        <w:t>年度采砂</w:t>
      </w:r>
      <w:r>
        <w:rPr>
          <w:rFonts w:hint="eastAsia" w:eastAsia="宋体"/>
          <w:bCs/>
          <w:kern w:val="0"/>
          <w:szCs w:val="22"/>
        </w:rPr>
        <w:t>方案</w:t>
      </w:r>
      <w:r>
        <w:rPr>
          <w:rFonts w:eastAsia="宋体"/>
          <w:bCs/>
          <w:kern w:val="0"/>
          <w:szCs w:val="22"/>
        </w:rPr>
        <w:t>依法、科学、有序</w:t>
      </w:r>
      <w:r>
        <w:rPr>
          <w:rFonts w:hint="eastAsia" w:eastAsia="宋体"/>
          <w:bCs/>
          <w:kern w:val="0"/>
          <w:szCs w:val="22"/>
        </w:rPr>
        <w:t>实施</w:t>
      </w:r>
      <w:r>
        <w:rPr>
          <w:rFonts w:eastAsia="宋体"/>
          <w:bCs/>
          <w:kern w:val="0"/>
          <w:szCs w:val="22"/>
        </w:rPr>
        <w:t>。</w:t>
      </w:r>
    </w:p>
    <w:p>
      <w:pPr>
        <w:pStyle w:val="222"/>
        <w:spacing w:beforeLines="50" w:afterLines="50"/>
      </w:pPr>
      <w:r>
        <w:t xml:space="preserve">8.1.1 </w:t>
      </w:r>
      <w:r>
        <w:rPr>
          <w:rFonts w:hint="eastAsia"/>
        </w:rPr>
        <w:t xml:space="preserve"> 禁采区和禁采期管理</w:t>
      </w:r>
    </w:p>
    <w:p>
      <w:pPr>
        <w:pStyle w:val="134"/>
      </w:pPr>
      <w:r>
        <w:rPr>
          <w:rFonts w:hint="eastAsia"/>
        </w:rPr>
        <w:t>禁采区和禁采期管理是水行政主管部门的一项长期而艰巨的重要任务，禁采区和禁采期管理失控，将带来严重的后果，责任重大，任何时候都不能松懈。水行政主管部门应当根据采砂规划划定的禁采区和禁采期，落实各项管理措施，切实加强禁采管理，重点做好以下几个方面工作。</w:t>
      </w:r>
    </w:p>
    <w:p>
      <w:pPr>
        <w:pStyle w:val="134"/>
      </w:pPr>
      <w:r>
        <w:t>1、及时将确定的禁采区和禁采期予以公告，加强对采砂群体的普法与宣传。</w:t>
      </w:r>
    </w:p>
    <w:p>
      <w:pPr>
        <w:pStyle w:val="134"/>
      </w:pPr>
      <w:r>
        <w:t>2、加强巡查和暗访，保持举报渠道的畅通，及时掌握非法采砂活动的动态和规律。</w:t>
      </w:r>
    </w:p>
    <w:p>
      <w:pPr>
        <w:pStyle w:val="134"/>
      </w:pPr>
      <w:r>
        <w:t>3、坚持日常监管与专项集中打击相结合，始终保持对非法采砂的严打高压态势，确保禁采管理的良好秩序，确保河势稳定、防洪安全和通航安全，确保禁采区内重要建筑物和重要设施的安全。</w:t>
      </w:r>
    </w:p>
    <w:p>
      <w:pPr>
        <w:pStyle w:val="134"/>
      </w:pPr>
      <w:r>
        <w:t>4、加强采砂船舶的管理，建立采砂船舶管理和信用档案制度，切实做好采砂船舶登记造册和移动管理，加强禁采期采砂船舶的集中停泊管理。建设采砂船只建管系统，采砂船舶安装GPS终端，随时监控采砂船只的活动规律，实时对违法行为进行制止。</w:t>
      </w:r>
    </w:p>
    <w:p>
      <w:pPr>
        <w:pStyle w:val="222"/>
        <w:spacing w:beforeLines="50" w:afterLines="50"/>
      </w:pPr>
      <w:r>
        <w:t xml:space="preserve">8.1.2 </w:t>
      </w:r>
      <w:r>
        <w:rPr>
          <w:rFonts w:hint="eastAsia"/>
        </w:rPr>
        <w:t xml:space="preserve"> 可采区实施管理</w:t>
      </w:r>
    </w:p>
    <w:p>
      <w:pPr>
        <w:pStyle w:val="134"/>
      </w:pPr>
      <w:r>
        <w:t>1</w:t>
      </w:r>
      <w:r>
        <w:rPr>
          <w:rFonts w:hint="eastAsia"/>
        </w:rPr>
        <w:t>、</w:t>
      </w:r>
      <w:r>
        <w:t xml:space="preserve"> 可采区年度实施控制</w:t>
      </w:r>
    </w:p>
    <w:p>
      <w:pPr>
        <w:pStyle w:val="134"/>
        <w:rPr>
          <w:bCs/>
        </w:rPr>
      </w:pPr>
      <w:r>
        <w:rPr>
          <w:bCs/>
        </w:rPr>
        <w:t>严格控制可采区年度实施控制要求，禁止突破采砂规划确定的控制范围及年度实施控制总量、开采高程、采砂作业方式、采砂机具类型和数量、可采期等采砂船功率控制上限和采砂船只控制数量、禁采期和采砂作业许可期限等。</w:t>
      </w:r>
    </w:p>
    <w:p>
      <w:pPr>
        <w:pStyle w:val="134"/>
        <w:rPr>
          <w:bCs/>
        </w:rPr>
      </w:pPr>
      <w:r>
        <w:rPr>
          <w:bCs/>
        </w:rPr>
        <w:t>应当</w:t>
      </w:r>
      <w:r>
        <w:rPr>
          <w:rFonts w:hint="eastAsia"/>
          <w:bCs/>
        </w:rPr>
        <w:t>严格</w:t>
      </w:r>
      <w:r>
        <w:rPr>
          <w:bCs/>
        </w:rPr>
        <w:t>执行本规划确定的各项可采区控制性指标，当规划期内可采区实施条件发生重大变化不宜采砂时，不应列入年度实施计划。</w:t>
      </w:r>
    </w:p>
    <w:p>
      <w:pPr>
        <w:pStyle w:val="134"/>
      </w:pPr>
      <w:r>
        <w:t>2</w:t>
      </w:r>
      <w:r>
        <w:rPr>
          <w:rFonts w:hint="eastAsia"/>
        </w:rPr>
        <w:t>、</w:t>
      </w:r>
      <w:r>
        <w:t xml:space="preserve"> 可采区采砂可行性论证</w:t>
      </w:r>
    </w:p>
    <w:p>
      <w:pPr>
        <w:pStyle w:val="134"/>
        <w:rPr>
          <w:bCs/>
        </w:rPr>
      </w:pPr>
      <w:r>
        <w:rPr>
          <w:bCs/>
        </w:rPr>
        <w:t>可采区采砂可行性论证是采砂审批许可的重要依据，是采砂审批许可前的重要环节，必须切实做好采砂可行性论证工作。</w:t>
      </w:r>
    </w:p>
    <w:p>
      <w:pPr>
        <w:pStyle w:val="134"/>
        <w:rPr>
          <w:bCs/>
        </w:rPr>
      </w:pPr>
      <w:r>
        <w:t>在可采区</w:t>
      </w:r>
      <w:r>
        <w:rPr>
          <w:bCs/>
        </w:rPr>
        <w:t>年度实施控制和可采区采砂可行性论证时，水行政部门应充分听取</w:t>
      </w:r>
      <w:r>
        <w:rPr>
          <w:rFonts w:hint="eastAsia"/>
          <w:bCs/>
          <w:lang w:eastAsia="zh-CN"/>
        </w:rPr>
        <w:t>防汛</w:t>
      </w:r>
      <w:r>
        <w:rPr>
          <w:bCs/>
        </w:rPr>
        <w:t>、环保、交通、航运等部门的意见，综合各方面情况统筹考虑制定，使采砂工作对各方面的不利影响降到最低程度。</w:t>
      </w:r>
    </w:p>
    <w:p>
      <w:pPr>
        <w:pStyle w:val="134"/>
        <w:rPr>
          <w:bCs/>
        </w:rPr>
      </w:pPr>
      <w:r>
        <w:rPr>
          <w:bCs/>
        </w:rPr>
        <w:t>3</w:t>
      </w:r>
      <w:r>
        <w:rPr>
          <w:rFonts w:hint="eastAsia"/>
          <w:bCs/>
        </w:rPr>
        <w:t>、</w:t>
      </w:r>
      <w:r>
        <w:rPr>
          <w:bCs/>
        </w:rPr>
        <w:t>可采区采砂审批许可</w:t>
      </w:r>
    </w:p>
    <w:p>
      <w:pPr>
        <w:pStyle w:val="134"/>
        <w:rPr>
          <w:bCs/>
        </w:rPr>
      </w:pPr>
      <w:r>
        <w:rPr>
          <w:bCs/>
        </w:rPr>
        <w:t>可采区采砂审批许可是加强河道采砂管理，保障该河道采砂依法、有序进行的重要措施，水行政主管部门应当依法做好可采区采砂审批许可工作。对于审批通过的可采区可行性论证报告，应当慎重、稳妥地实施采砂许可，并依法发放采砂许可证。</w:t>
      </w:r>
    </w:p>
    <w:p>
      <w:pPr>
        <w:pStyle w:val="134"/>
        <w:rPr>
          <w:rFonts w:hint="eastAsia"/>
          <w:szCs w:val="22"/>
        </w:rPr>
      </w:pPr>
      <w:r>
        <w:rPr>
          <w:bCs/>
        </w:rPr>
        <w:t>采砂许可制度不可一年一拍卖。针对目前采砂机具价格昂贵，业主回收成本需要，如拍卖期限太短，势必采砂业主会越界和超深采砂，增加执法成本并可能间接推高地方砂价。为避免这种情况发生，采砂许可证可一次</w:t>
      </w:r>
      <w:r>
        <w:rPr>
          <w:rFonts w:hint="eastAsia"/>
          <w:bCs/>
        </w:rPr>
        <w:t>性开放</w:t>
      </w:r>
      <w:r>
        <w:rPr>
          <w:bCs/>
        </w:rPr>
        <w:t>五年的权限，但每年对采砂活动进行审查，对出现违法开采的业主进行处罚或者收回其许可证</w:t>
      </w:r>
      <w:r>
        <w:rPr>
          <w:rFonts w:hint="eastAsia"/>
        </w:rPr>
        <w:t>。</w:t>
      </w:r>
    </w:p>
    <w:p>
      <w:pPr>
        <w:pStyle w:val="261"/>
        <w:spacing w:before="240" w:after="240"/>
        <w:outlineLvl w:val="1"/>
      </w:pPr>
      <w:bookmarkStart w:id="141" w:name="_Toc118379350"/>
      <w:r>
        <w:t xml:space="preserve">8.2 </w:t>
      </w:r>
      <w:r>
        <w:rPr>
          <w:rFonts w:hint="eastAsia"/>
        </w:rPr>
        <w:t xml:space="preserve"> 采砂</w:t>
      </w:r>
      <w:r>
        <w:t>管理</w:t>
      </w:r>
      <w:r>
        <w:rPr>
          <w:rFonts w:hint="eastAsia"/>
        </w:rPr>
        <w:t>能力</w:t>
      </w:r>
      <w:r>
        <w:t>建设意见</w:t>
      </w:r>
      <w:bookmarkEnd w:id="141"/>
    </w:p>
    <w:p>
      <w:pPr>
        <w:pStyle w:val="222"/>
        <w:spacing w:beforeLines="50" w:afterLines="50"/>
      </w:pPr>
      <w:bookmarkStart w:id="142" w:name="_Toc118379351"/>
      <w:r>
        <w:t xml:space="preserve">8.2.1 </w:t>
      </w:r>
      <w:r>
        <w:rPr>
          <w:rFonts w:hint="eastAsia"/>
        </w:rPr>
        <w:t xml:space="preserve"> 管理机构</w:t>
      </w:r>
    </w:p>
    <w:p>
      <w:pPr>
        <w:pStyle w:val="134"/>
      </w:pPr>
      <w:r>
        <w:rPr>
          <w:rFonts w:hint="eastAsia"/>
        </w:rPr>
        <w:t>河道管理涉及的部门多、法律法规多，要加强领导、健全机制，全面提升河道管理水平，提高全民对水清河畅的认识，引导大家自觉主动参与河道的管理和保护。</w:t>
      </w:r>
    </w:p>
    <w:p>
      <w:pPr>
        <w:pStyle w:val="134"/>
      </w:pPr>
      <w:r>
        <w:rPr>
          <w:rFonts w:hint="eastAsia"/>
        </w:rPr>
        <w:t>根据《四川省河道采砂管理条例》要求，河道采砂管理实行地方人民政府行政首长负责制。各区市县水务局负责河道采砂的管理和监督工作。各区市县人民政府公安、国土资源、环境保护、交通运输、农业、税务、工商、安全监管等部门在各自职责范围内做好河道采砂管理相关工作。沿河乡镇人民政府应当协助和配合各区县水务局做好河道采砂管理工作。</w:t>
      </w:r>
    </w:p>
    <w:p>
      <w:pPr>
        <w:pStyle w:val="134"/>
        <w:rPr>
          <w:szCs w:val="22"/>
        </w:rPr>
      </w:pPr>
      <w:r>
        <w:rPr>
          <w:rFonts w:hint="eastAsia"/>
        </w:rPr>
        <w:t>县级以上地方人民政府应当加强对本行政区域内河道采砂管理工作的领导，做好组织、协调工作，及时解决河道采砂管理工作中的重大问题。</w:t>
      </w:r>
    </w:p>
    <w:p>
      <w:pPr>
        <w:pStyle w:val="222"/>
        <w:spacing w:beforeLines="50" w:afterLines="50"/>
      </w:pPr>
      <w:r>
        <w:t xml:space="preserve">8.2.2 </w:t>
      </w:r>
      <w:r>
        <w:rPr>
          <w:rFonts w:hint="eastAsia"/>
        </w:rPr>
        <w:t xml:space="preserve"> 管理设施</w:t>
      </w:r>
    </w:p>
    <w:p>
      <w:pPr>
        <w:spacing w:line="480" w:lineRule="exact"/>
        <w:ind w:firstLine="480" w:firstLineChars="200"/>
        <w:rPr>
          <w:rFonts w:eastAsia="宋体"/>
          <w:color w:val="000000"/>
          <w:kern w:val="0"/>
        </w:rPr>
      </w:pPr>
      <w:r>
        <w:rPr>
          <w:rFonts w:hint="eastAsia" w:eastAsia="宋体"/>
          <w:color w:val="000000"/>
          <w:kern w:val="0"/>
        </w:rPr>
        <w:t>采砂管理设施建设是规划实施的重要保障，主要包括采砂管理机构设置、执法队伍建设、执法基地</w:t>
      </w:r>
      <w:r>
        <w:rPr>
          <w:rFonts w:eastAsia="宋体"/>
          <w:color w:val="000000"/>
          <w:kern w:val="0"/>
        </w:rPr>
        <w:t>（码头）建设、执法装备建设等内容。</w:t>
      </w:r>
    </w:p>
    <w:p>
      <w:pPr>
        <w:spacing w:line="480" w:lineRule="exact"/>
        <w:ind w:firstLine="480" w:firstLineChars="200"/>
        <w:rPr>
          <w:rFonts w:eastAsia="宋体"/>
          <w:color w:val="000000"/>
          <w:kern w:val="0"/>
        </w:rPr>
      </w:pPr>
      <w:r>
        <w:rPr>
          <w:rFonts w:hint="eastAsia" w:eastAsia="宋体"/>
          <w:color w:val="000000"/>
          <w:kern w:val="0"/>
        </w:rPr>
        <w:t>应重视采砂管理能力建设，根据采砂河段的实际情况，突出采砂管理重点，完善采砂管理执法队伍。</w:t>
      </w:r>
    </w:p>
    <w:p>
      <w:pPr>
        <w:spacing w:line="480" w:lineRule="exact"/>
        <w:ind w:firstLine="480" w:firstLineChars="200"/>
        <w:rPr>
          <w:rFonts w:eastAsia="宋体"/>
          <w:color w:val="000000"/>
          <w:kern w:val="0"/>
        </w:rPr>
      </w:pPr>
      <w:r>
        <w:rPr>
          <w:rFonts w:hint="eastAsia" w:eastAsia="宋体"/>
          <w:color w:val="000000"/>
          <w:kern w:val="0"/>
        </w:rPr>
        <w:t>加强执法队伍能力建设，提高执法队伍的素质和执法水平，同时配备执法所需的相关硬件设施，如执法基地、码头建设、购置船只、车辆、执法取证设备等。执法基地</w:t>
      </w:r>
      <w:r>
        <w:rPr>
          <w:rFonts w:eastAsia="宋体"/>
          <w:color w:val="000000"/>
          <w:kern w:val="0"/>
        </w:rPr>
        <w:t>（码头）是采砂管理的主要硬件设施，对提高采砂管理能力至关重要。执</w:t>
      </w:r>
      <w:r>
        <w:rPr>
          <w:rFonts w:hint="eastAsia" w:eastAsia="宋体"/>
          <w:color w:val="000000"/>
          <w:kern w:val="0"/>
        </w:rPr>
        <w:t>法装备配备是采砂执法能力的具体体现，要按照特尽其用、合理搭配，以满足执法任务为前提的原则，根据执法工作实际需要，需配备的装备包括执法交通工具、执法监测设备、执法通讯设备、执法调查取证设备等。</w:t>
      </w:r>
    </w:p>
    <w:p>
      <w:pPr>
        <w:pStyle w:val="222"/>
        <w:spacing w:beforeLines="50" w:afterLines="50"/>
      </w:pPr>
      <w:r>
        <w:t xml:space="preserve">8.2.3 </w:t>
      </w:r>
      <w:r>
        <w:rPr>
          <w:rFonts w:hint="eastAsia"/>
        </w:rPr>
        <w:t xml:space="preserve"> 采砂管理经费及筹措意见</w:t>
      </w:r>
    </w:p>
    <w:p>
      <w:pPr>
        <w:spacing w:line="480" w:lineRule="exact"/>
        <w:ind w:firstLine="480" w:firstLineChars="200"/>
        <w:rPr>
          <w:rFonts w:eastAsia="宋体"/>
          <w:color w:val="000000"/>
          <w:kern w:val="0"/>
        </w:rPr>
      </w:pPr>
      <w:r>
        <w:rPr>
          <w:rFonts w:hint="eastAsia" w:eastAsia="宋体"/>
          <w:color w:val="000000"/>
          <w:kern w:val="0"/>
        </w:rPr>
        <w:t>采砂管理所需资金包括两部分。一部分是执法基地、执法码头和执法装备投资，另一部分是采砂管理经费支出。</w:t>
      </w:r>
    </w:p>
    <w:p>
      <w:pPr>
        <w:spacing w:line="480" w:lineRule="exact"/>
        <w:ind w:firstLine="480" w:firstLineChars="200"/>
        <w:rPr>
          <w:rFonts w:eastAsia="宋体"/>
          <w:color w:val="000000"/>
          <w:kern w:val="0"/>
        </w:rPr>
      </w:pPr>
      <w:r>
        <w:rPr>
          <w:rFonts w:hint="eastAsia" w:eastAsia="宋体"/>
          <w:color w:val="000000"/>
          <w:kern w:val="0"/>
        </w:rPr>
        <w:t>河道采砂管理和执法需要开展大量的、经常性的巡查暗访工作；每年节假日期间需要加大采砂管理和执法力度；针对局部河段非法采砂活动情况，每年需要开展多次集中行动；打击非法采砂也是经常需要开展的一项工作。正因为河道采砂管理和执法工作的特殊性、艰巨性和经常性，河道采砂管理和执法工作成本很高，而且是必须支出的成本。</w:t>
      </w:r>
    </w:p>
    <w:p>
      <w:pPr>
        <w:spacing w:line="480" w:lineRule="exact"/>
        <w:ind w:firstLine="480" w:firstLineChars="200"/>
        <w:rPr>
          <w:rFonts w:eastAsia="宋体"/>
          <w:color w:val="000000"/>
          <w:kern w:val="0"/>
        </w:rPr>
      </w:pPr>
      <w:r>
        <w:rPr>
          <w:rFonts w:hint="eastAsia" w:eastAsia="宋体"/>
          <w:color w:val="000000"/>
          <w:kern w:val="0"/>
        </w:rPr>
        <w:t>根据近年来河道采砂管理实践，采砂管理经费支出主要由基本支出费用和专项业务支出费用两大部分组成。</w:t>
      </w:r>
    </w:p>
    <w:p>
      <w:pPr>
        <w:spacing w:line="480" w:lineRule="exact"/>
        <w:ind w:firstLine="480" w:firstLineChars="200"/>
        <w:rPr>
          <w:rFonts w:eastAsia="宋体"/>
          <w:color w:val="000000"/>
          <w:kern w:val="0"/>
        </w:rPr>
      </w:pPr>
      <w:r>
        <w:rPr>
          <w:rFonts w:hint="eastAsia" w:eastAsia="宋体"/>
          <w:color w:val="000000"/>
          <w:kern w:val="0"/>
        </w:rPr>
        <w:t>基本支出费用：是指维持采砂管理队伍日常工作的人员经费和公用经费。人员经费是指用于采砂管理机构和采砂执法机构“定员、定编、定岗”的行政编制人员的工资、补助工资、其它工资、职工福利费和社会保障费；公用经费包括：公务费、邮电费、交通费、会议费、差旅费、业务费、修缮费、业务招待费和其它费用。差旅费、会议费用执行各采砂管理机构和采砂执法机构所在地相关标准，</w:t>
      </w:r>
      <w:r>
        <w:rPr>
          <w:rFonts w:eastAsia="宋体"/>
          <w:color w:val="000000"/>
          <w:kern w:val="0"/>
        </w:rPr>
        <w:t xml:space="preserve"> 业务费是指用于采砂管理机构和采砂执法机构正常业务工作所需专项业务支出费用：由长江河道采砂管理工作性质决定，在完成采砂管理及执法工作中超出基本支出费用外的日常专项业</w:t>
      </w:r>
      <w:r>
        <w:rPr>
          <w:rFonts w:hint="eastAsia" w:eastAsia="宋体"/>
          <w:color w:val="000000"/>
          <w:kern w:val="0"/>
        </w:rPr>
        <w:t>务费用，包括后勤保障人员的工资、补助工资、其它工资、职工福利费和社会保障费及保险费，车船使用中意外费用，执法船（艇）运行维修费用，采砂管理及采砂执法人员的人身意外保险费，集中行动和专项打击行动费用等。</w:t>
      </w:r>
    </w:p>
    <w:p>
      <w:pPr>
        <w:spacing w:line="480" w:lineRule="exact"/>
        <w:ind w:firstLine="480" w:firstLineChars="200"/>
        <w:rPr>
          <w:rFonts w:eastAsia="宋体"/>
          <w:color w:val="000000"/>
          <w:kern w:val="0"/>
        </w:rPr>
      </w:pPr>
      <w:r>
        <w:rPr>
          <w:rFonts w:hint="eastAsia" w:eastAsia="宋体"/>
          <w:color w:val="000000"/>
          <w:kern w:val="0"/>
        </w:rPr>
        <w:t>落实河道采砂管理所需资金是水行政主管部门切实履行好《河道采砂管理条例》赋予的管理职责的重要保障。建议地方财政根据事权划分加大对规划河段采砂管理执法基地、执法码头和执法装备的建设投入，并专列嘉陵江干流</w:t>
      </w:r>
      <w:r>
        <w:rPr>
          <w:rFonts w:eastAsia="宋体"/>
          <w:color w:val="000000"/>
          <w:kern w:val="0"/>
        </w:rPr>
        <w:t>昭化区</w:t>
      </w:r>
      <w:r>
        <w:rPr>
          <w:rFonts w:hint="eastAsia" w:eastAsia="宋体"/>
          <w:color w:val="000000"/>
          <w:kern w:val="0"/>
        </w:rPr>
        <w:t>河道采砂管理经费支出预算。</w:t>
      </w:r>
    </w:p>
    <w:p>
      <w:pPr>
        <w:pStyle w:val="222"/>
        <w:spacing w:beforeLines="50" w:afterLines="50"/>
      </w:pPr>
      <w:r>
        <w:t xml:space="preserve">8.2.4 </w:t>
      </w:r>
      <w:r>
        <w:rPr>
          <w:rFonts w:hint="eastAsia"/>
        </w:rPr>
        <w:t xml:space="preserve"> 管理制度</w:t>
      </w:r>
    </w:p>
    <w:p>
      <w:pPr>
        <w:spacing w:line="480" w:lineRule="exact"/>
        <w:ind w:firstLine="480" w:firstLineChars="200"/>
        <w:rPr>
          <w:rFonts w:eastAsia="宋体"/>
          <w:color w:val="000000"/>
          <w:kern w:val="0"/>
        </w:rPr>
      </w:pPr>
      <w:r>
        <w:rPr>
          <w:rFonts w:eastAsia="宋体"/>
          <w:color w:val="000000"/>
          <w:kern w:val="0"/>
        </w:rPr>
        <w:t>1、</w:t>
      </w:r>
      <w:r>
        <w:rPr>
          <w:rFonts w:hint="eastAsia" w:eastAsia="宋体"/>
          <w:color w:val="000000"/>
          <w:kern w:val="0"/>
        </w:rPr>
        <w:t>实行行政首长负责制</w:t>
      </w:r>
    </w:p>
    <w:p>
      <w:pPr>
        <w:spacing w:line="480" w:lineRule="exact"/>
        <w:ind w:firstLine="480" w:firstLineChars="200"/>
        <w:rPr>
          <w:rFonts w:eastAsia="宋体"/>
          <w:color w:val="000000"/>
          <w:kern w:val="0"/>
        </w:rPr>
      </w:pPr>
      <w:r>
        <w:rPr>
          <w:rFonts w:hint="eastAsia" w:eastAsia="宋体"/>
          <w:color w:val="000000"/>
          <w:kern w:val="0"/>
        </w:rPr>
        <w:t>根据中共中央办公厅、国务院办公厅《关于全面推行河长制的意见》《关于在湖泊实施湖长制的指导意见》，各级河长湖长对本行政区域内河湖管理和保护负总责，各河段河长是相应河湖管理保护的第一责任人，负责牵头组织对非法采砂等突出问题进行清理整治。各地要根据中央要求，落实河长湖长的河湖管理保护责任，将采砂管理成效纳入河长制湖长制考核体系。</w:t>
      </w:r>
    </w:p>
    <w:p>
      <w:pPr>
        <w:spacing w:line="480" w:lineRule="exact"/>
        <w:ind w:firstLine="480" w:firstLineChars="200"/>
        <w:rPr>
          <w:rFonts w:eastAsia="宋体"/>
          <w:color w:val="000000"/>
          <w:kern w:val="0"/>
        </w:rPr>
      </w:pPr>
      <w:r>
        <w:rPr>
          <w:rFonts w:hint="eastAsia" w:eastAsia="宋体"/>
          <w:color w:val="000000"/>
          <w:kern w:val="0"/>
        </w:rPr>
        <w:t>各级水行政主管部门要坚持守河有责、守河担责、守河尽责，切实承担起河道采砂管理这项法定职责，加强统一监督管理。要将河长制湖长制与采砂管理责任制有机结合，建立河长挂帅、水利部门牵头、有关部门协同、社会监督的采砂管理联动机制，形成河道采砂监管合力。加强对“采、运、销”三个关键环节和“采砂业主、采砂船舶和机具、堆砂场”三个关键要素的监管。各地要对辖区内有采砂管理任务的河道，逐级逐段落实采砂管理河长责任人、行政主管部门责任人、现场监管责任人和行政执法责任人，由县级以上水行政主管部门按照管理权限向社会公告，并报省级水行政主管部门备案。</w:t>
      </w:r>
    </w:p>
    <w:p>
      <w:pPr>
        <w:spacing w:line="480" w:lineRule="exact"/>
        <w:ind w:firstLine="480" w:firstLineChars="200"/>
        <w:rPr>
          <w:rFonts w:eastAsia="宋体"/>
          <w:color w:val="000000"/>
          <w:kern w:val="0"/>
        </w:rPr>
      </w:pPr>
      <w:r>
        <w:rPr>
          <w:rFonts w:hint="eastAsia" w:eastAsia="宋体"/>
          <w:color w:val="000000"/>
          <w:kern w:val="0"/>
        </w:rPr>
        <w:t>县级以上水行政主管部门具体负责河道采砂的管理和监督工作。县级以上地方人民政府公安、环境保护、交通运输、农业、税务、工商、安全监管等部门在各自职责范围内做好河道采砂管理相应工作、乡（镇）人民政府、街道办事处应当协助和配合县级以上地方人民政府水行政主管部门做好河道采砂管理工作。</w:t>
      </w:r>
    </w:p>
    <w:p>
      <w:pPr>
        <w:spacing w:line="480" w:lineRule="exact"/>
        <w:ind w:firstLine="480" w:firstLineChars="200"/>
        <w:rPr>
          <w:rFonts w:eastAsia="宋体"/>
          <w:color w:val="000000"/>
          <w:kern w:val="0"/>
        </w:rPr>
      </w:pPr>
      <w:r>
        <w:rPr>
          <w:rFonts w:hint="eastAsia" w:eastAsia="宋体"/>
          <w:color w:val="000000"/>
          <w:kern w:val="0"/>
        </w:rPr>
        <w:t>2、严格规划制度</w:t>
      </w:r>
    </w:p>
    <w:p>
      <w:pPr>
        <w:spacing w:line="480" w:lineRule="exact"/>
        <w:ind w:firstLine="480" w:firstLineChars="200"/>
        <w:rPr>
          <w:rFonts w:eastAsia="宋体"/>
          <w:color w:val="000000"/>
          <w:kern w:val="0"/>
        </w:rPr>
      </w:pPr>
      <w:r>
        <w:rPr>
          <w:rFonts w:eastAsia="宋体"/>
          <w:color w:val="000000"/>
          <w:kern w:val="0"/>
        </w:rPr>
        <w:t>河道采砂实行规划制度。河道采砂规划应符合河道防洪、通航、涉河工程安全及水生态环境建设和河势稳定的要求，并与流域综合规划和防洪、河道整治、航道整治、饮用水源保护、水生生物资源保护等专业规划相衔接。河道采砂规划由县级以上水行政主管部门组织编制，征求同级自然资源、生态环境、交通运输、农业农村、林草等相关部门意见并取得同意，经有河道管理权限的水行政主管部门审查同意后，报同级人民政府批准实施。批准的河道采砂规划应当严格执行，确需修改时，按原批准程序重新报批。</w:t>
      </w:r>
    </w:p>
    <w:p>
      <w:pPr>
        <w:spacing w:line="480" w:lineRule="exact"/>
        <w:ind w:firstLine="480" w:firstLineChars="200"/>
        <w:rPr>
          <w:rFonts w:eastAsia="宋体"/>
          <w:color w:val="000000"/>
          <w:kern w:val="0"/>
        </w:rPr>
      </w:pPr>
      <w:r>
        <w:rPr>
          <w:rFonts w:hint="eastAsia" w:eastAsia="宋体"/>
          <w:color w:val="000000"/>
          <w:kern w:val="0"/>
        </w:rPr>
        <w:t>3、</w:t>
      </w:r>
      <w:r>
        <w:rPr>
          <w:rFonts w:eastAsia="宋体"/>
          <w:color w:val="000000"/>
          <w:kern w:val="0"/>
        </w:rPr>
        <w:t>规范年度实施方案</w:t>
      </w:r>
    </w:p>
    <w:p>
      <w:pPr>
        <w:spacing w:line="480" w:lineRule="exact"/>
        <w:ind w:firstLine="480" w:firstLineChars="200"/>
        <w:rPr>
          <w:rFonts w:eastAsia="宋体"/>
          <w:color w:val="000000"/>
          <w:kern w:val="0"/>
        </w:rPr>
      </w:pPr>
      <w:r>
        <w:rPr>
          <w:rFonts w:eastAsia="宋体"/>
          <w:color w:val="000000"/>
          <w:kern w:val="0"/>
        </w:rPr>
        <w:t>根据批准的河道采砂规划和当年水情、工情、汛情、航道变迁、砂石资源分布、补给实际情况，由县级以上水行政主管部门组织编制河道采砂年度实施方案，年度实施方案应细化实化开采期限、范围、数量和禁采区、禁采期，明确采砂船舶、机具数量、装卸码头、砂石堆放地点以及船舶停泊区。年度实施方案应征求同级自然资源、生态环境、交通运输、农业农村、林草等相关部门同意后，报上一级水行政主管部门批准。</w:t>
      </w:r>
    </w:p>
    <w:p>
      <w:pPr>
        <w:spacing w:line="480" w:lineRule="exact"/>
        <w:ind w:firstLine="480" w:firstLineChars="200"/>
        <w:rPr>
          <w:rFonts w:eastAsia="宋体"/>
          <w:color w:val="000000"/>
          <w:kern w:val="0"/>
        </w:rPr>
      </w:pPr>
      <w:r>
        <w:rPr>
          <w:rFonts w:hint="eastAsia" w:eastAsia="宋体"/>
          <w:color w:val="000000"/>
          <w:kern w:val="0"/>
        </w:rPr>
        <w:t>4、落实许可制度</w:t>
      </w:r>
    </w:p>
    <w:p>
      <w:pPr>
        <w:spacing w:line="480" w:lineRule="exact"/>
        <w:ind w:firstLine="480" w:firstLineChars="200"/>
        <w:rPr>
          <w:rFonts w:hint="eastAsia" w:eastAsia="宋体"/>
          <w:color w:val="000000"/>
          <w:kern w:val="0"/>
        </w:rPr>
      </w:pPr>
      <w:r>
        <w:rPr>
          <w:rFonts w:eastAsia="宋体"/>
          <w:color w:val="000000"/>
          <w:kern w:val="0"/>
        </w:rPr>
        <w:t>河道采砂实行许可制度。县级以上地方人民政府通过招标、拍卖、挂牌等方式或推行统一开采经营管理模式出让河道采砂权，所取得收入按程序缴入国库。采砂单位或个人在依法取得河道采砂权后，向县级以上水行政主管部门申请办理统一编号的河道采砂许可证。在通航水域内采砂作业的，还应当向交通运输部门申请办理水上水下施工许可后方可作业。</w:t>
      </w:r>
    </w:p>
    <w:p>
      <w:pPr>
        <w:spacing w:line="480" w:lineRule="exact"/>
        <w:ind w:firstLine="480" w:firstLineChars="200"/>
        <w:rPr>
          <w:rFonts w:eastAsia="宋体"/>
          <w:color w:val="000000"/>
          <w:kern w:val="0"/>
        </w:rPr>
      </w:pPr>
      <w:r>
        <w:rPr>
          <w:rFonts w:eastAsia="宋体"/>
          <w:color w:val="000000"/>
          <w:kern w:val="0"/>
        </w:rPr>
        <w:t>5、</w:t>
      </w:r>
      <w:r>
        <w:rPr>
          <w:rFonts w:hint="eastAsia" w:eastAsia="宋体"/>
          <w:color w:val="000000"/>
          <w:kern w:val="0"/>
        </w:rPr>
        <w:t>规范采砂作业</w:t>
      </w:r>
    </w:p>
    <w:p>
      <w:pPr>
        <w:spacing w:line="480" w:lineRule="exact"/>
        <w:ind w:firstLine="480" w:firstLineChars="200"/>
        <w:rPr>
          <w:rFonts w:eastAsia="宋体"/>
          <w:color w:val="000000"/>
          <w:kern w:val="0"/>
        </w:rPr>
      </w:pPr>
      <w:r>
        <w:rPr>
          <w:rFonts w:eastAsia="宋体"/>
          <w:color w:val="000000"/>
          <w:kern w:val="0"/>
        </w:rPr>
        <w:t>采砂单位或个人应落实管理主体责任，加强采砂作业、砂石运输源头装载等安全管理，涉砂船舶在禁采期应当在县级人民政府指定的停泊区停泊，安装定位系统，确保安全度汛。开采作业现场应建设视频监控系统、设置电子围栏、落实环保措施；现场出入卡口应设置计重计量设备，数据接入四川省河道砂石采运管理单信息平台；现场应设置规范的河道采砂公示牌、采挖区边界标识牌；在通航河道的采砂作业应当服从通航要求，严禁占用航道采砂和向航道抛弃废料；按照河湖“清四乱”要求，砂石装卸应在合法码头进行，不得非法占用港口岸线，加工场和堆场不得设置在河道管理范围内，建设标准应符合自然资源、生态环境等相关部门要求，建设情况作为采砂许可备案复核重要依据</w:t>
      </w:r>
      <w:r>
        <w:rPr>
          <w:rFonts w:hint="eastAsia" w:eastAsia="宋体"/>
          <w:color w:val="000000"/>
          <w:kern w:val="0"/>
        </w:rPr>
        <w:t>。</w:t>
      </w:r>
    </w:p>
    <w:p>
      <w:pPr>
        <w:spacing w:line="480" w:lineRule="exact"/>
        <w:ind w:firstLine="480" w:firstLineChars="200"/>
        <w:rPr>
          <w:rFonts w:eastAsia="宋体"/>
          <w:color w:val="000000"/>
          <w:kern w:val="0"/>
        </w:rPr>
      </w:pPr>
      <w:r>
        <w:rPr>
          <w:rFonts w:eastAsia="宋体"/>
          <w:color w:val="000000"/>
          <w:kern w:val="0"/>
        </w:rPr>
        <w:t> 主汛期（每年6月1日</w:t>
      </w:r>
      <w:r>
        <w:rPr>
          <w:rFonts w:hint="eastAsia" w:eastAsia="宋体"/>
          <w:color w:val="000000"/>
          <w:kern w:val="0"/>
        </w:rPr>
        <w:t>~</w:t>
      </w:r>
      <w:r>
        <w:rPr>
          <w:rFonts w:eastAsia="宋体"/>
          <w:color w:val="000000"/>
          <w:kern w:val="0"/>
        </w:rPr>
        <w:t>8月31日）、河道达到或超过警戒水位时及依法禁止采砂的其他时段禁止河道采砂。</w:t>
      </w:r>
    </w:p>
    <w:p>
      <w:pPr>
        <w:spacing w:line="480" w:lineRule="exact"/>
        <w:ind w:firstLine="480" w:firstLineChars="200"/>
        <w:rPr>
          <w:rFonts w:hint="eastAsia" w:eastAsia="宋体"/>
          <w:color w:val="000000"/>
          <w:kern w:val="0"/>
        </w:rPr>
      </w:pPr>
      <w:r>
        <w:rPr>
          <w:rFonts w:eastAsia="宋体"/>
          <w:color w:val="000000"/>
          <w:kern w:val="0"/>
        </w:rPr>
        <w:t>6</w:t>
      </w:r>
      <w:r>
        <w:rPr>
          <w:rFonts w:hint="eastAsia" w:eastAsia="宋体"/>
          <w:color w:val="000000"/>
          <w:kern w:val="0"/>
        </w:rPr>
        <w:t>、强化场地修复</w:t>
      </w:r>
    </w:p>
    <w:p>
      <w:pPr>
        <w:spacing w:line="480" w:lineRule="exact"/>
        <w:ind w:firstLine="480" w:firstLineChars="200"/>
        <w:rPr>
          <w:rFonts w:eastAsia="宋体"/>
          <w:color w:val="000000"/>
          <w:kern w:val="0"/>
        </w:rPr>
      </w:pPr>
      <w:r>
        <w:rPr>
          <w:rFonts w:eastAsia="宋体"/>
          <w:color w:val="000000"/>
          <w:kern w:val="0"/>
        </w:rPr>
        <w:t>落实</w:t>
      </w:r>
      <w:r>
        <w:rPr>
          <w:rFonts w:hint="eastAsia" w:eastAsia="宋体"/>
          <w:color w:val="000000"/>
          <w:kern w:val="0"/>
        </w:rPr>
        <w:t>“</w:t>
      </w:r>
      <w:r>
        <w:rPr>
          <w:rFonts w:eastAsia="宋体"/>
          <w:color w:val="000000"/>
          <w:kern w:val="0"/>
        </w:rPr>
        <w:t>谁开采、谁清理，边开采、边修复</w:t>
      </w:r>
      <w:r>
        <w:rPr>
          <w:rFonts w:hint="eastAsia" w:eastAsia="宋体"/>
          <w:color w:val="000000"/>
          <w:kern w:val="0"/>
        </w:rPr>
        <w:t>”</w:t>
      </w:r>
      <w:r>
        <w:rPr>
          <w:rFonts w:eastAsia="宋体"/>
          <w:color w:val="000000"/>
          <w:kern w:val="0"/>
        </w:rPr>
        <w:t>要求，采砂单位或个人应按照法律法规及年度实施方案的规定，采砂完成后对采砂河道进行平整修复，恢复河道岸线生态功能；县级以上水行政主管部门应对平整修复完成情况组织开展核验，涉及通航河道的，会同当地交通运输主管部门进行核验；涉及鱼类重要产卵场、越冬场、索饵场、洄游通道的，会同当地农业农村部门进行核验。核验结果作为实施下年度采砂许可的重要依据；地方水行政主管部门应建立平整修复生态责任追究制度，探索推行河道采砂生态修复履约保证金制度。</w:t>
      </w:r>
    </w:p>
    <w:p>
      <w:pPr>
        <w:spacing w:line="480" w:lineRule="exact"/>
        <w:ind w:firstLine="480" w:firstLineChars="200"/>
        <w:rPr>
          <w:rFonts w:eastAsia="宋体"/>
          <w:color w:val="000000"/>
          <w:kern w:val="0"/>
        </w:rPr>
      </w:pPr>
      <w:r>
        <w:rPr>
          <w:rFonts w:hint="eastAsia" w:eastAsia="宋体"/>
          <w:color w:val="000000"/>
          <w:kern w:val="0"/>
        </w:rPr>
        <w:t>7、建立健全联防联控体系</w:t>
      </w:r>
    </w:p>
    <w:p>
      <w:pPr>
        <w:spacing w:line="480" w:lineRule="exact"/>
        <w:ind w:firstLine="480" w:firstLineChars="200"/>
        <w:rPr>
          <w:rFonts w:eastAsia="宋体"/>
          <w:color w:val="000000"/>
          <w:kern w:val="0"/>
        </w:rPr>
      </w:pPr>
      <w:r>
        <w:rPr>
          <w:rFonts w:eastAsia="宋体"/>
          <w:color w:val="000000"/>
          <w:kern w:val="0"/>
        </w:rPr>
        <w:t>建立河道采砂联防联控机制，健全“河长+”等工作机制。推进公安、交通运输、水利三部门河道采砂管理合作机制向县（市、区）和经信、自然资源、生态环境、市场监管等多部门延伸，实施流域、区域、部门联动综合监管，强化上下游、左右岸、干支流采砂协同管理。依法开采的河道管理范围内砂石，其运输、过驳、装卸、堆存、销售，实行河道砂石采运管理单制度</w:t>
      </w:r>
      <w:r>
        <w:rPr>
          <w:rFonts w:hint="eastAsia" w:eastAsia="宋体"/>
          <w:color w:val="000000"/>
          <w:kern w:val="0"/>
        </w:rPr>
        <w:t>。</w:t>
      </w:r>
    </w:p>
    <w:p>
      <w:pPr>
        <w:spacing w:line="480" w:lineRule="exact"/>
        <w:ind w:firstLine="480" w:firstLineChars="200"/>
        <w:rPr>
          <w:rFonts w:eastAsia="宋体"/>
          <w:color w:val="000000"/>
          <w:kern w:val="0"/>
        </w:rPr>
      </w:pPr>
      <w:r>
        <w:rPr>
          <w:rFonts w:eastAsia="宋体"/>
          <w:color w:val="000000"/>
          <w:kern w:val="0"/>
        </w:rPr>
        <w:t>8</w:t>
      </w:r>
      <w:r>
        <w:rPr>
          <w:rFonts w:hint="eastAsia" w:eastAsia="宋体"/>
          <w:color w:val="000000"/>
          <w:kern w:val="0"/>
        </w:rPr>
        <w:t>、严格落实监管责任</w:t>
      </w:r>
    </w:p>
    <w:p>
      <w:pPr>
        <w:spacing w:line="480" w:lineRule="exact"/>
        <w:ind w:firstLine="480" w:firstLineChars="200"/>
        <w:rPr>
          <w:rFonts w:eastAsia="宋体"/>
          <w:color w:val="000000"/>
          <w:kern w:val="0"/>
        </w:rPr>
      </w:pPr>
      <w:r>
        <w:rPr>
          <w:rFonts w:eastAsia="宋体"/>
          <w:color w:val="000000"/>
          <w:kern w:val="0"/>
        </w:rPr>
        <w:t>严格落实河道砂石管理地方人民政府行政首长负责制。按照河湖长制相关规定，各级河长负责牵头组织对非法采砂等突出问题进行清理整治。各级水行政主管部门应加强对河道采砂规划执行情况的监督，监测评估规划执行情况。发展改革、公安、自然资源、交通运输等部门在职责范围内配合水行政主管部门做好河道采砂及疏浚砂综合利用监管相关工作。坚决杜绝假借疏浚名义规避河道采砂许可等管理制度、以涉水工程之名行采砂之实。</w:t>
      </w:r>
    </w:p>
    <w:p>
      <w:pPr>
        <w:spacing w:line="480" w:lineRule="exact"/>
        <w:ind w:firstLine="480" w:firstLineChars="200"/>
        <w:rPr>
          <w:rFonts w:eastAsia="宋体"/>
          <w:color w:val="000000"/>
          <w:kern w:val="0"/>
        </w:rPr>
      </w:pPr>
      <w:r>
        <w:rPr>
          <w:rFonts w:hint="eastAsia" w:eastAsia="宋体"/>
          <w:color w:val="000000"/>
          <w:kern w:val="0"/>
        </w:rPr>
        <w:t>9、严厉打击违法行为</w:t>
      </w:r>
    </w:p>
    <w:p>
      <w:pPr>
        <w:spacing w:line="480" w:lineRule="exact"/>
        <w:ind w:firstLine="480" w:firstLineChars="200"/>
        <w:rPr>
          <w:rFonts w:eastAsia="宋体"/>
          <w:color w:val="000000"/>
          <w:kern w:val="0"/>
        </w:rPr>
      </w:pPr>
      <w:r>
        <w:rPr>
          <w:rFonts w:eastAsia="宋体"/>
          <w:color w:val="000000"/>
          <w:kern w:val="0"/>
        </w:rPr>
        <w:t>各级水行政主管部门要依法打击非法采砂、以涉水工程之名行采砂之实的违法行为，查处超批复范围、超规模、超数量、超时限等违规行为；公安部门要组织开展非法采砂犯罪专项打击行动，依法严厉打击各类涉砂犯罪活动，坚决铲除涉砂领域黑恶势力及其</w:t>
      </w:r>
      <w:r>
        <w:rPr>
          <w:rFonts w:hint="eastAsia" w:eastAsia="宋体"/>
          <w:color w:val="000000"/>
          <w:kern w:val="0"/>
        </w:rPr>
        <w:t>“</w:t>
      </w:r>
      <w:r>
        <w:rPr>
          <w:rFonts w:eastAsia="宋体"/>
          <w:color w:val="000000"/>
          <w:kern w:val="0"/>
        </w:rPr>
        <w:t>保护伞</w:t>
      </w:r>
      <w:r>
        <w:rPr>
          <w:rFonts w:hint="eastAsia" w:eastAsia="宋体"/>
          <w:color w:val="000000"/>
          <w:kern w:val="0"/>
        </w:rPr>
        <w:t>”</w:t>
      </w:r>
      <w:r>
        <w:rPr>
          <w:rFonts w:eastAsia="宋体"/>
          <w:color w:val="000000"/>
          <w:kern w:val="0"/>
        </w:rPr>
        <w:t>；生态环境部门要严厉查处砂石开采、加工领域环境污染等行为；交通运输部门要严厉查处非法运输砂石、占用港口岸线非法采砂、非法装卸、采砂过程中破坏航道以及涉砂船舶乱停乱靠等行为；农业农村部门要严厉查处河道内挖砂采石违反渔业管理法律法规等行为；市场监管部门要严厉查处砂石加工、销售领域无照经营等违法违规行为；林草部门要严厉查处河道内挖砂采石违反自然保护地管理法律法规的行为。</w:t>
      </w:r>
    </w:p>
    <w:p>
      <w:pPr>
        <w:spacing w:line="480" w:lineRule="exact"/>
        <w:ind w:firstLine="480" w:firstLineChars="200"/>
        <w:rPr>
          <w:rFonts w:eastAsia="宋体"/>
          <w:color w:val="000000"/>
          <w:kern w:val="0"/>
        </w:rPr>
      </w:pPr>
      <w:r>
        <w:rPr>
          <w:rFonts w:hint="eastAsia" w:eastAsia="宋体"/>
          <w:color w:val="000000"/>
          <w:kern w:val="0"/>
        </w:rPr>
        <w:t>10、加强组织领导</w:t>
      </w:r>
    </w:p>
    <w:p>
      <w:pPr>
        <w:spacing w:line="480" w:lineRule="exact"/>
        <w:ind w:firstLine="480" w:firstLineChars="200"/>
        <w:rPr>
          <w:rFonts w:eastAsia="宋体"/>
          <w:color w:val="000000"/>
          <w:kern w:val="0"/>
        </w:rPr>
      </w:pPr>
      <w:r>
        <w:rPr>
          <w:rFonts w:eastAsia="宋体"/>
          <w:color w:val="000000"/>
          <w:kern w:val="0"/>
        </w:rPr>
        <w:t>县级以上地方人民政府应当加强对本行政区域内河道砂石管理工作的领导，做好组织、协调工作，及时解决河道采砂管理工作中的重大问题。各地要明确辖区内有河道砂石管理任务河道的河长责任人、主管部门责任人、现场监管责任人和行政执法责任人等四个责任人，充分发挥河长责任人的组织领导作用。</w:t>
      </w:r>
    </w:p>
    <w:p>
      <w:pPr>
        <w:spacing w:line="480" w:lineRule="exact"/>
        <w:ind w:firstLine="480" w:firstLineChars="200"/>
        <w:rPr>
          <w:rFonts w:eastAsia="宋体"/>
          <w:color w:val="000000"/>
          <w:kern w:val="0"/>
        </w:rPr>
      </w:pPr>
      <w:r>
        <w:rPr>
          <w:rFonts w:eastAsia="宋体"/>
          <w:color w:val="000000"/>
          <w:kern w:val="0"/>
        </w:rPr>
        <w:t>11</w:t>
      </w:r>
      <w:r>
        <w:rPr>
          <w:rFonts w:hint="eastAsia" w:eastAsia="宋体"/>
          <w:color w:val="000000"/>
          <w:kern w:val="0"/>
        </w:rPr>
        <w:t>、加强社会监督</w:t>
      </w:r>
    </w:p>
    <w:p>
      <w:pPr>
        <w:spacing w:line="480" w:lineRule="exact"/>
        <w:ind w:firstLine="480" w:firstLineChars="200"/>
        <w:rPr>
          <w:rFonts w:eastAsia="宋体"/>
          <w:color w:val="000000"/>
          <w:kern w:val="0"/>
        </w:rPr>
      </w:pPr>
      <w:r>
        <w:rPr>
          <w:rFonts w:eastAsia="宋体"/>
          <w:color w:val="000000"/>
          <w:kern w:val="0"/>
        </w:rPr>
        <w:t>加大河道砂石管理政策法规宣传力度，营造河道砂石资源规范利用的良好氛围。畅通社会监督渠道，依法公开河道采砂及疏浚砂综合利用项目相关信息。充分发挥新闻媒体、社会舆论和人民群众的作用，加强社会监督、舆论监督和群众监督。</w:t>
      </w:r>
    </w:p>
    <w:p>
      <w:pPr>
        <w:spacing w:line="480" w:lineRule="exact"/>
        <w:ind w:firstLine="480" w:firstLineChars="200"/>
        <w:rPr>
          <w:rFonts w:eastAsia="宋体"/>
          <w:color w:val="000000"/>
          <w:kern w:val="0"/>
        </w:rPr>
      </w:pPr>
      <w:r>
        <w:rPr>
          <w:rFonts w:hint="eastAsia" w:eastAsia="宋体"/>
          <w:color w:val="000000"/>
          <w:kern w:val="0"/>
        </w:rPr>
        <w:t>12、</w:t>
      </w:r>
      <w:r>
        <w:rPr>
          <w:rFonts w:eastAsia="宋体"/>
          <w:color w:val="000000"/>
          <w:kern w:val="0"/>
        </w:rPr>
        <w:t>加强监督问责</w:t>
      </w:r>
    </w:p>
    <w:p>
      <w:pPr>
        <w:spacing w:line="480" w:lineRule="exact"/>
        <w:ind w:firstLine="480" w:firstLineChars="200"/>
        <w:rPr>
          <w:rFonts w:hint="eastAsia" w:eastAsia="宋体"/>
          <w:color w:val="000000"/>
          <w:kern w:val="0"/>
        </w:rPr>
      </w:pPr>
      <w:r>
        <w:rPr>
          <w:rFonts w:eastAsia="宋体"/>
          <w:color w:val="000000"/>
          <w:kern w:val="0"/>
        </w:rPr>
        <w:t>要将河道砂石管理工作纳入河湖长制考核。将河道砂石管理工作作为河湖长制暗访和进驻式督查的重要内容，发现违法违规线索及时移交相关职能部门查处。将河道砂石管理工作中问题突出、情节严重、管理秩序混乱的单位和个人，移交相关部门依法依规严肃追责问责。</w:t>
      </w:r>
    </w:p>
    <w:p>
      <w:pPr>
        <w:spacing w:line="480" w:lineRule="exact"/>
        <w:ind w:firstLine="480" w:firstLineChars="200"/>
        <w:rPr>
          <w:rFonts w:eastAsia="宋体"/>
          <w:color w:val="000000"/>
          <w:kern w:val="0"/>
        </w:rPr>
      </w:pPr>
      <w:r>
        <w:rPr>
          <w:rFonts w:eastAsia="宋体"/>
          <w:color w:val="000000"/>
          <w:kern w:val="0"/>
        </w:rPr>
        <w:t>13、</w:t>
      </w:r>
      <w:r>
        <w:rPr>
          <w:rFonts w:hint="eastAsia" w:eastAsia="宋体"/>
          <w:color w:val="000000"/>
          <w:kern w:val="0"/>
        </w:rPr>
        <w:t>加大舆论宣传力度，强化监管能力建设</w:t>
      </w:r>
    </w:p>
    <w:p>
      <w:pPr>
        <w:spacing w:line="480" w:lineRule="exact"/>
        <w:ind w:firstLine="480" w:firstLineChars="200"/>
        <w:rPr>
          <w:rFonts w:eastAsia="宋体"/>
          <w:color w:val="000000"/>
          <w:kern w:val="0"/>
        </w:rPr>
      </w:pPr>
      <w:r>
        <w:rPr>
          <w:rFonts w:hint="eastAsia" w:eastAsia="宋体"/>
          <w:color w:val="000000"/>
          <w:kern w:val="0"/>
        </w:rPr>
        <w:t>充分发挥新闻媒体、社会舆论和群众监督作用，营造良好的社会舆论氛围，为加强河道采砂管理和打击违法行为创造有利条件。通过主题宣传活动、宣传公告栏等，加大对河湖保护的宣传教育力度。设立曝光台，主动曝光违法典型案件，形成有效震慑。建立河道非法采砂举报制度，充分发挥群众监督作用。</w:t>
      </w:r>
    </w:p>
    <w:p>
      <w:pPr>
        <w:spacing w:line="480" w:lineRule="exact"/>
        <w:ind w:firstLine="480" w:firstLineChars="200"/>
        <w:rPr>
          <w:rFonts w:eastAsia="宋体"/>
          <w:color w:val="000000"/>
          <w:kern w:val="0"/>
        </w:rPr>
      </w:pPr>
      <w:r>
        <w:rPr>
          <w:rFonts w:hint="eastAsia" w:eastAsia="宋体"/>
          <w:color w:val="000000"/>
          <w:kern w:val="0"/>
        </w:rPr>
        <w:t>强化采砂监管信息化手段。按照“务实、管用、高效”的要求，积极运用卫星遥感技术、无人机、</w:t>
      </w:r>
      <w:r>
        <w:rPr>
          <w:rFonts w:eastAsia="宋体"/>
          <w:color w:val="000000"/>
          <w:kern w:val="0"/>
        </w:rPr>
        <w:t>GPS定位、视频监控等现代化信息技术，丰富监管手段，提高监管效能和精准度。对许可的采砂船安装定位系统，对采砂船集中停靠实行在线监控。对可采区、堆砂场、采砂船集中停靠地等，要在</w:t>
      </w:r>
      <w:r>
        <w:rPr>
          <w:rFonts w:hint="eastAsia" w:eastAsia="宋体"/>
          <w:color w:val="000000"/>
          <w:kern w:val="0"/>
        </w:rPr>
        <w:t>“</w:t>
      </w:r>
      <w:r>
        <w:rPr>
          <w:rFonts w:eastAsia="宋体"/>
          <w:color w:val="000000"/>
          <w:kern w:val="0"/>
        </w:rPr>
        <w:t>水利一张图</w:t>
      </w:r>
      <w:r>
        <w:rPr>
          <w:rFonts w:hint="eastAsia" w:eastAsia="宋体"/>
          <w:color w:val="000000"/>
          <w:kern w:val="0"/>
        </w:rPr>
        <w:t>”</w:t>
      </w:r>
      <w:r>
        <w:rPr>
          <w:rFonts w:eastAsia="宋体"/>
          <w:color w:val="000000"/>
          <w:kern w:val="0"/>
        </w:rPr>
        <w:t>上进行标注。</w:t>
      </w:r>
    </w:p>
    <w:p>
      <w:pPr>
        <w:spacing w:line="480" w:lineRule="exact"/>
        <w:ind w:firstLine="480" w:firstLineChars="200"/>
      </w:pPr>
      <w:r>
        <w:rPr>
          <w:rFonts w:hint="eastAsia" w:eastAsia="宋体"/>
          <w:color w:val="000000"/>
          <w:kern w:val="0"/>
        </w:rPr>
        <w:t>加强采砂管理队伍建设。落实河道采砂监管和执法力量，进一步充实采砂管理人员和执法队伍，配备必要的执法装备，落实执法经费，加强队伍培训。强化廉政风险防控和作风建设，按照风清气正、业务过硬、执法严格的要求，打造一支忠诚、干净、担当的河道采砂监管和执法队伍</w:t>
      </w:r>
      <w:r>
        <w:rPr>
          <w:rFonts w:hint="eastAsia" w:eastAsia="宋体"/>
          <w:color w:val="000000"/>
          <w:kern w:val="0"/>
          <w:szCs w:val="22"/>
          <w:lang w:val="en"/>
        </w:rPr>
        <w:t>。</w:t>
      </w:r>
      <w:r>
        <w:tab/>
      </w:r>
    </w:p>
    <w:p>
      <w:pPr>
        <w:sectPr>
          <w:pgSz w:w="11907" w:h="16840"/>
          <w:pgMar w:top="1440" w:right="1797" w:bottom="1440" w:left="1797" w:header="851" w:footer="992" w:gutter="0"/>
          <w:cols w:space="720" w:num="1"/>
          <w:docGrid w:type="linesAndChars" w:linePitch="481" w:charSpace="0"/>
        </w:sectPr>
      </w:pPr>
    </w:p>
    <w:p>
      <w:pPr>
        <w:pStyle w:val="378"/>
        <w:spacing w:before="240" w:after="240"/>
      </w:pPr>
      <w:r>
        <w:t xml:space="preserve">9 </w:t>
      </w:r>
      <w:r>
        <w:rPr>
          <w:rFonts w:hint="eastAsia"/>
        </w:rPr>
        <w:t xml:space="preserve"> </w:t>
      </w:r>
      <w:r>
        <w:t>结论与建议</w:t>
      </w:r>
      <w:bookmarkEnd w:id="142"/>
    </w:p>
    <w:p>
      <w:pPr>
        <w:pStyle w:val="261"/>
        <w:spacing w:before="240" w:after="240"/>
        <w:outlineLvl w:val="1"/>
      </w:pPr>
      <w:bookmarkStart w:id="143" w:name="_Toc118379352"/>
      <w:r>
        <w:t xml:space="preserve">9.1 </w:t>
      </w:r>
      <w:r>
        <w:rPr>
          <w:rFonts w:hint="eastAsia"/>
        </w:rPr>
        <w:t xml:space="preserve"> </w:t>
      </w:r>
      <w:r>
        <w:t>结论</w:t>
      </w:r>
      <w:bookmarkEnd w:id="143"/>
    </w:p>
    <w:p>
      <w:pPr>
        <w:spacing w:line="480" w:lineRule="exact"/>
        <w:ind w:firstLine="480" w:firstLineChars="200"/>
        <w:rPr>
          <w:rFonts w:eastAsia="宋体"/>
          <w:color w:val="000000"/>
          <w:kern w:val="0"/>
        </w:rPr>
      </w:pPr>
      <w:r>
        <w:rPr>
          <w:rFonts w:hint="eastAsia" w:eastAsia="宋体"/>
          <w:color w:val="000000"/>
          <w:kern w:val="0"/>
        </w:rPr>
        <w:t>根据《水利部办公厅关于加快规划编制工作、合理开发利用河道砂石资源的通知》，按照</w:t>
      </w:r>
      <w:r>
        <w:rPr>
          <w:rFonts w:eastAsia="宋体"/>
          <w:color w:val="000000"/>
          <w:kern w:val="0"/>
        </w:rPr>
        <w:t>《水利部关于河道采砂管理工作的指导意见》（水河湖〔2019〕58号）</w:t>
      </w:r>
      <w:r>
        <w:rPr>
          <w:rFonts w:hint="eastAsia" w:eastAsia="宋体"/>
          <w:color w:val="000000"/>
          <w:kern w:val="0"/>
        </w:rPr>
        <w:t>、《河道</w:t>
      </w:r>
      <w:r>
        <w:rPr>
          <w:rFonts w:eastAsia="宋体"/>
          <w:color w:val="000000"/>
          <w:kern w:val="0"/>
        </w:rPr>
        <w:t>采砂规划编制与实施监督管理技术规范</w:t>
      </w:r>
      <w:r>
        <w:rPr>
          <w:rFonts w:hint="eastAsia" w:eastAsia="宋体"/>
          <w:color w:val="000000"/>
          <w:kern w:val="0"/>
        </w:rPr>
        <w:t>》（SL423-2021）</w:t>
      </w:r>
      <w:r>
        <w:rPr>
          <w:rFonts w:eastAsia="宋体"/>
          <w:color w:val="000000"/>
          <w:kern w:val="0"/>
        </w:rPr>
        <w:t>的要求，编制了</w:t>
      </w:r>
      <w:r>
        <w:rPr>
          <w:rFonts w:hint="eastAsia" w:eastAsia="宋体"/>
          <w:color w:val="000000"/>
          <w:kern w:val="0"/>
        </w:rPr>
        <w:t>嘉陵江干流</w:t>
      </w:r>
      <w:r>
        <w:rPr>
          <w:rFonts w:eastAsia="宋体"/>
          <w:color w:val="000000"/>
          <w:kern w:val="0"/>
        </w:rPr>
        <w:t>昭化区河道采砂规划。</w:t>
      </w:r>
      <w:r>
        <w:rPr>
          <w:rFonts w:hint="eastAsia" w:eastAsia="宋体"/>
          <w:color w:val="000000"/>
          <w:kern w:val="0"/>
        </w:rPr>
        <w:t>主要</w:t>
      </w:r>
      <w:r>
        <w:rPr>
          <w:rFonts w:eastAsia="宋体"/>
          <w:color w:val="000000"/>
          <w:kern w:val="0"/>
        </w:rPr>
        <w:t>结论如下：</w:t>
      </w:r>
    </w:p>
    <w:p>
      <w:pPr>
        <w:spacing w:line="480" w:lineRule="exact"/>
        <w:ind w:firstLine="480" w:firstLineChars="200"/>
        <w:rPr>
          <w:rFonts w:eastAsia="宋体"/>
          <w:color w:val="000000"/>
          <w:kern w:val="0"/>
        </w:rPr>
      </w:pPr>
      <w:r>
        <w:rPr>
          <w:rFonts w:eastAsia="宋体"/>
          <w:color w:val="000000"/>
          <w:kern w:val="0"/>
        </w:rPr>
        <w:t>1、随着昭化区经济快速发展</w:t>
      </w:r>
      <w:r>
        <w:rPr>
          <w:rFonts w:hint="eastAsia" w:eastAsia="宋体"/>
          <w:color w:val="000000"/>
          <w:kern w:val="0"/>
        </w:rPr>
        <w:t>，</w:t>
      </w:r>
      <w:r>
        <w:rPr>
          <w:rFonts w:eastAsia="宋体"/>
          <w:color w:val="000000"/>
          <w:kern w:val="0"/>
        </w:rPr>
        <w:t>城市化进程不断加快</w:t>
      </w:r>
      <w:r>
        <w:rPr>
          <w:rFonts w:hint="eastAsia" w:eastAsia="宋体"/>
          <w:color w:val="000000"/>
          <w:kern w:val="0"/>
        </w:rPr>
        <w:t>，</w:t>
      </w:r>
      <w:r>
        <w:rPr>
          <w:rFonts w:eastAsia="宋体"/>
          <w:color w:val="000000"/>
          <w:kern w:val="0"/>
        </w:rPr>
        <w:t>建设项目不断增多</w:t>
      </w:r>
      <w:r>
        <w:rPr>
          <w:rFonts w:hint="eastAsia" w:eastAsia="宋体"/>
          <w:color w:val="000000"/>
          <w:kern w:val="0"/>
        </w:rPr>
        <w:t>，</w:t>
      </w:r>
      <w:r>
        <w:rPr>
          <w:rFonts w:eastAsia="宋体"/>
          <w:color w:val="000000"/>
          <w:kern w:val="0"/>
        </w:rPr>
        <w:t>对砂石资源的需求不断增加</w:t>
      </w:r>
      <w:r>
        <w:rPr>
          <w:rFonts w:hint="eastAsia" w:eastAsia="宋体"/>
          <w:color w:val="000000"/>
          <w:kern w:val="0"/>
        </w:rPr>
        <w:t>。</w:t>
      </w:r>
      <w:r>
        <w:rPr>
          <w:rFonts w:eastAsia="宋体"/>
          <w:color w:val="000000"/>
          <w:kern w:val="0"/>
        </w:rPr>
        <w:t>为促进地方经济发展，缓解供需矛盾，</w:t>
      </w:r>
      <w:r>
        <w:rPr>
          <w:rFonts w:hint="eastAsia" w:eastAsia="宋体"/>
          <w:color w:val="000000"/>
          <w:kern w:val="0"/>
        </w:rPr>
        <w:t>推动河道砂石合理、适度开发利用，在维护河湖健康生命的同时，实现河道采砂的依法、科学、有序管理，</w:t>
      </w:r>
      <w:r>
        <w:rPr>
          <w:rFonts w:eastAsia="宋体"/>
          <w:color w:val="000000"/>
          <w:kern w:val="0"/>
        </w:rPr>
        <w:t>编制嘉陵江干流</w:t>
      </w:r>
      <w:r>
        <w:rPr>
          <w:rFonts w:hint="eastAsia" w:eastAsia="宋体"/>
          <w:color w:val="000000"/>
          <w:kern w:val="0"/>
        </w:rPr>
        <w:t>昭化区</w:t>
      </w:r>
      <w:r>
        <w:rPr>
          <w:rFonts w:eastAsia="宋体"/>
          <w:color w:val="000000"/>
          <w:kern w:val="0"/>
        </w:rPr>
        <w:t>河道采砂规划是必要的。</w:t>
      </w:r>
    </w:p>
    <w:p>
      <w:pPr>
        <w:spacing w:line="480" w:lineRule="exact"/>
        <w:ind w:firstLine="480" w:firstLineChars="200"/>
        <w:rPr>
          <w:rFonts w:eastAsia="宋体"/>
          <w:color w:val="000000"/>
          <w:kern w:val="0"/>
        </w:rPr>
      </w:pPr>
      <w:r>
        <w:rPr>
          <w:rFonts w:hint="eastAsia" w:eastAsia="宋体"/>
          <w:color w:val="000000"/>
          <w:kern w:val="0"/>
        </w:rPr>
        <w:t>2、采砂规划是一项限制性规划，具有很强的时效性。本次规划基准年为</w:t>
      </w:r>
      <w:r>
        <w:rPr>
          <w:rFonts w:eastAsia="宋体"/>
          <w:color w:val="000000"/>
          <w:kern w:val="0"/>
        </w:rPr>
        <w:t>2021年。</w:t>
      </w:r>
      <w:r>
        <w:rPr>
          <w:rFonts w:hint="eastAsia" w:eastAsia="宋体"/>
          <w:color w:val="000000"/>
          <w:kern w:val="0"/>
        </w:rPr>
        <w:t>考虑河道的动态变化特征与规划的时效性要求，本次规划的规划期确定为</w:t>
      </w:r>
      <w:r>
        <w:rPr>
          <w:rFonts w:eastAsia="宋体"/>
          <w:color w:val="000000"/>
          <w:kern w:val="0"/>
        </w:rPr>
        <w:t>2023-2027 年。</w:t>
      </w:r>
    </w:p>
    <w:p>
      <w:pPr>
        <w:spacing w:line="480" w:lineRule="exact"/>
        <w:ind w:firstLine="480" w:firstLineChars="200"/>
        <w:rPr>
          <w:rFonts w:eastAsia="宋体"/>
          <w:color w:val="000000"/>
          <w:kern w:val="0"/>
        </w:rPr>
      </w:pPr>
      <w:r>
        <w:rPr>
          <w:rFonts w:hint="eastAsia" w:eastAsia="宋体"/>
          <w:color w:val="000000"/>
          <w:kern w:val="0"/>
        </w:rPr>
        <w:t>3、本次采砂规划范围为嘉陵江干流</w:t>
      </w:r>
      <w:r>
        <w:rPr>
          <w:rFonts w:eastAsia="宋体"/>
          <w:color w:val="000000"/>
          <w:kern w:val="0"/>
        </w:rPr>
        <w:t>昭化区河段。</w:t>
      </w:r>
      <w:r>
        <w:rPr>
          <w:rFonts w:hint="eastAsia" w:eastAsia="宋体"/>
          <w:color w:val="000000"/>
          <w:kern w:val="0"/>
        </w:rPr>
        <w:t>上</w:t>
      </w:r>
      <w:r>
        <w:rPr>
          <w:rFonts w:eastAsia="宋体"/>
          <w:color w:val="000000"/>
          <w:kern w:val="0"/>
        </w:rPr>
        <w:t>起</w:t>
      </w:r>
      <w:r>
        <w:rPr>
          <w:rFonts w:hint="eastAsia" w:eastAsia="宋体"/>
          <w:color w:val="000000"/>
          <w:kern w:val="0"/>
        </w:rPr>
        <w:t>昭化镇摆</w:t>
      </w:r>
      <w:r>
        <w:rPr>
          <w:rFonts w:eastAsia="宋体"/>
          <w:color w:val="000000"/>
          <w:kern w:val="0"/>
        </w:rPr>
        <w:t>宴</w:t>
      </w:r>
      <w:r>
        <w:rPr>
          <w:rFonts w:hint="eastAsia" w:eastAsia="宋体"/>
          <w:color w:val="000000"/>
          <w:kern w:val="0"/>
        </w:rPr>
        <w:t>村</w:t>
      </w:r>
      <w:r>
        <w:rPr>
          <w:rFonts w:eastAsia="宋体"/>
          <w:color w:val="000000"/>
          <w:kern w:val="0"/>
        </w:rPr>
        <w:t>，</w:t>
      </w:r>
      <w:r>
        <w:rPr>
          <w:rFonts w:hint="eastAsia" w:eastAsia="宋体"/>
          <w:color w:val="000000"/>
          <w:kern w:val="0"/>
        </w:rPr>
        <w:t>下至</w:t>
      </w:r>
      <w:r>
        <w:rPr>
          <w:rFonts w:eastAsia="宋体"/>
          <w:color w:val="000000"/>
          <w:kern w:val="0"/>
        </w:rPr>
        <w:t>香溪乡徐家坪。</w:t>
      </w:r>
      <w:r>
        <w:rPr>
          <w:rFonts w:hint="eastAsia" w:eastAsia="宋体"/>
          <w:color w:val="000000"/>
          <w:kern w:val="0"/>
        </w:rPr>
        <w:t>规划河段</w:t>
      </w:r>
      <w:r>
        <w:rPr>
          <w:rFonts w:eastAsia="宋体"/>
          <w:color w:val="000000"/>
          <w:kern w:val="0"/>
        </w:rPr>
        <w:t>左岸长约98.252km</w:t>
      </w:r>
      <w:r>
        <w:rPr>
          <w:rFonts w:hint="eastAsia" w:eastAsia="宋体"/>
          <w:color w:val="000000"/>
          <w:kern w:val="0"/>
        </w:rPr>
        <w:t>，</w:t>
      </w:r>
      <w:r>
        <w:rPr>
          <w:rFonts w:eastAsia="宋体"/>
          <w:color w:val="000000"/>
          <w:kern w:val="0"/>
        </w:rPr>
        <w:t>右岸长约60.686km。</w:t>
      </w:r>
    </w:p>
    <w:p>
      <w:pPr>
        <w:spacing w:line="480" w:lineRule="exact"/>
        <w:ind w:firstLine="480" w:firstLineChars="200"/>
        <w:rPr>
          <w:rFonts w:eastAsia="宋体"/>
          <w:color w:val="000000"/>
          <w:kern w:val="0"/>
        </w:rPr>
      </w:pPr>
      <w:r>
        <w:rPr>
          <w:rFonts w:hint="eastAsia" w:eastAsia="宋体"/>
          <w:color w:val="000000"/>
          <w:kern w:val="0"/>
        </w:rPr>
        <w:t>本次嘉陵江</w:t>
      </w:r>
      <w:r>
        <w:rPr>
          <w:rFonts w:eastAsia="宋体"/>
          <w:color w:val="000000"/>
          <w:kern w:val="0"/>
        </w:rPr>
        <w:t>干流</w:t>
      </w:r>
      <w:r>
        <w:rPr>
          <w:rFonts w:hint="eastAsia" w:eastAsia="宋体"/>
          <w:color w:val="000000"/>
          <w:kern w:val="0"/>
        </w:rPr>
        <w:t>昭化区</w:t>
      </w:r>
      <w:r>
        <w:rPr>
          <w:rFonts w:eastAsia="宋体"/>
          <w:color w:val="000000"/>
          <w:kern w:val="0"/>
        </w:rPr>
        <w:t>采砂规划共</w:t>
      </w:r>
      <w:r>
        <w:rPr>
          <w:rFonts w:hint="eastAsia" w:eastAsia="宋体"/>
          <w:color w:val="000000"/>
          <w:kern w:val="0"/>
        </w:rPr>
        <w:t>规划</w:t>
      </w:r>
      <w:r>
        <w:rPr>
          <w:rFonts w:eastAsia="宋体"/>
          <w:color w:val="000000"/>
          <w:kern w:val="0"/>
        </w:rPr>
        <w:t>可采区6</w:t>
      </w:r>
      <w:r>
        <w:rPr>
          <w:rFonts w:hint="eastAsia" w:eastAsia="宋体"/>
          <w:color w:val="000000"/>
          <w:kern w:val="0"/>
        </w:rPr>
        <w:t>处</w:t>
      </w:r>
      <w:r>
        <w:rPr>
          <w:rFonts w:eastAsia="宋体"/>
          <w:color w:val="000000"/>
          <w:kern w:val="0"/>
        </w:rPr>
        <w:t>，</w:t>
      </w:r>
      <w:r>
        <w:rPr>
          <w:rFonts w:hint="eastAsia" w:eastAsia="宋体"/>
          <w:color w:val="000000"/>
          <w:kern w:val="0"/>
        </w:rPr>
        <w:t>可采</w:t>
      </w:r>
      <w:r>
        <w:rPr>
          <w:rFonts w:eastAsia="宋体"/>
          <w:color w:val="000000"/>
          <w:kern w:val="0"/>
        </w:rPr>
        <w:t>河段长度64.184</w:t>
      </w:r>
      <w:r>
        <w:rPr>
          <w:rFonts w:hint="eastAsia" w:eastAsia="宋体"/>
          <w:color w:val="000000"/>
          <w:kern w:val="0"/>
        </w:rPr>
        <w:t>km，采砂</w:t>
      </w:r>
      <w:r>
        <w:rPr>
          <w:rFonts w:eastAsia="宋体"/>
          <w:color w:val="000000"/>
          <w:kern w:val="0"/>
        </w:rPr>
        <w:t>场8</w:t>
      </w:r>
      <w:r>
        <w:rPr>
          <w:rFonts w:hint="eastAsia" w:eastAsia="宋体"/>
          <w:color w:val="000000"/>
          <w:kern w:val="0"/>
        </w:rPr>
        <w:t>处</w:t>
      </w:r>
      <w:r>
        <w:rPr>
          <w:rFonts w:eastAsia="宋体"/>
          <w:color w:val="000000"/>
          <w:kern w:val="0"/>
        </w:rPr>
        <w:t>，砂石资源总储量3217.8万m</w:t>
      </w:r>
      <w:r>
        <w:rPr>
          <w:rFonts w:eastAsia="宋体"/>
          <w:color w:val="000000"/>
          <w:kern w:val="0"/>
          <w:vertAlign w:val="superscript"/>
        </w:rPr>
        <w:t>3</w:t>
      </w:r>
      <w:r>
        <w:rPr>
          <w:rFonts w:eastAsia="宋体"/>
          <w:color w:val="000000"/>
          <w:kern w:val="0"/>
        </w:rPr>
        <w:t>，可开采量2252.3万m</w:t>
      </w:r>
      <w:r>
        <w:rPr>
          <w:rFonts w:eastAsia="宋体"/>
          <w:color w:val="000000"/>
          <w:kern w:val="0"/>
          <w:vertAlign w:val="superscript"/>
        </w:rPr>
        <w:t>3</w:t>
      </w:r>
      <w:r>
        <w:rPr>
          <w:rFonts w:hint="eastAsia" w:eastAsia="宋体"/>
          <w:color w:val="000000"/>
          <w:kern w:val="0"/>
        </w:rPr>
        <w:t>，</w:t>
      </w:r>
      <w:r>
        <w:rPr>
          <w:rFonts w:eastAsia="宋体"/>
          <w:color w:val="000000"/>
          <w:kern w:val="0"/>
        </w:rPr>
        <w:t>年</w:t>
      </w:r>
      <w:r>
        <w:rPr>
          <w:rFonts w:hint="eastAsia" w:eastAsia="宋体"/>
          <w:color w:val="000000"/>
          <w:kern w:val="0"/>
        </w:rPr>
        <w:t>度</w:t>
      </w:r>
      <w:r>
        <w:rPr>
          <w:rFonts w:eastAsia="宋体"/>
          <w:color w:val="000000"/>
          <w:kern w:val="0"/>
        </w:rPr>
        <w:t>开采量450.46万m</w:t>
      </w:r>
      <w:r>
        <w:rPr>
          <w:rFonts w:eastAsia="宋体"/>
          <w:color w:val="000000"/>
          <w:kern w:val="0"/>
          <w:vertAlign w:val="superscript"/>
        </w:rPr>
        <w:t>3</w:t>
      </w:r>
      <w:r>
        <w:rPr>
          <w:rFonts w:hint="eastAsia" w:eastAsia="宋体"/>
          <w:color w:val="000000"/>
          <w:kern w:val="0"/>
        </w:rPr>
        <w:t>；规划</w:t>
      </w:r>
      <w:r>
        <w:rPr>
          <w:rFonts w:eastAsia="宋体"/>
          <w:color w:val="000000"/>
          <w:kern w:val="0"/>
        </w:rPr>
        <w:t>禁采区6</w:t>
      </w:r>
      <w:r>
        <w:rPr>
          <w:rFonts w:hint="eastAsia" w:eastAsia="宋体"/>
          <w:color w:val="000000"/>
          <w:kern w:val="0"/>
        </w:rPr>
        <w:t>处</w:t>
      </w:r>
      <w:r>
        <w:rPr>
          <w:rFonts w:eastAsia="宋体"/>
          <w:color w:val="000000"/>
          <w:kern w:val="0"/>
        </w:rPr>
        <w:t>，</w:t>
      </w:r>
      <w:r>
        <w:rPr>
          <w:rFonts w:hint="eastAsia" w:eastAsia="宋体"/>
          <w:color w:val="000000"/>
          <w:kern w:val="0"/>
        </w:rPr>
        <w:t>禁采</w:t>
      </w:r>
      <w:r>
        <w:rPr>
          <w:rFonts w:eastAsia="宋体"/>
          <w:color w:val="000000"/>
          <w:kern w:val="0"/>
        </w:rPr>
        <w:t>河段长度34.068</w:t>
      </w:r>
      <w:r>
        <w:rPr>
          <w:rFonts w:hint="eastAsia" w:eastAsia="宋体"/>
          <w:color w:val="000000"/>
          <w:kern w:val="0"/>
        </w:rPr>
        <w:t>km</w:t>
      </w:r>
      <w:r>
        <w:rPr>
          <w:rFonts w:eastAsia="宋体"/>
          <w:color w:val="000000"/>
          <w:kern w:val="0"/>
        </w:rPr>
        <w:t>。</w:t>
      </w:r>
    </w:p>
    <w:p>
      <w:pPr>
        <w:spacing w:line="480" w:lineRule="exact"/>
        <w:ind w:firstLine="480" w:firstLineChars="200"/>
        <w:rPr>
          <w:rFonts w:eastAsia="宋体"/>
          <w:color w:val="000000"/>
          <w:kern w:val="0"/>
        </w:rPr>
      </w:pPr>
      <w:r>
        <w:rPr>
          <w:rFonts w:hint="eastAsia" w:eastAsia="宋体"/>
          <w:color w:val="000000"/>
          <w:kern w:val="0"/>
        </w:rPr>
        <w:t>4、主汛期</w:t>
      </w:r>
      <w:r>
        <w:rPr>
          <w:rFonts w:eastAsia="宋体"/>
          <w:color w:val="000000"/>
          <w:kern w:val="0"/>
        </w:rPr>
        <w:t>6月1日～9月30日为禁采期、3月1日～6月30日为禁采期（禁渔期），可采期为10月1日～2月28日。可采期每晚22时～次日6时为禁采时间。</w:t>
      </w:r>
    </w:p>
    <w:p>
      <w:pPr>
        <w:spacing w:line="480" w:lineRule="exact"/>
        <w:ind w:firstLine="480" w:firstLineChars="200"/>
        <w:rPr>
          <w:rFonts w:eastAsia="宋体"/>
          <w:color w:val="000000"/>
          <w:kern w:val="0"/>
        </w:rPr>
      </w:pPr>
      <w:r>
        <w:rPr>
          <w:rFonts w:hint="eastAsia" w:eastAsia="宋体"/>
          <w:color w:val="000000"/>
          <w:kern w:val="0"/>
        </w:rPr>
        <w:t>5、通过分析，本次规划的砂石料场在开采过程对生态环境产生一定影响，但影响较小，在采砂过程中通过加强对采砂机械及运输汽车的油脂管理，杜绝跑、冒、滴、漏现象，防止水资源受到污染；采取除尘措施，执行湿式作业，道路定期洒水，以保护大气环境；采砂结束后应平整开采后的场地，并进行压实处理，以利于行洪，保护河床稳定。</w:t>
      </w:r>
    </w:p>
    <w:p>
      <w:pPr>
        <w:spacing w:line="480" w:lineRule="exact"/>
        <w:ind w:firstLine="480" w:firstLineChars="200"/>
        <w:rPr>
          <w:rFonts w:eastAsia="宋体"/>
          <w:color w:val="000000"/>
          <w:kern w:val="0"/>
        </w:rPr>
      </w:pPr>
      <w:r>
        <w:rPr>
          <w:rFonts w:hint="eastAsia" w:eastAsia="宋体"/>
          <w:color w:val="000000"/>
          <w:kern w:val="0"/>
        </w:rPr>
        <w:t>6、根据《四川省河道采砂管理条例》要求，河道管理实行地方行政首长负责。区水务局负责河道采砂的管理和监督工作。区人民政府公安、国土资源、环境保护、交通运输、农业、税务、工商、安全监管等部门在各自职责范围内做好河道采砂管理相关工作。沿河乡（镇）人民政府应当协助和配合各区县水务局做好河道采砂管理工作，方可持续地、合理开发利用砂石资源，使之走上依法、科学、有序的轨道。</w:t>
      </w:r>
    </w:p>
    <w:p>
      <w:pPr>
        <w:pStyle w:val="261"/>
        <w:spacing w:before="240" w:after="240"/>
        <w:outlineLvl w:val="1"/>
      </w:pPr>
      <w:bookmarkStart w:id="144" w:name="_Toc118379353"/>
      <w:r>
        <w:t xml:space="preserve">9.2 </w:t>
      </w:r>
      <w:r>
        <w:rPr>
          <w:rFonts w:hint="eastAsia"/>
        </w:rPr>
        <w:t xml:space="preserve"> </w:t>
      </w:r>
      <w:r>
        <w:t>建议</w:t>
      </w:r>
      <w:bookmarkEnd w:id="144"/>
    </w:p>
    <w:p>
      <w:pPr>
        <w:spacing w:line="480" w:lineRule="exact"/>
        <w:ind w:firstLine="480" w:firstLineChars="200"/>
        <w:rPr>
          <w:rFonts w:eastAsia="宋体"/>
          <w:color w:val="000000"/>
          <w:kern w:val="0"/>
        </w:rPr>
      </w:pPr>
      <w:bookmarkStart w:id="145" w:name="_Toc118379354"/>
      <w:r>
        <w:rPr>
          <w:rFonts w:eastAsia="宋体"/>
          <w:color w:val="000000"/>
          <w:kern w:val="0"/>
        </w:rPr>
        <w:t>1、本规划只作控制性指导，具体实施应委托</w:t>
      </w:r>
      <w:r>
        <w:rPr>
          <w:rFonts w:hint="eastAsia" w:eastAsia="宋体"/>
          <w:color w:val="000000"/>
          <w:kern w:val="0"/>
        </w:rPr>
        <w:t>相关</w:t>
      </w:r>
      <w:r>
        <w:rPr>
          <w:rFonts w:eastAsia="宋体"/>
          <w:color w:val="000000"/>
          <w:kern w:val="0"/>
        </w:rPr>
        <w:t>资质单位编制实施方案</w:t>
      </w:r>
      <w:r>
        <w:rPr>
          <w:rFonts w:hint="eastAsia" w:eastAsia="宋体"/>
          <w:color w:val="000000"/>
          <w:kern w:val="0"/>
        </w:rPr>
        <w:t>并</w:t>
      </w:r>
      <w:r>
        <w:rPr>
          <w:rFonts w:eastAsia="宋体"/>
          <w:color w:val="000000"/>
          <w:kern w:val="0"/>
        </w:rPr>
        <w:t>报相关主管部门批准。在实施阶段必须对各采区的储量和质量作进一步复核，并对河道行洪及河势稳定作进一步的分析复核。</w:t>
      </w:r>
    </w:p>
    <w:p>
      <w:pPr>
        <w:spacing w:line="480" w:lineRule="exact"/>
        <w:ind w:firstLine="480" w:firstLineChars="200"/>
        <w:rPr>
          <w:rFonts w:eastAsia="宋体"/>
          <w:color w:val="000000"/>
          <w:kern w:val="0"/>
        </w:rPr>
      </w:pPr>
      <w:r>
        <w:rPr>
          <w:rFonts w:eastAsia="宋体"/>
          <w:color w:val="000000"/>
          <w:kern w:val="0"/>
        </w:rPr>
        <w:t>2</w:t>
      </w:r>
      <w:r>
        <w:rPr>
          <w:rFonts w:hint="eastAsia" w:eastAsia="宋体"/>
          <w:color w:val="000000"/>
          <w:kern w:val="0"/>
        </w:rPr>
        <w:t>、在进行河道采砂实施方案时，应对采区段进行详细的水环境和水生态现状调查，并根据采砂的方式、时间和采量等进一步分析论证其采砂对水环境和水生态的影响。</w:t>
      </w:r>
    </w:p>
    <w:p>
      <w:pPr>
        <w:spacing w:line="480" w:lineRule="exact"/>
        <w:ind w:firstLine="480" w:firstLineChars="200"/>
        <w:rPr>
          <w:rFonts w:eastAsia="宋体"/>
          <w:color w:val="000000"/>
          <w:kern w:val="0"/>
        </w:rPr>
      </w:pPr>
      <w:r>
        <w:rPr>
          <w:rFonts w:eastAsia="宋体"/>
          <w:color w:val="000000"/>
          <w:kern w:val="0"/>
        </w:rPr>
        <w:t>3、加强采砂项目的经常性监管，确保按批准的实施方案进行采砂和完工整理，确保行洪</w:t>
      </w:r>
      <w:r>
        <w:rPr>
          <w:rFonts w:hint="eastAsia" w:eastAsia="宋体"/>
          <w:color w:val="000000"/>
          <w:kern w:val="0"/>
        </w:rPr>
        <w:t>安全</w:t>
      </w:r>
      <w:r>
        <w:rPr>
          <w:rFonts w:eastAsia="宋体"/>
          <w:color w:val="000000"/>
          <w:kern w:val="0"/>
        </w:rPr>
        <w:t>、涉河建筑物安全、通航安全及河势稳定。</w:t>
      </w:r>
    </w:p>
    <w:p>
      <w:pPr>
        <w:spacing w:line="480" w:lineRule="exact"/>
        <w:ind w:firstLine="480" w:firstLineChars="200"/>
        <w:rPr>
          <w:rFonts w:eastAsia="宋体"/>
          <w:color w:val="000000"/>
          <w:kern w:val="0"/>
        </w:rPr>
      </w:pPr>
      <w:r>
        <w:rPr>
          <w:rFonts w:eastAsia="宋体"/>
          <w:color w:val="000000"/>
          <w:kern w:val="0"/>
        </w:rPr>
        <w:t>4</w:t>
      </w:r>
      <w:r>
        <w:rPr>
          <w:rFonts w:hint="eastAsia" w:eastAsia="宋体"/>
          <w:color w:val="000000"/>
          <w:kern w:val="0"/>
        </w:rPr>
        <w:t>、针对现监管难度大，河道长，人员少等问题，建议加强信息化建设。</w:t>
      </w:r>
    </w:p>
    <w:p>
      <w:pPr>
        <w:spacing w:line="480" w:lineRule="exact"/>
        <w:ind w:firstLine="480" w:firstLineChars="200"/>
      </w:pPr>
      <w:r>
        <w:rPr>
          <w:rFonts w:eastAsia="宋体"/>
          <w:color w:val="000000"/>
          <w:kern w:val="0"/>
        </w:rPr>
        <w:t>5、加强执法队伍、经费、装备、办公设施的建设，强化采砂管理。</w:t>
      </w:r>
      <w:bookmarkEnd w:id="145"/>
    </w:p>
    <w:sectPr>
      <w:pgSz w:w="11907" w:h="16840"/>
      <w:pgMar w:top="1440" w:right="1797" w:bottom="1440" w:left="1797" w:header="851" w:footer="992" w:gutter="0"/>
      <w:cols w:space="720" w:num="1"/>
      <w:docGrid w:type="linesAndChars" w:linePitch="481"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2">
      <wne:acd wne:acdName="acd1"/>
    </wne:keymap>
    <wne:keymap wne:kcmPrimary="0073">
      <wne:acd wne:acdName="acd2"/>
    </wne:keymap>
    <wne:keymap wne:kcmPrimary="0074">
      <wne:acd wne:acdName="acd3"/>
    </wne:keymap>
    <wne:keymap wne:kcmPrimary="0075">
      <wne:acd wne:acdName="acd4"/>
    </wne:keymap>
    <wne:keymap wne:kcmPrimary="0076">
      <wne:acd wne:acdName="acd5"/>
    </wne:keymap>
    <wne:keymap wne:kcmPrimary="0077">
      <wne:acd wne:acdName="acd6"/>
    </wne:keymap>
    <wne:keymap wne:kcmPrimary="0078">
      <wne:acd wne:acdName="acd7"/>
    </wne:keymap>
    <wne:keymap wne:kcmPrimary="0079">
      <wne:acd wne:acdName="acd8"/>
    </wne:keymap>
  </wne:keymaps>
  <wne:acds>
    <wne:acd wne:argValue="AgA3aA9fMgA=" wne:acdName="acd0" wne:fciIndexBasedOn="0065"/>
    <wne:acd wne:argValue="AgA3aA9fMwA4AA==" wne:acdName="acd1" wne:fciIndexBasedOn="0065"/>
    <wne:acd wne:argValue="AgA3aA9fMQAwAA==" wne:acdName="acd2" wne:fciIndexBasedOn="0065"/>
    <wne:acd wne:argValue="AgA3aA9fMQA=" wne:acdName="acd3" wne:fciIndexBasedOn="0065"/>
    <wne:acd wne:argValue="AgA3aA9fNQA=" wne:acdName="acd4" wne:fciIndexBasedOn="0065"/>
    <wne:acd wne:argValue="AgA3aA9fNgA=" wne:acdName="acd5" wne:fciIndexBasedOn="0065"/>
    <wne:acd wne:argValue="AgA3aA9fNwA=" wne:acdName="acd6" wne:fciIndexBasedOn="0065"/>
    <wne:acd wne:argValue="AgA3aA9fNAA=" wne:acdName="acd7" wne:fciIndexBasedOn="0065"/>
    <wne:acd wne:argValue="AgA3aA9fOQA=" wne:acdName="acd8"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swiss"/>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G Times">
    <w:altName w:val="Times New Roman"/>
    <w:panose1 w:val="00000000000000000000"/>
    <w:charset w:val="00"/>
    <w:family w:val="roman"/>
    <w:pitch w:val="default"/>
    <w:sig w:usb0="00000000" w:usb1="00000000" w:usb2="00000000" w:usb3="00000000" w:csb0="00000001" w:csb1="00000000"/>
  </w:font>
  <w:font w:name="隶书">
    <w:panose1 w:val="0201050906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方正小标宋简体">
    <w:altName w:val="Arial Unicode MS"/>
    <w:panose1 w:val="00000000000000000000"/>
    <w:charset w:val="86"/>
    <w:family w:val="auto"/>
    <w:pitch w:val="default"/>
    <w:sig w:usb0="00000000" w:usb1="00000000" w:usb2="00000012"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Helvetica">
    <w:altName w:val="Arial"/>
    <w:panose1 w:val="020B0604020202020204"/>
    <w:charset w:val="00"/>
    <w:family w:val="swiss"/>
    <w:pitch w:val="default"/>
    <w:sig w:usb0="00000000" w:usb1="00000000" w:usb2="00000009" w:usb3="00000000" w:csb0="000001F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Lucida Grande">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文鼎CS书宋二">
    <w:altName w:val="宋体"/>
    <w:panose1 w:val="00000000000000000000"/>
    <w:charset w:val="86"/>
    <w:family w:val="modern"/>
    <w:pitch w:val="default"/>
    <w:sig w:usb0="00000000" w:usb1="00000000" w:usb2="00000010" w:usb3="00000000" w:csb0="00040000" w:csb1="00000000"/>
  </w:font>
  <w:font w:name="方正小标宋_GBK">
    <w:altName w:val="Arial Unicode MS"/>
    <w:panose1 w:val="00000000000000000000"/>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Century Gothic">
    <w:panose1 w:val="020B0502020202020204"/>
    <w:charset w:val="00"/>
    <w:family w:val="swiss"/>
    <w:pitch w:val="default"/>
    <w:sig w:usb0="00000287" w:usb1="00000000" w:usb2="00000000" w:usb3="00000000" w:csb0="2000009F" w:csb1="DFD70000"/>
  </w:font>
  <w:font w:name="昆仑楷体">
    <w:altName w:val="黑体"/>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pPr>
    <w:r>
      <w:rPr>
        <w:rFonts w:hint="eastAsia"/>
      </w:rPr>
      <w:t>·</w:t>
    </w:r>
    <w:r>
      <w:fldChar w:fldCharType="begin"/>
    </w:r>
    <w:r>
      <w:rPr>
        <w:rStyle w:val="93"/>
      </w:rPr>
      <w:instrText xml:space="preserve"> PAGE </w:instrText>
    </w:r>
    <w:r>
      <w:fldChar w:fldCharType="separate"/>
    </w:r>
    <w:r>
      <w:rPr>
        <w:rStyle w:val="93"/>
      </w:rPr>
      <w:t>2</w:t>
    </w:r>
    <w:r>
      <w:fldChar w:fldCharType="end"/>
    </w:r>
    <w:r>
      <w:rPr>
        <w:rFonts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jc w:val="center"/>
    </w:pPr>
    <w:r>
      <w:fldChar w:fldCharType="begin"/>
    </w:r>
    <w:r>
      <w:instrText xml:space="preserve">PAGE   \* MERGEFORMAT</w:instrText>
    </w:r>
    <w:r>
      <w:fldChar w:fldCharType="separate"/>
    </w:r>
    <w:r>
      <w:rPr>
        <w:lang w:val="zh-CN"/>
      </w:rPr>
      <w:t>89</w: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67"/>
      <w:widowControl w:val="0"/>
      <w:snapToGrid w:val="0"/>
      <w:spacing w:after="0"/>
      <w:rPr>
        <w:rFonts w:eastAsia="楷体_GB2312"/>
        <w:bCs/>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eastAsia="楷体_GB2312"/>
        <w:b/>
        <w:bCs/>
        <w:kern w:val="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2597E"/>
    <w:multiLevelType w:val="singleLevel"/>
    <w:tmpl w:val="85A2597E"/>
    <w:lvl w:ilvl="0" w:tentative="0">
      <w:start w:val="2"/>
      <w:numFmt w:val="decimal"/>
      <w:pStyle w:val="1619"/>
      <w:suff w:val="nothing"/>
      <w:lvlText w:val="（%1）"/>
      <w:lvlJc w:val="left"/>
    </w:lvl>
  </w:abstractNum>
  <w:abstractNum w:abstractNumId="1">
    <w:nsid w:val="00000008"/>
    <w:multiLevelType w:val="singleLevel"/>
    <w:tmpl w:val="00000008"/>
    <w:lvl w:ilvl="0" w:tentative="0">
      <w:start w:val="1"/>
      <w:numFmt w:val="decimal"/>
      <w:suff w:val="nothing"/>
      <w:lvlText w:val="%1、"/>
      <w:lvlJc w:val="left"/>
    </w:lvl>
  </w:abstractNum>
  <w:abstractNum w:abstractNumId="2">
    <w:nsid w:val="04F43093"/>
    <w:multiLevelType w:val="multilevel"/>
    <w:tmpl w:val="04F43093"/>
    <w:lvl w:ilvl="0" w:tentative="0">
      <w:start w:val="1"/>
      <w:numFmt w:val="decimalEnclosedCircle"/>
      <w:lvlText w:val="%1"/>
      <w:lvlJc w:val="left"/>
      <w:pPr>
        <w:ind w:left="840" w:hanging="360"/>
      </w:pPr>
      <w:rPr>
        <w:rFonts w:hint="default"/>
      </w:rPr>
    </w:lvl>
    <w:lvl w:ilvl="1" w:tentative="0">
      <w:start w:val="1"/>
      <w:numFmt w:val="lowerLetter"/>
      <w:pStyle w:val="1962"/>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B783274"/>
    <w:multiLevelType w:val="multilevel"/>
    <w:tmpl w:val="3B783274"/>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1287"/>
        </w:tabs>
        <w:ind w:left="1287"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4">
    <w:nsid w:val="4B33311F"/>
    <w:multiLevelType w:val="multilevel"/>
    <w:tmpl w:val="4B33311F"/>
    <w:lvl w:ilvl="0" w:tentative="0">
      <w:start w:val="2"/>
      <w:numFmt w:val="decimalEnclosedCircle"/>
      <w:pStyle w:val="1806"/>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26B2231"/>
    <w:multiLevelType w:val="singleLevel"/>
    <w:tmpl w:val="526B2231"/>
    <w:lvl w:ilvl="0" w:tentative="0">
      <w:start w:val="1"/>
      <w:numFmt w:val="decimal"/>
      <w:pStyle w:val="868"/>
      <w:suff w:val="nothing"/>
      <w:lvlText w:val="%1、"/>
      <w:lvlJc w:val="left"/>
    </w:lvl>
  </w:abstractNum>
  <w:abstractNum w:abstractNumId="6">
    <w:nsid w:val="78011BC1"/>
    <w:multiLevelType w:val="multilevel"/>
    <w:tmpl w:val="78011BC1"/>
    <w:lvl w:ilvl="0" w:tentative="0">
      <w:start w:val="1"/>
      <w:numFmt w:val="chineseCountingThousand"/>
      <w:pStyle w:val="1551"/>
      <w:suff w:val="nothing"/>
      <w:lvlText w:val="第%1篇"/>
      <w:lvlJc w:val="left"/>
      <w:pPr>
        <w:ind w:left="0" w:firstLine="0"/>
      </w:pPr>
      <w:rPr>
        <w:rFonts w:hint="eastAsia"/>
      </w:rPr>
    </w:lvl>
    <w:lvl w:ilvl="1" w:tentative="0">
      <w:start w:val="1"/>
      <w:numFmt w:val="none"/>
      <w:suff w:val="nothing"/>
      <w:lvlText w:val="第一章"/>
      <w:lvlJc w:val="left"/>
      <w:pPr>
        <w:ind w:left="0" w:firstLine="0"/>
      </w:pPr>
      <w:rPr>
        <w:rFonts w:hint="eastAsia"/>
      </w:rPr>
    </w:lvl>
    <w:lvl w:ilvl="2" w:tentative="0">
      <w:start w:val="1"/>
      <w:numFmt w:val="none"/>
      <w:suff w:val="nothing"/>
      <w:lvlText w:val="第一节"/>
      <w:lvlJc w:val="left"/>
      <w:pPr>
        <w:ind w:left="0" w:firstLine="0"/>
      </w:pPr>
      <w:rPr>
        <w:rFonts w:hint="eastAsia"/>
      </w:rPr>
    </w:lvl>
    <w:lvl w:ilvl="3" w:tentative="0">
      <w:start w:val="1"/>
      <w:numFmt w:val="none"/>
      <w:suff w:val="nothing"/>
      <w:lvlText w:val="一"/>
      <w:lvlJc w:val="left"/>
      <w:pPr>
        <w:ind w:left="0" w:firstLine="0"/>
      </w:pPr>
      <w:rPr>
        <w:rFonts w:hint="eastAsia"/>
      </w:rPr>
    </w:lvl>
    <w:lvl w:ilvl="4" w:tentative="0">
      <w:start w:val="1"/>
      <w:numFmt w:val="none"/>
      <w:suff w:val="nothing"/>
      <w:lvlText w:val="（一）"/>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4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hYTg4NGNkZWJkODFjNzcyZDRjM2M4Y2UzNjI5ZmUifQ=="/>
  </w:docVars>
  <w:rsids>
    <w:rsidRoot w:val="00C14F07"/>
    <w:rsid w:val="00000F5D"/>
    <w:rsid w:val="000022D8"/>
    <w:rsid w:val="000036C7"/>
    <w:rsid w:val="00004906"/>
    <w:rsid w:val="00004D0C"/>
    <w:rsid w:val="000051A3"/>
    <w:rsid w:val="00005B0F"/>
    <w:rsid w:val="00006334"/>
    <w:rsid w:val="00007FEB"/>
    <w:rsid w:val="00010E9B"/>
    <w:rsid w:val="000114D1"/>
    <w:rsid w:val="0001294E"/>
    <w:rsid w:val="000141EC"/>
    <w:rsid w:val="0001499A"/>
    <w:rsid w:val="00014FD7"/>
    <w:rsid w:val="0001677C"/>
    <w:rsid w:val="00016931"/>
    <w:rsid w:val="000172E8"/>
    <w:rsid w:val="00017962"/>
    <w:rsid w:val="0002188B"/>
    <w:rsid w:val="00021E22"/>
    <w:rsid w:val="00021F3C"/>
    <w:rsid w:val="000234B3"/>
    <w:rsid w:val="00024853"/>
    <w:rsid w:val="000258A1"/>
    <w:rsid w:val="00025A3A"/>
    <w:rsid w:val="00026FD9"/>
    <w:rsid w:val="000275DE"/>
    <w:rsid w:val="00027A69"/>
    <w:rsid w:val="00027CB8"/>
    <w:rsid w:val="0003033E"/>
    <w:rsid w:val="000303D7"/>
    <w:rsid w:val="000313C6"/>
    <w:rsid w:val="000328C8"/>
    <w:rsid w:val="000328CC"/>
    <w:rsid w:val="0003292B"/>
    <w:rsid w:val="00033592"/>
    <w:rsid w:val="00033C91"/>
    <w:rsid w:val="00033F73"/>
    <w:rsid w:val="00034EF9"/>
    <w:rsid w:val="000352A8"/>
    <w:rsid w:val="000364F1"/>
    <w:rsid w:val="0004020F"/>
    <w:rsid w:val="00041228"/>
    <w:rsid w:val="000419B9"/>
    <w:rsid w:val="00044162"/>
    <w:rsid w:val="000450D9"/>
    <w:rsid w:val="00046AF1"/>
    <w:rsid w:val="00046B66"/>
    <w:rsid w:val="00047262"/>
    <w:rsid w:val="00050DDF"/>
    <w:rsid w:val="000510A7"/>
    <w:rsid w:val="00051A76"/>
    <w:rsid w:val="00051AE5"/>
    <w:rsid w:val="00052812"/>
    <w:rsid w:val="0005353D"/>
    <w:rsid w:val="00053E9D"/>
    <w:rsid w:val="0005501F"/>
    <w:rsid w:val="00056136"/>
    <w:rsid w:val="00056651"/>
    <w:rsid w:val="00056944"/>
    <w:rsid w:val="00056F37"/>
    <w:rsid w:val="000605D5"/>
    <w:rsid w:val="0006169E"/>
    <w:rsid w:val="0006172F"/>
    <w:rsid w:val="00061F4D"/>
    <w:rsid w:val="00064F1B"/>
    <w:rsid w:val="000657AD"/>
    <w:rsid w:val="00066F89"/>
    <w:rsid w:val="000675A6"/>
    <w:rsid w:val="000677B9"/>
    <w:rsid w:val="00067C63"/>
    <w:rsid w:val="00067DAC"/>
    <w:rsid w:val="00070DCD"/>
    <w:rsid w:val="00070FFD"/>
    <w:rsid w:val="0007185E"/>
    <w:rsid w:val="0007204D"/>
    <w:rsid w:val="0007363F"/>
    <w:rsid w:val="00075B07"/>
    <w:rsid w:val="000773CF"/>
    <w:rsid w:val="0007783C"/>
    <w:rsid w:val="00080664"/>
    <w:rsid w:val="0008139B"/>
    <w:rsid w:val="00082680"/>
    <w:rsid w:val="00082DCC"/>
    <w:rsid w:val="000837A3"/>
    <w:rsid w:val="00083A21"/>
    <w:rsid w:val="00085996"/>
    <w:rsid w:val="000860C8"/>
    <w:rsid w:val="0008688E"/>
    <w:rsid w:val="00090B6A"/>
    <w:rsid w:val="000917D3"/>
    <w:rsid w:val="00092C26"/>
    <w:rsid w:val="00092EB0"/>
    <w:rsid w:val="00093BC8"/>
    <w:rsid w:val="00094E0B"/>
    <w:rsid w:val="00095990"/>
    <w:rsid w:val="00095F17"/>
    <w:rsid w:val="000974B0"/>
    <w:rsid w:val="000975BA"/>
    <w:rsid w:val="000A0289"/>
    <w:rsid w:val="000A0DA2"/>
    <w:rsid w:val="000A0ED9"/>
    <w:rsid w:val="000A2070"/>
    <w:rsid w:val="000A2A22"/>
    <w:rsid w:val="000A2BB0"/>
    <w:rsid w:val="000A3328"/>
    <w:rsid w:val="000A3D6E"/>
    <w:rsid w:val="000A4536"/>
    <w:rsid w:val="000A51C5"/>
    <w:rsid w:val="000A6340"/>
    <w:rsid w:val="000A7A0F"/>
    <w:rsid w:val="000B086E"/>
    <w:rsid w:val="000B0F53"/>
    <w:rsid w:val="000B160F"/>
    <w:rsid w:val="000B23A6"/>
    <w:rsid w:val="000B2799"/>
    <w:rsid w:val="000B32A0"/>
    <w:rsid w:val="000B332D"/>
    <w:rsid w:val="000B3CDE"/>
    <w:rsid w:val="000B3EAD"/>
    <w:rsid w:val="000B3F75"/>
    <w:rsid w:val="000B43D6"/>
    <w:rsid w:val="000B53B2"/>
    <w:rsid w:val="000C05A0"/>
    <w:rsid w:val="000C198B"/>
    <w:rsid w:val="000C1D23"/>
    <w:rsid w:val="000C2960"/>
    <w:rsid w:val="000C419F"/>
    <w:rsid w:val="000C7694"/>
    <w:rsid w:val="000D054B"/>
    <w:rsid w:val="000D0692"/>
    <w:rsid w:val="000D0F82"/>
    <w:rsid w:val="000D1463"/>
    <w:rsid w:val="000D2F86"/>
    <w:rsid w:val="000D3131"/>
    <w:rsid w:val="000D43F0"/>
    <w:rsid w:val="000D46CD"/>
    <w:rsid w:val="000D6AD2"/>
    <w:rsid w:val="000D7902"/>
    <w:rsid w:val="000E04BC"/>
    <w:rsid w:val="000E07B5"/>
    <w:rsid w:val="000E0955"/>
    <w:rsid w:val="000E118E"/>
    <w:rsid w:val="000E146B"/>
    <w:rsid w:val="000E4484"/>
    <w:rsid w:val="000E4D5A"/>
    <w:rsid w:val="000E5182"/>
    <w:rsid w:val="000E64A3"/>
    <w:rsid w:val="000E65CD"/>
    <w:rsid w:val="000E6B50"/>
    <w:rsid w:val="000E6E73"/>
    <w:rsid w:val="000E7540"/>
    <w:rsid w:val="000E7AF4"/>
    <w:rsid w:val="000F014C"/>
    <w:rsid w:val="000F0737"/>
    <w:rsid w:val="000F1910"/>
    <w:rsid w:val="000F2E9B"/>
    <w:rsid w:val="000F3196"/>
    <w:rsid w:val="000F3D92"/>
    <w:rsid w:val="000F7156"/>
    <w:rsid w:val="00100940"/>
    <w:rsid w:val="0010156C"/>
    <w:rsid w:val="00102B08"/>
    <w:rsid w:val="00102CA4"/>
    <w:rsid w:val="001039F4"/>
    <w:rsid w:val="0010490F"/>
    <w:rsid w:val="001067ED"/>
    <w:rsid w:val="00107A80"/>
    <w:rsid w:val="00107F29"/>
    <w:rsid w:val="001105DE"/>
    <w:rsid w:val="001108DE"/>
    <w:rsid w:val="00110B70"/>
    <w:rsid w:val="00110E92"/>
    <w:rsid w:val="00110ECB"/>
    <w:rsid w:val="0011108A"/>
    <w:rsid w:val="00111827"/>
    <w:rsid w:val="00113ACB"/>
    <w:rsid w:val="00113D30"/>
    <w:rsid w:val="00115F8C"/>
    <w:rsid w:val="00117399"/>
    <w:rsid w:val="001209D1"/>
    <w:rsid w:val="001210AE"/>
    <w:rsid w:val="001216F7"/>
    <w:rsid w:val="0012183A"/>
    <w:rsid w:val="00122C4E"/>
    <w:rsid w:val="00123783"/>
    <w:rsid w:val="0012534B"/>
    <w:rsid w:val="0012572B"/>
    <w:rsid w:val="0012600C"/>
    <w:rsid w:val="00127C9A"/>
    <w:rsid w:val="00130455"/>
    <w:rsid w:val="00132476"/>
    <w:rsid w:val="001334E2"/>
    <w:rsid w:val="001337A6"/>
    <w:rsid w:val="001347B8"/>
    <w:rsid w:val="00134BE7"/>
    <w:rsid w:val="001356C2"/>
    <w:rsid w:val="00135E12"/>
    <w:rsid w:val="00136199"/>
    <w:rsid w:val="001371AD"/>
    <w:rsid w:val="00137525"/>
    <w:rsid w:val="00137624"/>
    <w:rsid w:val="001423FB"/>
    <w:rsid w:val="00143C3B"/>
    <w:rsid w:val="001445E0"/>
    <w:rsid w:val="00144FC1"/>
    <w:rsid w:val="00146257"/>
    <w:rsid w:val="00147082"/>
    <w:rsid w:val="00147C55"/>
    <w:rsid w:val="0015286D"/>
    <w:rsid w:val="00153EE1"/>
    <w:rsid w:val="00154484"/>
    <w:rsid w:val="0015487C"/>
    <w:rsid w:val="00154DE2"/>
    <w:rsid w:val="001550A9"/>
    <w:rsid w:val="0015528A"/>
    <w:rsid w:val="00155DB3"/>
    <w:rsid w:val="0015637C"/>
    <w:rsid w:val="00156609"/>
    <w:rsid w:val="00156B1F"/>
    <w:rsid w:val="00157DC0"/>
    <w:rsid w:val="0016005C"/>
    <w:rsid w:val="00160B37"/>
    <w:rsid w:val="0016183A"/>
    <w:rsid w:val="001618D1"/>
    <w:rsid w:val="001625E1"/>
    <w:rsid w:val="001647F3"/>
    <w:rsid w:val="00164911"/>
    <w:rsid w:val="00164BB5"/>
    <w:rsid w:val="00166287"/>
    <w:rsid w:val="0016746C"/>
    <w:rsid w:val="00167F4D"/>
    <w:rsid w:val="0017020D"/>
    <w:rsid w:val="0017153B"/>
    <w:rsid w:val="00172607"/>
    <w:rsid w:val="00172F45"/>
    <w:rsid w:val="00180639"/>
    <w:rsid w:val="00180C17"/>
    <w:rsid w:val="00181798"/>
    <w:rsid w:val="00181A68"/>
    <w:rsid w:val="00182BB1"/>
    <w:rsid w:val="001845A5"/>
    <w:rsid w:val="0018462C"/>
    <w:rsid w:val="001864BC"/>
    <w:rsid w:val="001867C1"/>
    <w:rsid w:val="0018701E"/>
    <w:rsid w:val="0018709F"/>
    <w:rsid w:val="001909B4"/>
    <w:rsid w:val="00190A6A"/>
    <w:rsid w:val="00191607"/>
    <w:rsid w:val="00191CDA"/>
    <w:rsid w:val="00193B3B"/>
    <w:rsid w:val="00195A8F"/>
    <w:rsid w:val="00197086"/>
    <w:rsid w:val="001A0141"/>
    <w:rsid w:val="001A0ECD"/>
    <w:rsid w:val="001A15B8"/>
    <w:rsid w:val="001A28FD"/>
    <w:rsid w:val="001A2D19"/>
    <w:rsid w:val="001A37F5"/>
    <w:rsid w:val="001A44B0"/>
    <w:rsid w:val="001A5130"/>
    <w:rsid w:val="001A6167"/>
    <w:rsid w:val="001A70AC"/>
    <w:rsid w:val="001A748D"/>
    <w:rsid w:val="001A7DA7"/>
    <w:rsid w:val="001B0323"/>
    <w:rsid w:val="001B1528"/>
    <w:rsid w:val="001B1E16"/>
    <w:rsid w:val="001B43D0"/>
    <w:rsid w:val="001B45C9"/>
    <w:rsid w:val="001B5095"/>
    <w:rsid w:val="001B527C"/>
    <w:rsid w:val="001B54F2"/>
    <w:rsid w:val="001B5DA8"/>
    <w:rsid w:val="001B5FB6"/>
    <w:rsid w:val="001B60EE"/>
    <w:rsid w:val="001B7285"/>
    <w:rsid w:val="001C0086"/>
    <w:rsid w:val="001C00AB"/>
    <w:rsid w:val="001C10A6"/>
    <w:rsid w:val="001C1222"/>
    <w:rsid w:val="001C15F5"/>
    <w:rsid w:val="001C2201"/>
    <w:rsid w:val="001C3CD0"/>
    <w:rsid w:val="001C50E7"/>
    <w:rsid w:val="001C513D"/>
    <w:rsid w:val="001C597F"/>
    <w:rsid w:val="001C7D61"/>
    <w:rsid w:val="001D0B2B"/>
    <w:rsid w:val="001D176B"/>
    <w:rsid w:val="001D1E2E"/>
    <w:rsid w:val="001D2683"/>
    <w:rsid w:val="001D2A19"/>
    <w:rsid w:val="001D2D76"/>
    <w:rsid w:val="001D3AB7"/>
    <w:rsid w:val="001D4004"/>
    <w:rsid w:val="001D440D"/>
    <w:rsid w:val="001D6B69"/>
    <w:rsid w:val="001E00D9"/>
    <w:rsid w:val="001E01D2"/>
    <w:rsid w:val="001E0628"/>
    <w:rsid w:val="001E1438"/>
    <w:rsid w:val="001E19BD"/>
    <w:rsid w:val="001E2678"/>
    <w:rsid w:val="001E3422"/>
    <w:rsid w:val="001E4E85"/>
    <w:rsid w:val="001E507D"/>
    <w:rsid w:val="001E6E4C"/>
    <w:rsid w:val="001E7A39"/>
    <w:rsid w:val="001E7E4C"/>
    <w:rsid w:val="001F02E0"/>
    <w:rsid w:val="001F0CD8"/>
    <w:rsid w:val="001F1D33"/>
    <w:rsid w:val="001F1E12"/>
    <w:rsid w:val="001F296E"/>
    <w:rsid w:val="001F3860"/>
    <w:rsid w:val="001F47B7"/>
    <w:rsid w:val="001F543D"/>
    <w:rsid w:val="001F596E"/>
    <w:rsid w:val="001F5DEA"/>
    <w:rsid w:val="001F6191"/>
    <w:rsid w:val="001F6CD4"/>
    <w:rsid w:val="001F7877"/>
    <w:rsid w:val="002000E0"/>
    <w:rsid w:val="002001FC"/>
    <w:rsid w:val="00200644"/>
    <w:rsid w:val="00201379"/>
    <w:rsid w:val="0020176F"/>
    <w:rsid w:val="00201F01"/>
    <w:rsid w:val="00203D5C"/>
    <w:rsid w:val="00205B0C"/>
    <w:rsid w:val="00206930"/>
    <w:rsid w:val="00207256"/>
    <w:rsid w:val="002106D8"/>
    <w:rsid w:val="00210DFB"/>
    <w:rsid w:val="00212B0B"/>
    <w:rsid w:val="002132A0"/>
    <w:rsid w:val="0021415F"/>
    <w:rsid w:val="00215268"/>
    <w:rsid w:val="00216497"/>
    <w:rsid w:val="00217C3B"/>
    <w:rsid w:val="002205A1"/>
    <w:rsid w:val="00222C1B"/>
    <w:rsid w:val="0022436B"/>
    <w:rsid w:val="00226CA7"/>
    <w:rsid w:val="00226F2D"/>
    <w:rsid w:val="00227329"/>
    <w:rsid w:val="002273AE"/>
    <w:rsid w:val="002274EF"/>
    <w:rsid w:val="00227591"/>
    <w:rsid w:val="00230AD6"/>
    <w:rsid w:val="00230EFD"/>
    <w:rsid w:val="00231A94"/>
    <w:rsid w:val="002330D4"/>
    <w:rsid w:val="002338E1"/>
    <w:rsid w:val="00233E55"/>
    <w:rsid w:val="0023427C"/>
    <w:rsid w:val="00234E15"/>
    <w:rsid w:val="00236C3E"/>
    <w:rsid w:val="0024193C"/>
    <w:rsid w:val="00243AFC"/>
    <w:rsid w:val="0024410A"/>
    <w:rsid w:val="0024444A"/>
    <w:rsid w:val="00244464"/>
    <w:rsid w:val="002456AD"/>
    <w:rsid w:val="002467D9"/>
    <w:rsid w:val="0024793E"/>
    <w:rsid w:val="00250C4B"/>
    <w:rsid w:val="00250C94"/>
    <w:rsid w:val="00252000"/>
    <w:rsid w:val="0025207F"/>
    <w:rsid w:val="00252DB3"/>
    <w:rsid w:val="002534DB"/>
    <w:rsid w:val="0025503B"/>
    <w:rsid w:val="0025542A"/>
    <w:rsid w:val="002555B8"/>
    <w:rsid w:val="002565F6"/>
    <w:rsid w:val="0025677C"/>
    <w:rsid w:val="00256F7D"/>
    <w:rsid w:val="00257C48"/>
    <w:rsid w:val="00257D49"/>
    <w:rsid w:val="00263841"/>
    <w:rsid w:val="00264019"/>
    <w:rsid w:val="002641D8"/>
    <w:rsid w:val="00264A98"/>
    <w:rsid w:val="00265229"/>
    <w:rsid w:val="00265C00"/>
    <w:rsid w:val="00265CF3"/>
    <w:rsid w:val="00265E0A"/>
    <w:rsid w:val="00265ECF"/>
    <w:rsid w:val="002669D7"/>
    <w:rsid w:val="00270476"/>
    <w:rsid w:val="00271B9B"/>
    <w:rsid w:val="002729A2"/>
    <w:rsid w:val="00274078"/>
    <w:rsid w:val="002741A4"/>
    <w:rsid w:val="002746A5"/>
    <w:rsid w:val="002753D4"/>
    <w:rsid w:val="00276DBC"/>
    <w:rsid w:val="0027799A"/>
    <w:rsid w:val="00277A61"/>
    <w:rsid w:val="0028007C"/>
    <w:rsid w:val="002812DC"/>
    <w:rsid w:val="00281B33"/>
    <w:rsid w:val="0028252C"/>
    <w:rsid w:val="00282AD7"/>
    <w:rsid w:val="00285175"/>
    <w:rsid w:val="00286DFF"/>
    <w:rsid w:val="0028702E"/>
    <w:rsid w:val="00287478"/>
    <w:rsid w:val="002903C4"/>
    <w:rsid w:val="002923B1"/>
    <w:rsid w:val="00295744"/>
    <w:rsid w:val="00296DB3"/>
    <w:rsid w:val="00296FAB"/>
    <w:rsid w:val="00297A30"/>
    <w:rsid w:val="00297C6A"/>
    <w:rsid w:val="00297E63"/>
    <w:rsid w:val="002A1455"/>
    <w:rsid w:val="002A1668"/>
    <w:rsid w:val="002A17BB"/>
    <w:rsid w:val="002A2282"/>
    <w:rsid w:val="002A3556"/>
    <w:rsid w:val="002A43B2"/>
    <w:rsid w:val="002B160B"/>
    <w:rsid w:val="002B35EF"/>
    <w:rsid w:val="002B3A92"/>
    <w:rsid w:val="002B3FF8"/>
    <w:rsid w:val="002B46EC"/>
    <w:rsid w:val="002B4B41"/>
    <w:rsid w:val="002B4F5C"/>
    <w:rsid w:val="002B73DB"/>
    <w:rsid w:val="002C012C"/>
    <w:rsid w:val="002C0431"/>
    <w:rsid w:val="002C07D7"/>
    <w:rsid w:val="002C10B2"/>
    <w:rsid w:val="002C2594"/>
    <w:rsid w:val="002C2C1C"/>
    <w:rsid w:val="002C3A93"/>
    <w:rsid w:val="002C6CCF"/>
    <w:rsid w:val="002D0009"/>
    <w:rsid w:val="002D050E"/>
    <w:rsid w:val="002D0FC1"/>
    <w:rsid w:val="002D1942"/>
    <w:rsid w:val="002D3B95"/>
    <w:rsid w:val="002D3DEE"/>
    <w:rsid w:val="002D40E8"/>
    <w:rsid w:val="002D4DDB"/>
    <w:rsid w:val="002D5193"/>
    <w:rsid w:val="002D54F6"/>
    <w:rsid w:val="002D5610"/>
    <w:rsid w:val="002D61C5"/>
    <w:rsid w:val="002D61FC"/>
    <w:rsid w:val="002D79A7"/>
    <w:rsid w:val="002D7ABA"/>
    <w:rsid w:val="002D7ADA"/>
    <w:rsid w:val="002E074D"/>
    <w:rsid w:val="002E19B0"/>
    <w:rsid w:val="002E5C3A"/>
    <w:rsid w:val="002E5E4C"/>
    <w:rsid w:val="002E60F2"/>
    <w:rsid w:val="002E78DF"/>
    <w:rsid w:val="002F05D0"/>
    <w:rsid w:val="002F086D"/>
    <w:rsid w:val="002F0F11"/>
    <w:rsid w:val="002F1295"/>
    <w:rsid w:val="002F13E8"/>
    <w:rsid w:val="002F22F0"/>
    <w:rsid w:val="002F581B"/>
    <w:rsid w:val="002F5F32"/>
    <w:rsid w:val="002F6CD3"/>
    <w:rsid w:val="002F7881"/>
    <w:rsid w:val="002F7A3A"/>
    <w:rsid w:val="002F7D66"/>
    <w:rsid w:val="003007C8"/>
    <w:rsid w:val="00300EB0"/>
    <w:rsid w:val="00301F92"/>
    <w:rsid w:val="0030260A"/>
    <w:rsid w:val="00302A68"/>
    <w:rsid w:val="00305A07"/>
    <w:rsid w:val="00306ABB"/>
    <w:rsid w:val="00307048"/>
    <w:rsid w:val="00311482"/>
    <w:rsid w:val="0031215B"/>
    <w:rsid w:val="0031224F"/>
    <w:rsid w:val="0031240E"/>
    <w:rsid w:val="00312851"/>
    <w:rsid w:val="00312C1F"/>
    <w:rsid w:val="00313D23"/>
    <w:rsid w:val="00314D1C"/>
    <w:rsid w:val="00314F9D"/>
    <w:rsid w:val="0031576D"/>
    <w:rsid w:val="003162A6"/>
    <w:rsid w:val="00316619"/>
    <w:rsid w:val="003174B8"/>
    <w:rsid w:val="0031779F"/>
    <w:rsid w:val="0031782F"/>
    <w:rsid w:val="0032223D"/>
    <w:rsid w:val="00322B3C"/>
    <w:rsid w:val="00323281"/>
    <w:rsid w:val="003248EF"/>
    <w:rsid w:val="00324C4A"/>
    <w:rsid w:val="00325BFA"/>
    <w:rsid w:val="00326317"/>
    <w:rsid w:val="003264A0"/>
    <w:rsid w:val="0033111D"/>
    <w:rsid w:val="00331737"/>
    <w:rsid w:val="00332A3F"/>
    <w:rsid w:val="00332C40"/>
    <w:rsid w:val="00333B63"/>
    <w:rsid w:val="00333ECB"/>
    <w:rsid w:val="00333FA3"/>
    <w:rsid w:val="003345D6"/>
    <w:rsid w:val="00335B7A"/>
    <w:rsid w:val="00336C44"/>
    <w:rsid w:val="003373E4"/>
    <w:rsid w:val="00337DF1"/>
    <w:rsid w:val="0034030B"/>
    <w:rsid w:val="00340880"/>
    <w:rsid w:val="00340882"/>
    <w:rsid w:val="003410F6"/>
    <w:rsid w:val="003427F6"/>
    <w:rsid w:val="0034351B"/>
    <w:rsid w:val="00343539"/>
    <w:rsid w:val="003436DE"/>
    <w:rsid w:val="0034383F"/>
    <w:rsid w:val="003439B7"/>
    <w:rsid w:val="0034404D"/>
    <w:rsid w:val="00344FC4"/>
    <w:rsid w:val="00346868"/>
    <w:rsid w:val="00351660"/>
    <w:rsid w:val="00351E40"/>
    <w:rsid w:val="00352D1D"/>
    <w:rsid w:val="00353185"/>
    <w:rsid w:val="003548D4"/>
    <w:rsid w:val="00354E21"/>
    <w:rsid w:val="00355BDD"/>
    <w:rsid w:val="00355E65"/>
    <w:rsid w:val="00356316"/>
    <w:rsid w:val="003609C6"/>
    <w:rsid w:val="00361207"/>
    <w:rsid w:val="00361E16"/>
    <w:rsid w:val="0036291E"/>
    <w:rsid w:val="00362DE1"/>
    <w:rsid w:val="00363B2F"/>
    <w:rsid w:val="003641AF"/>
    <w:rsid w:val="003703D3"/>
    <w:rsid w:val="00371207"/>
    <w:rsid w:val="00371433"/>
    <w:rsid w:val="00371985"/>
    <w:rsid w:val="00372CEB"/>
    <w:rsid w:val="00373159"/>
    <w:rsid w:val="00373C86"/>
    <w:rsid w:val="0037453F"/>
    <w:rsid w:val="003751A8"/>
    <w:rsid w:val="00376CCC"/>
    <w:rsid w:val="00377177"/>
    <w:rsid w:val="00380040"/>
    <w:rsid w:val="003803C7"/>
    <w:rsid w:val="0038049D"/>
    <w:rsid w:val="00380AD9"/>
    <w:rsid w:val="00381B7D"/>
    <w:rsid w:val="003822BD"/>
    <w:rsid w:val="003824AD"/>
    <w:rsid w:val="0038311C"/>
    <w:rsid w:val="0038447A"/>
    <w:rsid w:val="00385AAE"/>
    <w:rsid w:val="00385F6E"/>
    <w:rsid w:val="00386713"/>
    <w:rsid w:val="00386FEA"/>
    <w:rsid w:val="00387303"/>
    <w:rsid w:val="003874F9"/>
    <w:rsid w:val="00387E0E"/>
    <w:rsid w:val="00390FDA"/>
    <w:rsid w:val="0039102A"/>
    <w:rsid w:val="003911F4"/>
    <w:rsid w:val="003916B9"/>
    <w:rsid w:val="003919EB"/>
    <w:rsid w:val="00391DDF"/>
    <w:rsid w:val="00394638"/>
    <w:rsid w:val="00395332"/>
    <w:rsid w:val="00395C85"/>
    <w:rsid w:val="003967E3"/>
    <w:rsid w:val="00397A0C"/>
    <w:rsid w:val="003A02DB"/>
    <w:rsid w:val="003A2BC1"/>
    <w:rsid w:val="003A2F4B"/>
    <w:rsid w:val="003A5DF6"/>
    <w:rsid w:val="003A61D0"/>
    <w:rsid w:val="003A66FE"/>
    <w:rsid w:val="003A7047"/>
    <w:rsid w:val="003A7071"/>
    <w:rsid w:val="003A7485"/>
    <w:rsid w:val="003A78E1"/>
    <w:rsid w:val="003A796C"/>
    <w:rsid w:val="003B0B53"/>
    <w:rsid w:val="003B1CF3"/>
    <w:rsid w:val="003B2059"/>
    <w:rsid w:val="003B2E3C"/>
    <w:rsid w:val="003B33C1"/>
    <w:rsid w:val="003B3936"/>
    <w:rsid w:val="003B3940"/>
    <w:rsid w:val="003B4611"/>
    <w:rsid w:val="003B4F53"/>
    <w:rsid w:val="003B523B"/>
    <w:rsid w:val="003B5643"/>
    <w:rsid w:val="003B5963"/>
    <w:rsid w:val="003B7F16"/>
    <w:rsid w:val="003C01FA"/>
    <w:rsid w:val="003C07E0"/>
    <w:rsid w:val="003C1263"/>
    <w:rsid w:val="003C139C"/>
    <w:rsid w:val="003C15F8"/>
    <w:rsid w:val="003C1AB9"/>
    <w:rsid w:val="003C48AE"/>
    <w:rsid w:val="003C510F"/>
    <w:rsid w:val="003C536C"/>
    <w:rsid w:val="003C5424"/>
    <w:rsid w:val="003C713F"/>
    <w:rsid w:val="003D1684"/>
    <w:rsid w:val="003D1BA6"/>
    <w:rsid w:val="003D1C8C"/>
    <w:rsid w:val="003D25E9"/>
    <w:rsid w:val="003D2645"/>
    <w:rsid w:val="003D2671"/>
    <w:rsid w:val="003D2A80"/>
    <w:rsid w:val="003D3375"/>
    <w:rsid w:val="003D34E3"/>
    <w:rsid w:val="003D49E0"/>
    <w:rsid w:val="003D4A7E"/>
    <w:rsid w:val="003D5057"/>
    <w:rsid w:val="003D5596"/>
    <w:rsid w:val="003D6C68"/>
    <w:rsid w:val="003D7454"/>
    <w:rsid w:val="003E0499"/>
    <w:rsid w:val="003E15AA"/>
    <w:rsid w:val="003E3930"/>
    <w:rsid w:val="003E528E"/>
    <w:rsid w:val="003E5831"/>
    <w:rsid w:val="003E71CB"/>
    <w:rsid w:val="003E7633"/>
    <w:rsid w:val="003F0521"/>
    <w:rsid w:val="003F29C3"/>
    <w:rsid w:val="003F3DB9"/>
    <w:rsid w:val="003F404F"/>
    <w:rsid w:val="003F4B4E"/>
    <w:rsid w:val="003F5C32"/>
    <w:rsid w:val="00400AD1"/>
    <w:rsid w:val="00400D4C"/>
    <w:rsid w:val="00400E61"/>
    <w:rsid w:val="004013F2"/>
    <w:rsid w:val="00401842"/>
    <w:rsid w:val="00401B28"/>
    <w:rsid w:val="00402774"/>
    <w:rsid w:val="00403520"/>
    <w:rsid w:val="00403AD6"/>
    <w:rsid w:val="00404171"/>
    <w:rsid w:val="0040444F"/>
    <w:rsid w:val="00405656"/>
    <w:rsid w:val="0041119E"/>
    <w:rsid w:val="0041143D"/>
    <w:rsid w:val="00412BDB"/>
    <w:rsid w:val="00413498"/>
    <w:rsid w:val="00414DD9"/>
    <w:rsid w:val="00416CFA"/>
    <w:rsid w:val="0041728E"/>
    <w:rsid w:val="00420DDD"/>
    <w:rsid w:val="00421A2F"/>
    <w:rsid w:val="00422EBF"/>
    <w:rsid w:val="00423BA6"/>
    <w:rsid w:val="00423C95"/>
    <w:rsid w:val="00423D16"/>
    <w:rsid w:val="00424750"/>
    <w:rsid w:val="00424C48"/>
    <w:rsid w:val="00424D05"/>
    <w:rsid w:val="0042575C"/>
    <w:rsid w:val="004278DA"/>
    <w:rsid w:val="00427D75"/>
    <w:rsid w:val="004306E1"/>
    <w:rsid w:val="0043185D"/>
    <w:rsid w:val="00431D38"/>
    <w:rsid w:val="004320F7"/>
    <w:rsid w:val="00433B98"/>
    <w:rsid w:val="00434C81"/>
    <w:rsid w:val="00436ADE"/>
    <w:rsid w:val="00437889"/>
    <w:rsid w:val="00437F02"/>
    <w:rsid w:val="0044073F"/>
    <w:rsid w:val="004408EB"/>
    <w:rsid w:val="00440E56"/>
    <w:rsid w:val="00442E45"/>
    <w:rsid w:val="00442EFA"/>
    <w:rsid w:val="00443C3F"/>
    <w:rsid w:val="00445D4F"/>
    <w:rsid w:val="00446DE2"/>
    <w:rsid w:val="00447347"/>
    <w:rsid w:val="00450562"/>
    <w:rsid w:val="00450B2C"/>
    <w:rsid w:val="00451ABD"/>
    <w:rsid w:val="00451F57"/>
    <w:rsid w:val="00452225"/>
    <w:rsid w:val="00453BF4"/>
    <w:rsid w:val="00454786"/>
    <w:rsid w:val="0045523B"/>
    <w:rsid w:val="004559A5"/>
    <w:rsid w:val="00455B07"/>
    <w:rsid w:val="00456611"/>
    <w:rsid w:val="00456A4C"/>
    <w:rsid w:val="00457B56"/>
    <w:rsid w:val="00457CF4"/>
    <w:rsid w:val="00460310"/>
    <w:rsid w:val="004607D6"/>
    <w:rsid w:val="00460A9D"/>
    <w:rsid w:val="00460B2F"/>
    <w:rsid w:val="004619DC"/>
    <w:rsid w:val="00463893"/>
    <w:rsid w:val="00463997"/>
    <w:rsid w:val="00464148"/>
    <w:rsid w:val="004647D1"/>
    <w:rsid w:val="0046504B"/>
    <w:rsid w:val="00465738"/>
    <w:rsid w:val="004677CC"/>
    <w:rsid w:val="004677CF"/>
    <w:rsid w:val="004679AE"/>
    <w:rsid w:val="00471AE5"/>
    <w:rsid w:val="004725E3"/>
    <w:rsid w:val="00472D89"/>
    <w:rsid w:val="00473097"/>
    <w:rsid w:val="00473476"/>
    <w:rsid w:val="0047350E"/>
    <w:rsid w:val="00476291"/>
    <w:rsid w:val="004774E6"/>
    <w:rsid w:val="0047765C"/>
    <w:rsid w:val="00480855"/>
    <w:rsid w:val="0048145E"/>
    <w:rsid w:val="00481E5E"/>
    <w:rsid w:val="0048378F"/>
    <w:rsid w:val="00483CE4"/>
    <w:rsid w:val="00483D9C"/>
    <w:rsid w:val="00485D9E"/>
    <w:rsid w:val="00486105"/>
    <w:rsid w:val="00487327"/>
    <w:rsid w:val="00487B89"/>
    <w:rsid w:val="00490121"/>
    <w:rsid w:val="0049035E"/>
    <w:rsid w:val="0049151B"/>
    <w:rsid w:val="004919A9"/>
    <w:rsid w:val="00491A27"/>
    <w:rsid w:val="00491A46"/>
    <w:rsid w:val="0049398C"/>
    <w:rsid w:val="00493B72"/>
    <w:rsid w:val="004946B5"/>
    <w:rsid w:val="00494F5D"/>
    <w:rsid w:val="004967FB"/>
    <w:rsid w:val="00496B99"/>
    <w:rsid w:val="004974AB"/>
    <w:rsid w:val="00497C7A"/>
    <w:rsid w:val="004A10C9"/>
    <w:rsid w:val="004A20EA"/>
    <w:rsid w:val="004A2EBF"/>
    <w:rsid w:val="004A4DA1"/>
    <w:rsid w:val="004A4F31"/>
    <w:rsid w:val="004A5029"/>
    <w:rsid w:val="004A6AF3"/>
    <w:rsid w:val="004A71C9"/>
    <w:rsid w:val="004B12DA"/>
    <w:rsid w:val="004B1A97"/>
    <w:rsid w:val="004B2B17"/>
    <w:rsid w:val="004B3AC0"/>
    <w:rsid w:val="004B4830"/>
    <w:rsid w:val="004B4F6E"/>
    <w:rsid w:val="004B504A"/>
    <w:rsid w:val="004B5FA4"/>
    <w:rsid w:val="004B62B7"/>
    <w:rsid w:val="004B706A"/>
    <w:rsid w:val="004B7AA7"/>
    <w:rsid w:val="004C0AAC"/>
    <w:rsid w:val="004C14DF"/>
    <w:rsid w:val="004C4527"/>
    <w:rsid w:val="004C5BF3"/>
    <w:rsid w:val="004C6BC1"/>
    <w:rsid w:val="004C6EC0"/>
    <w:rsid w:val="004C7610"/>
    <w:rsid w:val="004C7B86"/>
    <w:rsid w:val="004D08F4"/>
    <w:rsid w:val="004D0E9B"/>
    <w:rsid w:val="004D1BCD"/>
    <w:rsid w:val="004D1C24"/>
    <w:rsid w:val="004D2ABE"/>
    <w:rsid w:val="004D2D38"/>
    <w:rsid w:val="004D3352"/>
    <w:rsid w:val="004D3481"/>
    <w:rsid w:val="004D48BE"/>
    <w:rsid w:val="004E122C"/>
    <w:rsid w:val="004E1282"/>
    <w:rsid w:val="004E2E5C"/>
    <w:rsid w:val="004E32DA"/>
    <w:rsid w:val="004E5C11"/>
    <w:rsid w:val="004E611A"/>
    <w:rsid w:val="004F025A"/>
    <w:rsid w:val="004F0C92"/>
    <w:rsid w:val="004F1096"/>
    <w:rsid w:val="004F170D"/>
    <w:rsid w:val="004F2262"/>
    <w:rsid w:val="004F2627"/>
    <w:rsid w:val="004F2835"/>
    <w:rsid w:val="004F3F14"/>
    <w:rsid w:val="004F4058"/>
    <w:rsid w:val="004F4596"/>
    <w:rsid w:val="004F5985"/>
    <w:rsid w:val="004F7846"/>
    <w:rsid w:val="00500AA0"/>
    <w:rsid w:val="005017F1"/>
    <w:rsid w:val="00504897"/>
    <w:rsid w:val="00504A8A"/>
    <w:rsid w:val="00504B1C"/>
    <w:rsid w:val="00510EE8"/>
    <w:rsid w:val="00513B43"/>
    <w:rsid w:val="005146DB"/>
    <w:rsid w:val="00514DED"/>
    <w:rsid w:val="005153B7"/>
    <w:rsid w:val="00516FEC"/>
    <w:rsid w:val="00520DB5"/>
    <w:rsid w:val="00520EBE"/>
    <w:rsid w:val="0052334A"/>
    <w:rsid w:val="005236CC"/>
    <w:rsid w:val="005241CD"/>
    <w:rsid w:val="00524777"/>
    <w:rsid w:val="00525E25"/>
    <w:rsid w:val="005271B7"/>
    <w:rsid w:val="005275F6"/>
    <w:rsid w:val="00527B96"/>
    <w:rsid w:val="00527E57"/>
    <w:rsid w:val="00530C8B"/>
    <w:rsid w:val="005313B1"/>
    <w:rsid w:val="0053162A"/>
    <w:rsid w:val="0053193D"/>
    <w:rsid w:val="00531F7C"/>
    <w:rsid w:val="005329F6"/>
    <w:rsid w:val="00532D7D"/>
    <w:rsid w:val="005331E1"/>
    <w:rsid w:val="005337FD"/>
    <w:rsid w:val="00533A63"/>
    <w:rsid w:val="00534EEA"/>
    <w:rsid w:val="00534FD4"/>
    <w:rsid w:val="00535DB3"/>
    <w:rsid w:val="00536634"/>
    <w:rsid w:val="00536B97"/>
    <w:rsid w:val="005377CC"/>
    <w:rsid w:val="005400C2"/>
    <w:rsid w:val="00540AEB"/>
    <w:rsid w:val="00540EB3"/>
    <w:rsid w:val="00541F99"/>
    <w:rsid w:val="005424EA"/>
    <w:rsid w:val="00542E3C"/>
    <w:rsid w:val="00542FDC"/>
    <w:rsid w:val="00543089"/>
    <w:rsid w:val="00543990"/>
    <w:rsid w:val="0054465B"/>
    <w:rsid w:val="00546845"/>
    <w:rsid w:val="005468EA"/>
    <w:rsid w:val="00546AC7"/>
    <w:rsid w:val="00546DE1"/>
    <w:rsid w:val="00546E1F"/>
    <w:rsid w:val="005474A0"/>
    <w:rsid w:val="00547535"/>
    <w:rsid w:val="005475A4"/>
    <w:rsid w:val="00547656"/>
    <w:rsid w:val="0055086C"/>
    <w:rsid w:val="00552152"/>
    <w:rsid w:val="00552695"/>
    <w:rsid w:val="00553CA5"/>
    <w:rsid w:val="00553F6B"/>
    <w:rsid w:val="0055421B"/>
    <w:rsid w:val="0055447D"/>
    <w:rsid w:val="00554AAB"/>
    <w:rsid w:val="00554E13"/>
    <w:rsid w:val="00555156"/>
    <w:rsid w:val="005559DB"/>
    <w:rsid w:val="00557623"/>
    <w:rsid w:val="00557640"/>
    <w:rsid w:val="0055777C"/>
    <w:rsid w:val="00561C6F"/>
    <w:rsid w:val="00562DD5"/>
    <w:rsid w:val="005666BE"/>
    <w:rsid w:val="00566A4D"/>
    <w:rsid w:val="0056747C"/>
    <w:rsid w:val="005674A4"/>
    <w:rsid w:val="005710EE"/>
    <w:rsid w:val="005717F3"/>
    <w:rsid w:val="005718A9"/>
    <w:rsid w:val="00572503"/>
    <w:rsid w:val="005744E4"/>
    <w:rsid w:val="005746CA"/>
    <w:rsid w:val="00576C95"/>
    <w:rsid w:val="00577AFE"/>
    <w:rsid w:val="00577DC0"/>
    <w:rsid w:val="0058011C"/>
    <w:rsid w:val="00580DD5"/>
    <w:rsid w:val="00581499"/>
    <w:rsid w:val="00581AE8"/>
    <w:rsid w:val="00581BF8"/>
    <w:rsid w:val="00581F17"/>
    <w:rsid w:val="005821C5"/>
    <w:rsid w:val="00582AF2"/>
    <w:rsid w:val="00583E7D"/>
    <w:rsid w:val="005841A4"/>
    <w:rsid w:val="00584440"/>
    <w:rsid w:val="0058459A"/>
    <w:rsid w:val="00585617"/>
    <w:rsid w:val="00586234"/>
    <w:rsid w:val="005876D6"/>
    <w:rsid w:val="0059103C"/>
    <w:rsid w:val="0059186D"/>
    <w:rsid w:val="00591C3E"/>
    <w:rsid w:val="005935B2"/>
    <w:rsid w:val="005936D4"/>
    <w:rsid w:val="005961CF"/>
    <w:rsid w:val="00597E1D"/>
    <w:rsid w:val="005A10F7"/>
    <w:rsid w:val="005A1DCD"/>
    <w:rsid w:val="005A1FBB"/>
    <w:rsid w:val="005A231D"/>
    <w:rsid w:val="005A251D"/>
    <w:rsid w:val="005A290E"/>
    <w:rsid w:val="005A4218"/>
    <w:rsid w:val="005A4695"/>
    <w:rsid w:val="005A484B"/>
    <w:rsid w:val="005A4897"/>
    <w:rsid w:val="005A4C0C"/>
    <w:rsid w:val="005A5E30"/>
    <w:rsid w:val="005A6574"/>
    <w:rsid w:val="005A6685"/>
    <w:rsid w:val="005B0C58"/>
    <w:rsid w:val="005B0E86"/>
    <w:rsid w:val="005B13FF"/>
    <w:rsid w:val="005B262B"/>
    <w:rsid w:val="005B291D"/>
    <w:rsid w:val="005B36D9"/>
    <w:rsid w:val="005B4CCA"/>
    <w:rsid w:val="005B4D25"/>
    <w:rsid w:val="005B5030"/>
    <w:rsid w:val="005B5F50"/>
    <w:rsid w:val="005B682A"/>
    <w:rsid w:val="005B7DCC"/>
    <w:rsid w:val="005C090F"/>
    <w:rsid w:val="005C0B58"/>
    <w:rsid w:val="005C1E9A"/>
    <w:rsid w:val="005C2428"/>
    <w:rsid w:val="005C2E11"/>
    <w:rsid w:val="005C3437"/>
    <w:rsid w:val="005C3A71"/>
    <w:rsid w:val="005C3C76"/>
    <w:rsid w:val="005C46C1"/>
    <w:rsid w:val="005C5030"/>
    <w:rsid w:val="005C5ADB"/>
    <w:rsid w:val="005C5EFD"/>
    <w:rsid w:val="005C6E29"/>
    <w:rsid w:val="005C7405"/>
    <w:rsid w:val="005D1384"/>
    <w:rsid w:val="005D164A"/>
    <w:rsid w:val="005D1B99"/>
    <w:rsid w:val="005D22DA"/>
    <w:rsid w:val="005D2352"/>
    <w:rsid w:val="005D2741"/>
    <w:rsid w:val="005D3AAA"/>
    <w:rsid w:val="005D431F"/>
    <w:rsid w:val="005D6F13"/>
    <w:rsid w:val="005E124C"/>
    <w:rsid w:val="005E266E"/>
    <w:rsid w:val="005E2737"/>
    <w:rsid w:val="005E2FAC"/>
    <w:rsid w:val="005E3087"/>
    <w:rsid w:val="005E3A0D"/>
    <w:rsid w:val="005E3DCC"/>
    <w:rsid w:val="005E45E1"/>
    <w:rsid w:val="005E5B13"/>
    <w:rsid w:val="005E674A"/>
    <w:rsid w:val="005E69DA"/>
    <w:rsid w:val="005E71E2"/>
    <w:rsid w:val="005E75CE"/>
    <w:rsid w:val="005E7CE6"/>
    <w:rsid w:val="005F01DC"/>
    <w:rsid w:val="005F03E5"/>
    <w:rsid w:val="005F065B"/>
    <w:rsid w:val="005F091E"/>
    <w:rsid w:val="005F0A6E"/>
    <w:rsid w:val="005F1285"/>
    <w:rsid w:val="005F3A02"/>
    <w:rsid w:val="005F5279"/>
    <w:rsid w:val="005F533C"/>
    <w:rsid w:val="005F53E2"/>
    <w:rsid w:val="005F5FC0"/>
    <w:rsid w:val="005F61B0"/>
    <w:rsid w:val="005F6365"/>
    <w:rsid w:val="005F6779"/>
    <w:rsid w:val="005F7E62"/>
    <w:rsid w:val="00602BC9"/>
    <w:rsid w:val="00603905"/>
    <w:rsid w:val="00604076"/>
    <w:rsid w:val="00605206"/>
    <w:rsid w:val="00605894"/>
    <w:rsid w:val="006065B5"/>
    <w:rsid w:val="00607C2E"/>
    <w:rsid w:val="0061032F"/>
    <w:rsid w:val="00610F93"/>
    <w:rsid w:val="00611F65"/>
    <w:rsid w:val="00612DB9"/>
    <w:rsid w:val="006131BE"/>
    <w:rsid w:val="00620B3C"/>
    <w:rsid w:val="00620DF9"/>
    <w:rsid w:val="00621436"/>
    <w:rsid w:val="00623532"/>
    <w:rsid w:val="00623C69"/>
    <w:rsid w:val="00625FFC"/>
    <w:rsid w:val="00627D5B"/>
    <w:rsid w:val="00631FA2"/>
    <w:rsid w:val="006330F0"/>
    <w:rsid w:val="0063393F"/>
    <w:rsid w:val="00633A7C"/>
    <w:rsid w:val="00634553"/>
    <w:rsid w:val="00634559"/>
    <w:rsid w:val="00634841"/>
    <w:rsid w:val="006351C2"/>
    <w:rsid w:val="006359FF"/>
    <w:rsid w:val="006360E1"/>
    <w:rsid w:val="0063676C"/>
    <w:rsid w:val="006369F2"/>
    <w:rsid w:val="00636B49"/>
    <w:rsid w:val="00636DF0"/>
    <w:rsid w:val="006401E4"/>
    <w:rsid w:val="00640D51"/>
    <w:rsid w:val="00642020"/>
    <w:rsid w:val="006421CE"/>
    <w:rsid w:val="00644081"/>
    <w:rsid w:val="0064446C"/>
    <w:rsid w:val="00644C54"/>
    <w:rsid w:val="00644E7F"/>
    <w:rsid w:val="00645120"/>
    <w:rsid w:val="006456B1"/>
    <w:rsid w:val="006471F3"/>
    <w:rsid w:val="00650A3B"/>
    <w:rsid w:val="006521A0"/>
    <w:rsid w:val="00652F69"/>
    <w:rsid w:val="006541FE"/>
    <w:rsid w:val="006552FE"/>
    <w:rsid w:val="00655308"/>
    <w:rsid w:val="00656581"/>
    <w:rsid w:val="00657777"/>
    <w:rsid w:val="0066125A"/>
    <w:rsid w:val="00661322"/>
    <w:rsid w:val="0066134D"/>
    <w:rsid w:val="0066177A"/>
    <w:rsid w:val="0066276C"/>
    <w:rsid w:val="006637CB"/>
    <w:rsid w:val="00663987"/>
    <w:rsid w:val="00663A97"/>
    <w:rsid w:val="00664A52"/>
    <w:rsid w:val="00665919"/>
    <w:rsid w:val="00666661"/>
    <w:rsid w:val="00666C72"/>
    <w:rsid w:val="006673CD"/>
    <w:rsid w:val="0067141C"/>
    <w:rsid w:val="006716E3"/>
    <w:rsid w:val="00672B21"/>
    <w:rsid w:val="0067329D"/>
    <w:rsid w:val="00673B8E"/>
    <w:rsid w:val="0067436B"/>
    <w:rsid w:val="00674921"/>
    <w:rsid w:val="00674DD6"/>
    <w:rsid w:val="006753CD"/>
    <w:rsid w:val="006779D4"/>
    <w:rsid w:val="006779E9"/>
    <w:rsid w:val="00680138"/>
    <w:rsid w:val="00681501"/>
    <w:rsid w:val="006835FB"/>
    <w:rsid w:val="0068465E"/>
    <w:rsid w:val="0068522B"/>
    <w:rsid w:val="006864F7"/>
    <w:rsid w:val="006902F0"/>
    <w:rsid w:val="00690CA3"/>
    <w:rsid w:val="00691091"/>
    <w:rsid w:val="00691196"/>
    <w:rsid w:val="0069191E"/>
    <w:rsid w:val="00692481"/>
    <w:rsid w:val="00693053"/>
    <w:rsid w:val="0069416A"/>
    <w:rsid w:val="0069443B"/>
    <w:rsid w:val="00694FD8"/>
    <w:rsid w:val="00695901"/>
    <w:rsid w:val="00695FED"/>
    <w:rsid w:val="006968E9"/>
    <w:rsid w:val="0069766A"/>
    <w:rsid w:val="006976F4"/>
    <w:rsid w:val="00697784"/>
    <w:rsid w:val="006A08DC"/>
    <w:rsid w:val="006A2B79"/>
    <w:rsid w:val="006A481F"/>
    <w:rsid w:val="006A4F8D"/>
    <w:rsid w:val="006A4F90"/>
    <w:rsid w:val="006A69FD"/>
    <w:rsid w:val="006B00BF"/>
    <w:rsid w:val="006B0411"/>
    <w:rsid w:val="006B2901"/>
    <w:rsid w:val="006B2D69"/>
    <w:rsid w:val="006B4707"/>
    <w:rsid w:val="006B490F"/>
    <w:rsid w:val="006B5858"/>
    <w:rsid w:val="006B67B8"/>
    <w:rsid w:val="006B6BF7"/>
    <w:rsid w:val="006C1E53"/>
    <w:rsid w:val="006C2030"/>
    <w:rsid w:val="006C506E"/>
    <w:rsid w:val="006C6F3C"/>
    <w:rsid w:val="006C7D42"/>
    <w:rsid w:val="006D04FE"/>
    <w:rsid w:val="006D157B"/>
    <w:rsid w:val="006D2D49"/>
    <w:rsid w:val="006D2DB3"/>
    <w:rsid w:val="006D3F3F"/>
    <w:rsid w:val="006D5B5D"/>
    <w:rsid w:val="006D60F5"/>
    <w:rsid w:val="006D628B"/>
    <w:rsid w:val="006D6973"/>
    <w:rsid w:val="006E0976"/>
    <w:rsid w:val="006E0C8E"/>
    <w:rsid w:val="006E102B"/>
    <w:rsid w:val="006E1376"/>
    <w:rsid w:val="006E187E"/>
    <w:rsid w:val="006E248D"/>
    <w:rsid w:val="006E31EE"/>
    <w:rsid w:val="006E3776"/>
    <w:rsid w:val="006E4458"/>
    <w:rsid w:val="006E47E5"/>
    <w:rsid w:val="006E58BC"/>
    <w:rsid w:val="006E5D60"/>
    <w:rsid w:val="006E5EF4"/>
    <w:rsid w:val="006E6027"/>
    <w:rsid w:val="006E637E"/>
    <w:rsid w:val="006E71E5"/>
    <w:rsid w:val="006F25C2"/>
    <w:rsid w:val="006F3A2F"/>
    <w:rsid w:val="006F4F0F"/>
    <w:rsid w:val="006F7DE2"/>
    <w:rsid w:val="007002AE"/>
    <w:rsid w:val="00700310"/>
    <w:rsid w:val="00701D41"/>
    <w:rsid w:val="00701DC9"/>
    <w:rsid w:val="00702607"/>
    <w:rsid w:val="00703020"/>
    <w:rsid w:val="007032D6"/>
    <w:rsid w:val="007038FE"/>
    <w:rsid w:val="0070397B"/>
    <w:rsid w:val="00704467"/>
    <w:rsid w:val="00706128"/>
    <w:rsid w:val="00706F54"/>
    <w:rsid w:val="00707FD2"/>
    <w:rsid w:val="00710EDE"/>
    <w:rsid w:val="00712EB8"/>
    <w:rsid w:val="0071314F"/>
    <w:rsid w:val="007141C7"/>
    <w:rsid w:val="00714339"/>
    <w:rsid w:val="007148EA"/>
    <w:rsid w:val="00715173"/>
    <w:rsid w:val="00715C98"/>
    <w:rsid w:val="00716907"/>
    <w:rsid w:val="00721074"/>
    <w:rsid w:val="00721BE2"/>
    <w:rsid w:val="00721E3F"/>
    <w:rsid w:val="00722F60"/>
    <w:rsid w:val="0072312F"/>
    <w:rsid w:val="00723F18"/>
    <w:rsid w:val="00727321"/>
    <w:rsid w:val="0073043A"/>
    <w:rsid w:val="0073078A"/>
    <w:rsid w:val="00731CFA"/>
    <w:rsid w:val="00732133"/>
    <w:rsid w:val="007324F0"/>
    <w:rsid w:val="00732A69"/>
    <w:rsid w:val="00732AB9"/>
    <w:rsid w:val="00732B09"/>
    <w:rsid w:val="0073311D"/>
    <w:rsid w:val="00733321"/>
    <w:rsid w:val="00733DA7"/>
    <w:rsid w:val="00733E39"/>
    <w:rsid w:val="007341F7"/>
    <w:rsid w:val="00734398"/>
    <w:rsid w:val="0073446D"/>
    <w:rsid w:val="007355CE"/>
    <w:rsid w:val="00735E76"/>
    <w:rsid w:val="00736328"/>
    <w:rsid w:val="00740832"/>
    <w:rsid w:val="00741954"/>
    <w:rsid w:val="00741B59"/>
    <w:rsid w:val="00741EC2"/>
    <w:rsid w:val="00743F29"/>
    <w:rsid w:val="00744AFD"/>
    <w:rsid w:val="00744D4B"/>
    <w:rsid w:val="0074533C"/>
    <w:rsid w:val="00746317"/>
    <w:rsid w:val="00746FC0"/>
    <w:rsid w:val="0075095F"/>
    <w:rsid w:val="00751402"/>
    <w:rsid w:val="00754B73"/>
    <w:rsid w:val="007552B3"/>
    <w:rsid w:val="00755CA1"/>
    <w:rsid w:val="00756890"/>
    <w:rsid w:val="00756E84"/>
    <w:rsid w:val="007577FE"/>
    <w:rsid w:val="00760785"/>
    <w:rsid w:val="0076105A"/>
    <w:rsid w:val="00761375"/>
    <w:rsid w:val="0076164F"/>
    <w:rsid w:val="00763D25"/>
    <w:rsid w:val="00764363"/>
    <w:rsid w:val="00766476"/>
    <w:rsid w:val="00766CF0"/>
    <w:rsid w:val="0076703E"/>
    <w:rsid w:val="0076778B"/>
    <w:rsid w:val="00767F65"/>
    <w:rsid w:val="007701B9"/>
    <w:rsid w:val="0077106F"/>
    <w:rsid w:val="00771531"/>
    <w:rsid w:val="00771A4E"/>
    <w:rsid w:val="00771CCF"/>
    <w:rsid w:val="00771F55"/>
    <w:rsid w:val="0077244B"/>
    <w:rsid w:val="00773322"/>
    <w:rsid w:val="00773CDC"/>
    <w:rsid w:val="00776F5B"/>
    <w:rsid w:val="00777231"/>
    <w:rsid w:val="007773C8"/>
    <w:rsid w:val="00777D8E"/>
    <w:rsid w:val="00777EE8"/>
    <w:rsid w:val="007805EF"/>
    <w:rsid w:val="00782114"/>
    <w:rsid w:val="007828BA"/>
    <w:rsid w:val="007835AF"/>
    <w:rsid w:val="0078393E"/>
    <w:rsid w:val="00783A78"/>
    <w:rsid w:val="00784045"/>
    <w:rsid w:val="007845AE"/>
    <w:rsid w:val="0078604D"/>
    <w:rsid w:val="00786138"/>
    <w:rsid w:val="00786453"/>
    <w:rsid w:val="00787875"/>
    <w:rsid w:val="00787AD8"/>
    <w:rsid w:val="00787BBA"/>
    <w:rsid w:val="00791C1A"/>
    <w:rsid w:val="007929A3"/>
    <w:rsid w:val="007940F6"/>
    <w:rsid w:val="00794CCB"/>
    <w:rsid w:val="007A061D"/>
    <w:rsid w:val="007A19F9"/>
    <w:rsid w:val="007A1FA7"/>
    <w:rsid w:val="007A273F"/>
    <w:rsid w:val="007A31FF"/>
    <w:rsid w:val="007A33A8"/>
    <w:rsid w:val="007A3DD8"/>
    <w:rsid w:val="007A4ABF"/>
    <w:rsid w:val="007A5780"/>
    <w:rsid w:val="007A5CB9"/>
    <w:rsid w:val="007A5E13"/>
    <w:rsid w:val="007A6054"/>
    <w:rsid w:val="007A6D60"/>
    <w:rsid w:val="007A7DE8"/>
    <w:rsid w:val="007B12EE"/>
    <w:rsid w:val="007B18F5"/>
    <w:rsid w:val="007B2D5D"/>
    <w:rsid w:val="007B3A31"/>
    <w:rsid w:val="007B621A"/>
    <w:rsid w:val="007B64FF"/>
    <w:rsid w:val="007B6B20"/>
    <w:rsid w:val="007B6BCD"/>
    <w:rsid w:val="007B7468"/>
    <w:rsid w:val="007C0F68"/>
    <w:rsid w:val="007C106D"/>
    <w:rsid w:val="007C1B5B"/>
    <w:rsid w:val="007C2241"/>
    <w:rsid w:val="007C2D5D"/>
    <w:rsid w:val="007C3814"/>
    <w:rsid w:val="007C5C54"/>
    <w:rsid w:val="007C61A6"/>
    <w:rsid w:val="007C61E3"/>
    <w:rsid w:val="007C721B"/>
    <w:rsid w:val="007C761D"/>
    <w:rsid w:val="007D05F5"/>
    <w:rsid w:val="007D0E11"/>
    <w:rsid w:val="007D3562"/>
    <w:rsid w:val="007D3782"/>
    <w:rsid w:val="007D3FCD"/>
    <w:rsid w:val="007D4A81"/>
    <w:rsid w:val="007D531D"/>
    <w:rsid w:val="007D544E"/>
    <w:rsid w:val="007D562B"/>
    <w:rsid w:val="007D5797"/>
    <w:rsid w:val="007D60CE"/>
    <w:rsid w:val="007D7888"/>
    <w:rsid w:val="007D7C2B"/>
    <w:rsid w:val="007E0418"/>
    <w:rsid w:val="007E180F"/>
    <w:rsid w:val="007E1A1A"/>
    <w:rsid w:val="007E1ED1"/>
    <w:rsid w:val="007E1EFE"/>
    <w:rsid w:val="007E2253"/>
    <w:rsid w:val="007E3D34"/>
    <w:rsid w:val="007E44AC"/>
    <w:rsid w:val="007E44B1"/>
    <w:rsid w:val="007E4AA8"/>
    <w:rsid w:val="007E5944"/>
    <w:rsid w:val="007E5DDF"/>
    <w:rsid w:val="007E730B"/>
    <w:rsid w:val="007E787E"/>
    <w:rsid w:val="007F05FF"/>
    <w:rsid w:val="007F08D4"/>
    <w:rsid w:val="007F0F1A"/>
    <w:rsid w:val="007F184E"/>
    <w:rsid w:val="007F1AC2"/>
    <w:rsid w:val="007F325E"/>
    <w:rsid w:val="007F32B2"/>
    <w:rsid w:val="007F3D85"/>
    <w:rsid w:val="007F54F5"/>
    <w:rsid w:val="007F5C58"/>
    <w:rsid w:val="007F6812"/>
    <w:rsid w:val="007F6D09"/>
    <w:rsid w:val="007F7762"/>
    <w:rsid w:val="008001F3"/>
    <w:rsid w:val="00800DE9"/>
    <w:rsid w:val="0080115C"/>
    <w:rsid w:val="008020F6"/>
    <w:rsid w:val="00802841"/>
    <w:rsid w:val="00802BDB"/>
    <w:rsid w:val="00802D9D"/>
    <w:rsid w:val="00803451"/>
    <w:rsid w:val="008034CA"/>
    <w:rsid w:val="00804182"/>
    <w:rsid w:val="00804508"/>
    <w:rsid w:val="00805832"/>
    <w:rsid w:val="008060DA"/>
    <w:rsid w:val="008061C2"/>
    <w:rsid w:val="008103E0"/>
    <w:rsid w:val="0081066F"/>
    <w:rsid w:val="00810F56"/>
    <w:rsid w:val="00811C75"/>
    <w:rsid w:val="008132E6"/>
    <w:rsid w:val="0081594B"/>
    <w:rsid w:val="00815981"/>
    <w:rsid w:val="0081692D"/>
    <w:rsid w:val="0081753F"/>
    <w:rsid w:val="00817B33"/>
    <w:rsid w:val="00817C9F"/>
    <w:rsid w:val="00820A49"/>
    <w:rsid w:val="00820C2B"/>
    <w:rsid w:val="008216F7"/>
    <w:rsid w:val="00821CE0"/>
    <w:rsid w:val="00821F8A"/>
    <w:rsid w:val="00822A12"/>
    <w:rsid w:val="00822C63"/>
    <w:rsid w:val="00822FD6"/>
    <w:rsid w:val="008233DC"/>
    <w:rsid w:val="008250A1"/>
    <w:rsid w:val="00825217"/>
    <w:rsid w:val="008302C8"/>
    <w:rsid w:val="008306A3"/>
    <w:rsid w:val="00830AB9"/>
    <w:rsid w:val="008323A3"/>
    <w:rsid w:val="008333EB"/>
    <w:rsid w:val="00834574"/>
    <w:rsid w:val="00834FE6"/>
    <w:rsid w:val="008355AD"/>
    <w:rsid w:val="00836070"/>
    <w:rsid w:val="00837443"/>
    <w:rsid w:val="008417EB"/>
    <w:rsid w:val="00841B6F"/>
    <w:rsid w:val="008422A5"/>
    <w:rsid w:val="00843A44"/>
    <w:rsid w:val="0084416C"/>
    <w:rsid w:val="008443DA"/>
    <w:rsid w:val="008457F5"/>
    <w:rsid w:val="00846650"/>
    <w:rsid w:val="008470FA"/>
    <w:rsid w:val="00847472"/>
    <w:rsid w:val="0084774D"/>
    <w:rsid w:val="00847D27"/>
    <w:rsid w:val="0085224A"/>
    <w:rsid w:val="00852364"/>
    <w:rsid w:val="00853C64"/>
    <w:rsid w:val="00853DDE"/>
    <w:rsid w:val="00854819"/>
    <w:rsid w:val="00855327"/>
    <w:rsid w:val="008557EC"/>
    <w:rsid w:val="00856501"/>
    <w:rsid w:val="0085671D"/>
    <w:rsid w:val="00860742"/>
    <w:rsid w:val="0086373F"/>
    <w:rsid w:val="008638FA"/>
    <w:rsid w:val="008639C9"/>
    <w:rsid w:val="00864567"/>
    <w:rsid w:val="008652CE"/>
    <w:rsid w:val="00865638"/>
    <w:rsid w:val="00865BDA"/>
    <w:rsid w:val="0086637E"/>
    <w:rsid w:val="00866390"/>
    <w:rsid w:val="00871C6D"/>
    <w:rsid w:val="00872A60"/>
    <w:rsid w:val="00872DEB"/>
    <w:rsid w:val="00873450"/>
    <w:rsid w:val="0087369F"/>
    <w:rsid w:val="008743BD"/>
    <w:rsid w:val="008753CB"/>
    <w:rsid w:val="008755C5"/>
    <w:rsid w:val="0087596F"/>
    <w:rsid w:val="00875E93"/>
    <w:rsid w:val="0087672F"/>
    <w:rsid w:val="0087775B"/>
    <w:rsid w:val="00877B04"/>
    <w:rsid w:val="008807B0"/>
    <w:rsid w:val="00881839"/>
    <w:rsid w:val="00882048"/>
    <w:rsid w:val="0088541F"/>
    <w:rsid w:val="00890479"/>
    <w:rsid w:val="0089140E"/>
    <w:rsid w:val="00892735"/>
    <w:rsid w:val="00893169"/>
    <w:rsid w:val="008939FF"/>
    <w:rsid w:val="00893D01"/>
    <w:rsid w:val="00894067"/>
    <w:rsid w:val="00894080"/>
    <w:rsid w:val="008944EE"/>
    <w:rsid w:val="0089482C"/>
    <w:rsid w:val="008964F5"/>
    <w:rsid w:val="00897C8A"/>
    <w:rsid w:val="008A12CE"/>
    <w:rsid w:val="008A14ED"/>
    <w:rsid w:val="008A1CA9"/>
    <w:rsid w:val="008A2503"/>
    <w:rsid w:val="008A2FF5"/>
    <w:rsid w:val="008A3107"/>
    <w:rsid w:val="008A34AE"/>
    <w:rsid w:val="008A3D5E"/>
    <w:rsid w:val="008A3E78"/>
    <w:rsid w:val="008A4724"/>
    <w:rsid w:val="008A4B9B"/>
    <w:rsid w:val="008A55D3"/>
    <w:rsid w:val="008A5AC1"/>
    <w:rsid w:val="008A5B1F"/>
    <w:rsid w:val="008A63C0"/>
    <w:rsid w:val="008A66D1"/>
    <w:rsid w:val="008B0951"/>
    <w:rsid w:val="008B11E6"/>
    <w:rsid w:val="008B1696"/>
    <w:rsid w:val="008B3535"/>
    <w:rsid w:val="008B3AC2"/>
    <w:rsid w:val="008B44CD"/>
    <w:rsid w:val="008B4A9E"/>
    <w:rsid w:val="008B56B2"/>
    <w:rsid w:val="008B6DBB"/>
    <w:rsid w:val="008B7439"/>
    <w:rsid w:val="008C2BC3"/>
    <w:rsid w:val="008C2F85"/>
    <w:rsid w:val="008C3A1E"/>
    <w:rsid w:val="008C4F9B"/>
    <w:rsid w:val="008C52C0"/>
    <w:rsid w:val="008C6E11"/>
    <w:rsid w:val="008C7A65"/>
    <w:rsid w:val="008C7CCD"/>
    <w:rsid w:val="008D0730"/>
    <w:rsid w:val="008D3260"/>
    <w:rsid w:val="008D38D1"/>
    <w:rsid w:val="008D49FB"/>
    <w:rsid w:val="008D5110"/>
    <w:rsid w:val="008D7167"/>
    <w:rsid w:val="008D7490"/>
    <w:rsid w:val="008E2C8C"/>
    <w:rsid w:val="008E40C9"/>
    <w:rsid w:val="008E57B8"/>
    <w:rsid w:val="008E6F70"/>
    <w:rsid w:val="008E722C"/>
    <w:rsid w:val="008E7C3B"/>
    <w:rsid w:val="008E7CBA"/>
    <w:rsid w:val="008F0B56"/>
    <w:rsid w:val="008F11D1"/>
    <w:rsid w:val="008F232D"/>
    <w:rsid w:val="008F23D1"/>
    <w:rsid w:val="008F3633"/>
    <w:rsid w:val="008F4433"/>
    <w:rsid w:val="008F4B26"/>
    <w:rsid w:val="008F525B"/>
    <w:rsid w:val="008F5963"/>
    <w:rsid w:val="008F70B3"/>
    <w:rsid w:val="00900161"/>
    <w:rsid w:val="009003DC"/>
    <w:rsid w:val="00900D85"/>
    <w:rsid w:val="0090115E"/>
    <w:rsid w:val="009014AE"/>
    <w:rsid w:val="009039CA"/>
    <w:rsid w:val="00904070"/>
    <w:rsid w:val="0090429F"/>
    <w:rsid w:val="009055A4"/>
    <w:rsid w:val="009055F0"/>
    <w:rsid w:val="00906224"/>
    <w:rsid w:val="00906B61"/>
    <w:rsid w:val="00907184"/>
    <w:rsid w:val="00910386"/>
    <w:rsid w:val="009122B3"/>
    <w:rsid w:val="00912CC3"/>
    <w:rsid w:val="00912D37"/>
    <w:rsid w:val="00913D00"/>
    <w:rsid w:val="00914066"/>
    <w:rsid w:val="00914D3C"/>
    <w:rsid w:val="009152C0"/>
    <w:rsid w:val="00915AA3"/>
    <w:rsid w:val="00916BA1"/>
    <w:rsid w:val="00917F59"/>
    <w:rsid w:val="0092161D"/>
    <w:rsid w:val="009245D4"/>
    <w:rsid w:val="00924B0A"/>
    <w:rsid w:val="00926C62"/>
    <w:rsid w:val="00927705"/>
    <w:rsid w:val="009278D9"/>
    <w:rsid w:val="00930771"/>
    <w:rsid w:val="00931FE7"/>
    <w:rsid w:val="00932DEA"/>
    <w:rsid w:val="0093389A"/>
    <w:rsid w:val="0093442E"/>
    <w:rsid w:val="00934B09"/>
    <w:rsid w:val="00934DBC"/>
    <w:rsid w:val="009355F2"/>
    <w:rsid w:val="00936276"/>
    <w:rsid w:val="009377D3"/>
    <w:rsid w:val="009402BB"/>
    <w:rsid w:val="00941106"/>
    <w:rsid w:val="009413FC"/>
    <w:rsid w:val="009415FC"/>
    <w:rsid w:val="00942243"/>
    <w:rsid w:val="00942909"/>
    <w:rsid w:val="00943A88"/>
    <w:rsid w:val="00943CAD"/>
    <w:rsid w:val="00944370"/>
    <w:rsid w:val="0094454A"/>
    <w:rsid w:val="009449F1"/>
    <w:rsid w:val="00945774"/>
    <w:rsid w:val="00945A50"/>
    <w:rsid w:val="00945CDD"/>
    <w:rsid w:val="00947B0F"/>
    <w:rsid w:val="00950225"/>
    <w:rsid w:val="00950986"/>
    <w:rsid w:val="00950B4A"/>
    <w:rsid w:val="00951714"/>
    <w:rsid w:val="00952011"/>
    <w:rsid w:val="009525ED"/>
    <w:rsid w:val="00952CB0"/>
    <w:rsid w:val="00952CD7"/>
    <w:rsid w:val="00953B2F"/>
    <w:rsid w:val="00953B65"/>
    <w:rsid w:val="00955238"/>
    <w:rsid w:val="009556B2"/>
    <w:rsid w:val="0095658D"/>
    <w:rsid w:val="00957D7C"/>
    <w:rsid w:val="00960085"/>
    <w:rsid w:val="00960A3D"/>
    <w:rsid w:val="0096257B"/>
    <w:rsid w:val="00962F35"/>
    <w:rsid w:val="00963655"/>
    <w:rsid w:val="009656E9"/>
    <w:rsid w:val="00966B48"/>
    <w:rsid w:val="00966D83"/>
    <w:rsid w:val="009679B3"/>
    <w:rsid w:val="00967ED0"/>
    <w:rsid w:val="009710EF"/>
    <w:rsid w:val="00971122"/>
    <w:rsid w:val="00971368"/>
    <w:rsid w:val="0097288C"/>
    <w:rsid w:val="00973019"/>
    <w:rsid w:val="009736AE"/>
    <w:rsid w:val="009738F2"/>
    <w:rsid w:val="00973989"/>
    <w:rsid w:val="009742DB"/>
    <w:rsid w:val="0097455C"/>
    <w:rsid w:val="009752D4"/>
    <w:rsid w:val="0097623E"/>
    <w:rsid w:val="009769AB"/>
    <w:rsid w:val="00982CF0"/>
    <w:rsid w:val="009842CA"/>
    <w:rsid w:val="00984592"/>
    <w:rsid w:val="009850C9"/>
    <w:rsid w:val="0098544D"/>
    <w:rsid w:val="00987A12"/>
    <w:rsid w:val="00991DEF"/>
    <w:rsid w:val="009928F6"/>
    <w:rsid w:val="00992E09"/>
    <w:rsid w:val="00992FF5"/>
    <w:rsid w:val="009934A0"/>
    <w:rsid w:val="00993E79"/>
    <w:rsid w:val="009943AB"/>
    <w:rsid w:val="009944A9"/>
    <w:rsid w:val="00994A8C"/>
    <w:rsid w:val="00994AB6"/>
    <w:rsid w:val="00995013"/>
    <w:rsid w:val="009950FC"/>
    <w:rsid w:val="00995265"/>
    <w:rsid w:val="00995D62"/>
    <w:rsid w:val="00996E26"/>
    <w:rsid w:val="00997CB2"/>
    <w:rsid w:val="009A0FAA"/>
    <w:rsid w:val="009A1541"/>
    <w:rsid w:val="009A1E88"/>
    <w:rsid w:val="009A2EE9"/>
    <w:rsid w:val="009A2F33"/>
    <w:rsid w:val="009A3596"/>
    <w:rsid w:val="009A3A0A"/>
    <w:rsid w:val="009A3AE9"/>
    <w:rsid w:val="009A42B5"/>
    <w:rsid w:val="009A4DBB"/>
    <w:rsid w:val="009A50A3"/>
    <w:rsid w:val="009A5A1D"/>
    <w:rsid w:val="009A5A5F"/>
    <w:rsid w:val="009A5DDB"/>
    <w:rsid w:val="009A6580"/>
    <w:rsid w:val="009A69DD"/>
    <w:rsid w:val="009A6CF9"/>
    <w:rsid w:val="009A70B0"/>
    <w:rsid w:val="009B1422"/>
    <w:rsid w:val="009B1A55"/>
    <w:rsid w:val="009B22D5"/>
    <w:rsid w:val="009B2334"/>
    <w:rsid w:val="009B32EA"/>
    <w:rsid w:val="009B34D0"/>
    <w:rsid w:val="009B3A42"/>
    <w:rsid w:val="009B3B8E"/>
    <w:rsid w:val="009B4EC5"/>
    <w:rsid w:val="009B6705"/>
    <w:rsid w:val="009B71FE"/>
    <w:rsid w:val="009C1862"/>
    <w:rsid w:val="009C2432"/>
    <w:rsid w:val="009C2DCB"/>
    <w:rsid w:val="009C3544"/>
    <w:rsid w:val="009C3683"/>
    <w:rsid w:val="009C39BE"/>
    <w:rsid w:val="009C3A45"/>
    <w:rsid w:val="009C41DE"/>
    <w:rsid w:val="009C48C5"/>
    <w:rsid w:val="009C52C9"/>
    <w:rsid w:val="009C5863"/>
    <w:rsid w:val="009C63ED"/>
    <w:rsid w:val="009C6539"/>
    <w:rsid w:val="009C6EDD"/>
    <w:rsid w:val="009C7716"/>
    <w:rsid w:val="009D0AC6"/>
    <w:rsid w:val="009D1322"/>
    <w:rsid w:val="009D1501"/>
    <w:rsid w:val="009D2782"/>
    <w:rsid w:val="009D3C7C"/>
    <w:rsid w:val="009D3DD4"/>
    <w:rsid w:val="009D4436"/>
    <w:rsid w:val="009D7373"/>
    <w:rsid w:val="009D746D"/>
    <w:rsid w:val="009E04BB"/>
    <w:rsid w:val="009E0A72"/>
    <w:rsid w:val="009E0CC2"/>
    <w:rsid w:val="009E224E"/>
    <w:rsid w:val="009E34CA"/>
    <w:rsid w:val="009E3985"/>
    <w:rsid w:val="009E3EC2"/>
    <w:rsid w:val="009E451B"/>
    <w:rsid w:val="009E554C"/>
    <w:rsid w:val="009E605A"/>
    <w:rsid w:val="009E7A8E"/>
    <w:rsid w:val="009F297D"/>
    <w:rsid w:val="009F38B4"/>
    <w:rsid w:val="009F395B"/>
    <w:rsid w:val="009F4378"/>
    <w:rsid w:val="009F448D"/>
    <w:rsid w:val="009F56B7"/>
    <w:rsid w:val="009F5765"/>
    <w:rsid w:val="009F6175"/>
    <w:rsid w:val="009F621C"/>
    <w:rsid w:val="009F63B7"/>
    <w:rsid w:val="009F646E"/>
    <w:rsid w:val="00A008C5"/>
    <w:rsid w:val="00A00A8A"/>
    <w:rsid w:val="00A00E43"/>
    <w:rsid w:val="00A014BD"/>
    <w:rsid w:val="00A02542"/>
    <w:rsid w:val="00A026ED"/>
    <w:rsid w:val="00A0278D"/>
    <w:rsid w:val="00A035C9"/>
    <w:rsid w:val="00A03C6E"/>
    <w:rsid w:val="00A04750"/>
    <w:rsid w:val="00A04A1E"/>
    <w:rsid w:val="00A04D9F"/>
    <w:rsid w:val="00A04DDE"/>
    <w:rsid w:val="00A05E9A"/>
    <w:rsid w:val="00A062CC"/>
    <w:rsid w:val="00A07A3E"/>
    <w:rsid w:val="00A12959"/>
    <w:rsid w:val="00A12FE2"/>
    <w:rsid w:val="00A13D08"/>
    <w:rsid w:val="00A140AB"/>
    <w:rsid w:val="00A158F2"/>
    <w:rsid w:val="00A1601E"/>
    <w:rsid w:val="00A179EF"/>
    <w:rsid w:val="00A2028F"/>
    <w:rsid w:val="00A206AF"/>
    <w:rsid w:val="00A20717"/>
    <w:rsid w:val="00A208B2"/>
    <w:rsid w:val="00A228E3"/>
    <w:rsid w:val="00A22B2C"/>
    <w:rsid w:val="00A2404B"/>
    <w:rsid w:val="00A245BC"/>
    <w:rsid w:val="00A250D9"/>
    <w:rsid w:val="00A25B7B"/>
    <w:rsid w:val="00A26CB6"/>
    <w:rsid w:val="00A27FBF"/>
    <w:rsid w:val="00A304DF"/>
    <w:rsid w:val="00A33229"/>
    <w:rsid w:val="00A3437B"/>
    <w:rsid w:val="00A369C1"/>
    <w:rsid w:val="00A36C8F"/>
    <w:rsid w:val="00A37226"/>
    <w:rsid w:val="00A37BD1"/>
    <w:rsid w:val="00A37CD4"/>
    <w:rsid w:val="00A4000E"/>
    <w:rsid w:val="00A422F7"/>
    <w:rsid w:val="00A43CA4"/>
    <w:rsid w:val="00A444BF"/>
    <w:rsid w:val="00A4578C"/>
    <w:rsid w:val="00A47EBC"/>
    <w:rsid w:val="00A50056"/>
    <w:rsid w:val="00A50E2B"/>
    <w:rsid w:val="00A5283B"/>
    <w:rsid w:val="00A53998"/>
    <w:rsid w:val="00A53A03"/>
    <w:rsid w:val="00A54611"/>
    <w:rsid w:val="00A5656D"/>
    <w:rsid w:val="00A60224"/>
    <w:rsid w:val="00A60872"/>
    <w:rsid w:val="00A60A57"/>
    <w:rsid w:val="00A61615"/>
    <w:rsid w:val="00A61E0E"/>
    <w:rsid w:val="00A63341"/>
    <w:rsid w:val="00A6385C"/>
    <w:rsid w:val="00A639D3"/>
    <w:rsid w:val="00A63E71"/>
    <w:rsid w:val="00A64149"/>
    <w:rsid w:val="00A641F9"/>
    <w:rsid w:val="00A65A80"/>
    <w:rsid w:val="00A65DC8"/>
    <w:rsid w:val="00A66A9D"/>
    <w:rsid w:val="00A71B4D"/>
    <w:rsid w:val="00A72F3A"/>
    <w:rsid w:val="00A74A70"/>
    <w:rsid w:val="00A769C7"/>
    <w:rsid w:val="00A7742B"/>
    <w:rsid w:val="00A777ED"/>
    <w:rsid w:val="00A77FD5"/>
    <w:rsid w:val="00A80136"/>
    <w:rsid w:val="00A81D54"/>
    <w:rsid w:val="00A82BFD"/>
    <w:rsid w:val="00A8321C"/>
    <w:rsid w:val="00A83838"/>
    <w:rsid w:val="00A83F78"/>
    <w:rsid w:val="00A840D2"/>
    <w:rsid w:val="00A845B3"/>
    <w:rsid w:val="00A855F9"/>
    <w:rsid w:val="00A871B8"/>
    <w:rsid w:val="00A87B0A"/>
    <w:rsid w:val="00A90930"/>
    <w:rsid w:val="00A909E4"/>
    <w:rsid w:val="00A90A34"/>
    <w:rsid w:val="00A932F7"/>
    <w:rsid w:val="00A93436"/>
    <w:rsid w:val="00A93753"/>
    <w:rsid w:val="00A9448A"/>
    <w:rsid w:val="00A94848"/>
    <w:rsid w:val="00A9576E"/>
    <w:rsid w:val="00A95DF8"/>
    <w:rsid w:val="00A96088"/>
    <w:rsid w:val="00A96CB9"/>
    <w:rsid w:val="00A97001"/>
    <w:rsid w:val="00A97930"/>
    <w:rsid w:val="00A97B2F"/>
    <w:rsid w:val="00AA18C2"/>
    <w:rsid w:val="00AA269B"/>
    <w:rsid w:val="00AA3890"/>
    <w:rsid w:val="00AA41CC"/>
    <w:rsid w:val="00AA4EDC"/>
    <w:rsid w:val="00AB013F"/>
    <w:rsid w:val="00AB0D52"/>
    <w:rsid w:val="00AB1380"/>
    <w:rsid w:val="00AB1F87"/>
    <w:rsid w:val="00AB2155"/>
    <w:rsid w:val="00AB28C4"/>
    <w:rsid w:val="00AB297B"/>
    <w:rsid w:val="00AB29D5"/>
    <w:rsid w:val="00AB2EEA"/>
    <w:rsid w:val="00AB37B6"/>
    <w:rsid w:val="00AB4F2C"/>
    <w:rsid w:val="00AB59F6"/>
    <w:rsid w:val="00AC0968"/>
    <w:rsid w:val="00AC0B1B"/>
    <w:rsid w:val="00AC155C"/>
    <w:rsid w:val="00AC19D1"/>
    <w:rsid w:val="00AC222D"/>
    <w:rsid w:val="00AC2436"/>
    <w:rsid w:val="00AC3855"/>
    <w:rsid w:val="00AC457D"/>
    <w:rsid w:val="00AC5AB1"/>
    <w:rsid w:val="00AC5AE4"/>
    <w:rsid w:val="00AC6195"/>
    <w:rsid w:val="00AC6F82"/>
    <w:rsid w:val="00AC7660"/>
    <w:rsid w:val="00AD0086"/>
    <w:rsid w:val="00AD0318"/>
    <w:rsid w:val="00AD0CE0"/>
    <w:rsid w:val="00AD1F8A"/>
    <w:rsid w:val="00AD54B3"/>
    <w:rsid w:val="00AD5CEC"/>
    <w:rsid w:val="00AD62F1"/>
    <w:rsid w:val="00AD6916"/>
    <w:rsid w:val="00AE0844"/>
    <w:rsid w:val="00AE1307"/>
    <w:rsid w:val="00AE1BD5"/>
    <w:rsid w:val="00AE1D10"/>
    <w:rsid w:val="00AE1D8E"/>
    <w:rsid w:val="00AE1E90"/>
    <w:rsid w:val="00AE3BA4"/>
    <w:rsid w:val="00AE3E6E"/>
    <w:rsid w:val="00AE4D2D"/>
    <w:rsid w:val="00AE504F"/>
    <w:rsid w:val="00AE6622"/>
    <w:rsid w:val="00AE708D"/>
    <w:rsid w:val="00AE762C"/>
    <w:rsid w:val="00AF0275"/>
    <w:rsid w:val="00AF05DB"/>
    <w:rsid w:val="00AF112B"/>
    <w:rsid w:val="00AF1652"/>
    <w:rsid w:val="00AF1B83"/>
    <w:rsid w:val="00AF310E"/>
    <w:rsid w:val="00AF33FC"/>
    <w:rsid w:val="00AF45AF"/>
    <w:rsid w:val="00AF5C2F"/>
    <w:rsid w:val="00AF6B16"/>
    <w:rsid w:val="00AF7A99"/>
    <w:rsid w:val="00B0033E"/>
    <w:rsid w:val="00B01031"/>
    <w:rsid w:val="00B01F21"/>
    <w:rsid w:val="00B02245"/>
    <w:rsid w:val="00B03350"/>
    <w:rsid w:val="00B04157"/>
    <w:rsid w:val="00B044A1"/>
    <w:rsid w:val="00B0481D"/>
    <w:rsid w:val="00B05B51"/>
    <w:rsid w:val="00B07F38"/>
    <w:rsid w:val="00B10224"/>
    <w:rsid w:val="00B126C7"/>
    <w:rsid w:val="00B12882"/>
    <w:rsid w:val="00B12F30"/>
    <w:rsid w:val="00B1380D"/>
    <w:rsid w:val="00B139AB"/>
    <w:rsid w:val="00B160E8"/>
    <w:rsid w:val="00B1719E"/>
    <w:rsid w:val="00B17A39"/>
    <w:rsid w:val="00B202B4"/>
    <w:rsid w:val="00B208D7"/>
    <w:rsid w:val="00B20B7E"/>
    <w:rsid w:val="00B212C4"/>
    <w:rsid w:val="00B221AB"/>
    <w:rsid w:val="00B22304"/>
    <w:rsid w:val="00B227A5"/>
    <w:rsid w:val="00B2479C"/>
    <w:rsid w:val="00B2510B"/>
    <w:rsid w:val="00B254DA"/>
    <w:rsid w:val="00B26111"/>
    <w:rsid w:val="00B26621"/>
    <w:rsid w:val="00B26A63"/>
    <w:rsid w:val="00B32B47"/>
    <w:rsid w:val="00B32D58"/>
    <w:rsid w:val="00B33201"/>
    <w:rsid w:val="00B3413D"/>
    <w:rsid w:val="00B3586D"/>
    <w:rsid w:val="00B35ADD"/>
    <w:rsid w:val="00B364DE"/>
    <w:rsid w:val="00B415F8"/>
    <w:rsid w:val="00B422BD"/>
    <w:rsid w:val="00B43A13"/>
    <w:rsid w:val="00B4710E"/>
    <w:rsid w:val="00B4794C"/>
    <w:rsid w:val="00B50275"/>
    <w:rsid w:val="00B5210E"/>
    <w:rsid w:val="00B52940"/>
    <w:rsid w:val="00B52D05"/>
    <w:rsid w:val="00B536A6"/>
    <w:rsid w:val="00B53CF0"/>
    <w:rsid w:val="00B53DEE"/>
    <w:rsid w:val="00B55799"/>
    <w:rsid w:val="00B56F7F"/>
    <w:rsid w:val="00B616C5"/>
    <w:rsid w:val="00B61840"/>
    <w:rsid w:val="00B62A6F"/>
    <w:rsid w:val="00B65DE8"/>
    <w:rsid w:val="00B65F8A"/>
    <w:rsid w:val="00B664F8"/>
    <w:rsid w:val="00B66CE2"/>
    <w:rsid w:val="00B66DDF"/>
    <w:rsid w:val="00B671FB"/>
    <w:rsid w:val="00B71375"/>
    <w:rsid w:val="00B7155F"/>
    <w:rsid w:val="00B72639"/>
    <w:rsid w:val="00B72B31"/>
    <w:rsid w:val="00B73B75"/>
    <w:rsid w:val="00B73F52"/>
    <w:rsid w:val="00B74DB1"/>
    <w:rsid w:val="00B75A5B"/>
    <w:rsid w:val="00B76145"/>
    <w:rsid w:val="00B7630F"/>
    <w:rsid w:val="00B76797"/>
    <w:rsid w:val="00B77599"/>
    <w:rsid w:val="00B805F3"/>
    <w:rsid w:val="00B80C85"/>
    <w:rsid w:val="00B8163C"/>
    <w:rsid w:val="00B821D2"/>
    <w:rsid w:val="00B82B48"/>
    <w:rsid w:val="00B83270"/>
    <w:rsid w:val="00B84454"/>
    <w:rsid w:val="00B84D75"/>
    <w:rsid w:val="00B859F0"/>
    <w:rsid w:val="00B85F8F"/>
    <w:rsid w:val="00B86D45"/>
    <w:rsid w:val="00B87113"/>
    <w:rsid w:val="00B87E3B"/>
    <w:rsid w:val="00B91273"/>
    <w:rsid w:val="00B91AEE"/>
    <w:rsid w:val="00B91FD2"/>
    <w:rsid w:val="00B92395"/>
    <w:rsid w:val="00B9285F"/>
    <w:rsid w:val="00B92B9A"/>
    <w:rsid w:val="00B9455C"/>
    <w:rsid w:val="00B94ACA"/>
    <w:rsid w:val="00B95796"/>
    <w:rsid w:val="00B9739B"/>
    <w:rsid w:val="00B977FF"/>
    <w:rsid w:val="00BA0883"/>
    <w:rsid w:val="00BA08FF"/>
    <w:rsid w:val="00BA1245"/>
    <w:rsid w:val="00BA191A"/>
    <w:rsid w:val="00BA2882"/>
    <w:rsid w:val="00BA29C4"/>
    <w:rsid w:val="00BA2B0C"/>
    <w:rsid w:val="00BA32C4"/>
    <w:rsid w:val="00BA39D7"/>
    <w:rsid w:val="00BA5144"/>
    <w:rsid w:val="00BA5A1E"/>
    <w:rsid w:val="00BA6584"/>
    <w:rsid w:val="00BA6A95"/>
    <w:rsid w:val="00BA7F94"/>
    <w:rsid w:val="00BB0018"/>
    <w:rsid w:val="00BB0D3C"/>
    <w:rsid w:val="00BB114E"/>
    <w:rsid w:val="00BB171E"/>
    <w:rsid w:val="00BB2932"/>
    <w:rsid w:val="00BB2A7D"/>
    <w:rsid w:val="00BB2CDB"/>
    <w:rsid w:val="00BB31C0"/>
    <w:rsid w:val="00BB34D6"/>
    <w:rsid w:val="00BB3E12"/>
    <w:rsid w:val="00BB3F7A"/>
    <w:rsid w:val="00BB452C"/>
    <w:rsid w:val="00BB4594"/>
    <w:rsid w:val="00BB46CA"/>
    <w:rsid w:val="00BB49C1"/>
    <w:rsid w:val="00BB705E"/>
    <w:rsid w:val="00BB72AC"/>
    <w:rsid w:val="00BB7E86"/>
    <w:rsid w:val="00BC0110"/>
    <w:rsid w:val="00BC0379"/>
    <w:rsid w:val="00BC0FFE"/>
    <w:rsid w:val="00BC1503"/>
    <w:rsid w:val="00BC15F1"/>
    <w:rsid w:val="00BC213D"/>
    <w:rsid w:val="00BC2E4A"/>
    <w:rsid w:val="00BC375C"/>
    <w:rsid w:val="00BC3DF0"/>
    <w:rsid w:val="00BC48E2"/>
    <w:rsid w:val="00BC503D"/>
    <w:rsid w:val="00BC5B92"/>
    <w:rsid w:val="00BC6E7E"/>
    <w:rsid w:val="00BD1638"/>
    <w:rsid w:val="00BD24B5"/>
    <w:rsid w:val="00BD2FE9"/>
    <w:rsid w:val="00BD54FE"/>
    <w:rsid w:val="00BD57D6"/>
    <w:rsid w:val="00BD657F"/>
    <w:rsid w:val="00BD730A"/>
    <w:rsid w:val="00BD7FB6"/>
    <w:rsid w:val="00BE013C"/>
    <w:rsid w:val="00BE052F"/>
    <w:rsid w:val="00BE168F"/>
    <w:rsid w:val="00BE198D"/>
    <w:rsid w:val="00BE2B55"/>
    <w:rsid w:val="00BE351A"/>
    <w:rsid w:val="00BE3926"/>
    <w:rsid w:val="00BE3AA2"/>
    <w:rsid w:val="00BE4450"/>
    <w:rsid w:val="00BE4F1D"/>
    <w:rsid w:val="00BE5161"/>
    <w:rsid w:val="00BE5D82"/>
    <w:rsid w:val="00BE6AD5"/>
    <w:rsid w:val="00BE7518"/>
    <w:rsid w:val="00BE79BD"/>
    <w:rsid w:val="00BF0661"/>
    <w:rsid w:val="00BF06CA"/>
    <w:rsid w:val="00BF07A7"/>
    <w:rsid w:val="00BF0B98"/>
    <w:rsid w:val="00BF105B"/>
    <w:rsid w:val="00BF1681"/>
    <w:rsid w:val="00BF2A13"/>
    <w:rsid w:val="00BF6405"/>
    <w:rsid w:val="00BF74AB"/>
    <w:rsid w:val="00C009EB"/>
    <w:rsid w:val="00C01080"/>
    <w:rsid w:val="00C020E3"/>
    <w:rsid w:val="00C0484D"/>
    <w:rsid w:val="00C051DA"/>
    <w:rsid w:val="00C05D3A"/>
    <w:rsid w:val="00C0690B"/>
    <w:rsid w:val="00C06961"/>
    <w:rsid w:val="00C07064"/>
    <w:rsid w:val="00C07F5D"/>
    <w:rsid w:val="00C10211"/>
    <w:rsid w:val="00C103A0"/>
    <w:rsid w:val="00C104E0"/>
    <w:rsid w:val="00C108FC"/>
    <w:rsid w:val="00C10AC9"/>
    <w:rsid w:val="00C10BA2"/>
    <w:rsid w:val="00C11581"/>
    <w:rsid w:val="00C13BB0"/>
    <w:rsid w:val="00C14E92"/>
    <w:rsid w:val="00C14F07"/>
    <w:rsid w:val="00C151C2"/>
    <w:rsid w:val="00C157FF"/>
    <w:rsid w:val="00C15F18"/>
    <w:rsid w:val="00C16390"/>
    <w:rsid w:val="00C17DA1"/>
    <w:rsid w:val="00C17DF4"/>
    <w:rsid w:val="00C17F30"/>
    <w:rsid w:val="00C17F3A"/>
    <w:rsid w:val="00C201F2"/>
    <w:rsid w:val="00C203A1"/>
    <w:rsid w:val="00C20736"/>
    <w:rsid w:val="00C2132C"/>
    <w:rsid w:val="00C22ABA"/>
    <w:rsid w:val="00C233E4"/>
    <w:rsid w:val="00C237A9"/>
    <w:rsid w:val="00C23C97"/>
    <w:rsid w:val="00C23FD1"/>
    <w:rsid w:val="00C24949"/>
    <w:rsid w:val="00C2496F"/>
    <w:rsid w:val="00C26331"/>
    <w:rsid w:val="00C27BF8"/>
    <w:rsid w:val="00C27CC3"/>
    <w:rsid w:val="00C30804"/>
    <w:rsid w:val="00C31067"/>
    <w:rsid w:val="00C31601"/>
    <w:rsid w:val="00C31C72"/>
    <w:rsid w:val="00C31E87"/>
    <w:rsid w:val="00C31F76"/>
    <w:rsid w:val="00C32A19"/>
    <w:rsid w:val="00C32FF6"/>
    <w:rsid w:val="00C333F0"/>
    <w:rsid w:val="00C33F2C"/>
    <w:rsid w:val="00C3493A"/>
    <w:rsid w:val="00C349CB"/>
    <w:rsid w:val="00C34BB9"/>
    <w:rsid w:val="00C35176"/>
    <w:rsid w:val="00C35454"/>
    <w:rsid w:val="00C35E7D"/>
    <w:rsid w:val="00C35EFA"/>
    <w:rsid w:val="00C363CB"/>
    <w:rsid w:val="00C36B43"/>
    <w:rsid w:val="00C41854"/>
    <w:rsid w:val="00C41A68"/>
    <w:rsid w:val="00C43C18"/>
    <w:rsid w:val="00C44091"/>
    <w:rsid w:val="00C4555C"/>
    <w:rsid w:val="00C50AAD"/>
    <w:rsid w:val="00C50CFA"/>
    <w:rsid w:val="00C51B81"/>
    <w:rsid w:val="00C51CE2"/>
    <w:rsid w:val="00C525EF"/>
    <w:rsid w:val="00C5298E"/>
    <w:rsid w:val="00C52D30"/>
    <w:rsid w:val="00C53B0F"/>
    <w:rsid w:val="00C54286"/>
    <w:rsid w:val="00C54463"/>
    <w:rsid w:val="00C54974"/>
    <w:rsid w:val="00C54A21"/>
    <w:rsid w:val="00C564F0"/>
    <w:rsid w:val="00C578E7"/>
    <w:rsid w:val="00C57A54"/>
    <w:rsid w:val="00C600C0"/>
    <w:rsid w:val="00C608A8"/>
    <w:rsid w:val="00C61912"/>
    <w:rsid w:val="00C62531"/>
    <w:rsid w:val="00C626CB"/>
    <w:rsid w:val="00C62B4B"/>
    <w:rsid w:val="00C62D9B"/>
    <w:rsid w:val="00C630D5"/>
    <w:rsid w:val="00C6327A"/>
    <w:rsid w:val="00C63713"/>
    <w:rsid w:val="00C63D5B"/>
    <w:rsid w:val="00C63D5C"/>
    <w:rsid w:val="00C64036"/>
    <w:rsid w:val="00C651EB"/>
    <w:rsid w:val="00C67823"/>
    <w:rsid w:val="00C67E2E"/>
    <w:rsid w:val="00C71151"/>
    <w:rsid w:val="00C71539"/>
    <w:rsid w:val="00C7267E"/>
    <w:rsid w:val="00C73123"/>
    <w:rsid w:val="00C73F63"/>
    <w:rsid w:val="00C75DE4"/>
    <w:rsid w:val="00C75E63"/>
    <w:rsid w:val="00C76190"/>
    <w:rsid w:val="00C8098B"/>
    <w:rsid w:val="00C81478"/>
    <w:rsid w:val="00C81F01"/>
    <w:rsid w:val="00C828C4"/>
    <w:rsid w:val="00C82A75"/>
    <w:rsid w:val="00C835C8"/>
    <w:rsid w:val="00C863FF"/>
    <w:rsid w:val="00C870A8"/>
    <w:rsid w:val="00C87645"/>
    <w:rsid w:val="00C87779"/>
    <w:rsid w:val="00C90705"/>
    <w:rsid w:val="00C93151"/>
    <w:rsid w:val="00C944D1"/>
    <w:rsid w:val="00C9614D"/>
    <w:rsid w:val="00C97BDB"/>
    <w:rsid w:val="00CA0E53"/>
    <w:rsid w:val="00CA1F21"/>
    <w:rsid w:val="00CA21C4"/>
    <w:rsid w:val="00CA3154"/>
    <w:rsid w:val="00CA327F"/>
    <w:rsid w:val="00CA570C"/>
    <w:rsid w:val="00CA6DE8"/>
    <w:rsid w:val="00CA747B"/>
    <w:rsid w:val="00CB487D"/>
    <w:rsid w:val="00CB61F9"/>
    <w:rsid w:val="00CB652C"/>
    <w:rsid w:val="00CB67A1"/>
    <w:rsid w:val="00CC0A8A"/>
    <w:rsid w:val="00CC0AA8"/>
    <w:rsid w:val="00CC1B5A"/>
    <w:rsid w:val="00CC242D"/>
    <w:rsid w:val="00CC3440"/>
    <w:rsid w:val="00CC3E27"/>
    <w:rsid w:val="00CC40F9"/>
    <w:rsid w:val="00CC461E"/>
    <w:rsid w:val="00CC5DA1"/>
    <w:rsid w:val="00CC6757"/>
    <w:rsid w:val="00CC69E4"/>
    <w:rsid w:val="00CC7204"/>
    <w:rsid w:val="00CD1759"/>
    <w:rsid w:val="00CD1B3D"/>
    <w:rsid w:val="00CD5DCD"/>
    <w:rsid w:val="00CD641F"/>
    <w:rsid w:val="00CD7D3B"/>
    <w:rsid w:val="00CE0FD9"/>
    <w:rsid w:val="00CE1D80"/>
    <w:rsid w:val="00CE30F0"/>
    <w:rsid w:val="00CE3AE4"/>
    <w:rsid w:val="00CE4200"/>
    <w:rsid w:val="00CE697D"/>
    <w:rsid w:val="00CE70CD"/>
    <w:rsid w:val="00CE746F"/>
    <w:rsid w:val="00CF0CC8"/>
    <w:rsid w:val="00CF11A7"/>
    <w:rsid w:val="00CF1BAF"/>
    <w:rsid w:val="00CF1E1C"/>
    <w:rsid w:val="00CF24AA"/>
    <w:rsid w:val="00CF2983"/>
    <w:rsid w:val="00CF2C13"/>
    <w:rsid w:val="00CF34C0"/>
    <w:rsid w:val="00CF390D"/>
    <w:rsid w:val="00CF3A85"/>
    <w:rsid w:val="00CF441C"/>
    <w:rsid w:val="00CF4E24"/>
    <w:rsid w:val="00CF4EE9"/>
    <w:rsid w:val="00CF659E"/>
    <w:rsid w:val="00CF7C6A"/>
    <w:rsid w:val="00CF7FD4"/>
    <w:rsid w:val="00D000B4"/>
    <w:rsid w:val="00D025B1"/>
    <w:rsid w:val="00D03078"/>
    <w:rsid w:val="00D0390B"/>
    <w:rsid w:val="00D03FA6"/>
    <w:rsid w:val="00D04389"/>
    <w:rsid w:val="00D0447F"/>
    <w:rsid w:val="00D06438"/>
    <w:rsid w:val="00D06CCA"/>
    <w:rsid w:val="00D07159"/>
    <w:rsid w:val="00D073D0"/>
    <w:rsid w:val="00D07801"/>
    <w:rsid w:val="00D10078"/>
    <w:rsid w:val="00D10CB4"/>
    <w:rsid w:val="00D10F6B"/>
    <w:rsid w:val="00D10F6E"/>
    <w:rsid w:val="00D121ED"/>
    <w:rsid w:val="00D12A03"/>
    <w:rsid w:val="00D1325E"/>
    <w:rsid w:val="00D132AE"/>
    <w:rsid w:val="00D14146"/>
    <w:rsid w:val="00D14549"/>
    <w:rsid w:val="00D15960"/>
    <w:rsid w:val="00D16908"/>
    <w:rsid w:val="00D16BC4"/>
    <w:rsid w:val="00D17C2A"/>
    <w:rsid w:val="00D23120"/>
    <w:rsid w:val="00D25E6A"/>
    <w:rsid w:val="00D26328"/>
    <w:rsid w:val="00D27008"/>
    <w:rsid w:val="00D2772F"/>
    <w:rsid w:val="00D27801"/>
    <w:rsid w:val="00D27B4D"/>
    <w:rsid w:val="00D3315C"/>
    <w:rsid w:val="00D33A68"/>
    <w:rsid w:val="00D33AF3"/>
    <w:rsid w:val="00D33B60"/>
    <w:rsid w:val="00D34096"/>
    <w:rsid w:val="00D34E6D"/>
    <w:rsid w:val="00D357F6"/>
    <w:rsid w:val="00D36384"/>
    <w:rsid w:val="00D36DEA"/>
    <w:rsid w:val="00D37BD2"/>
    <w:rsid w:val="00D4004C"/>
    <w:rsid w:val="00D42466"/>
    <w:rsid w:val="00D43327"/>
    <w:rsid w:val="00D4425F"/>
    <w:rsid w:val="00D45165"/>
    <w:rsid w:val="00D45311"/>
    <w:rsid w:val="00D465A0"/>
    <w:rsid w:val="00D469BA"/>
    <w:rsid w:val="00D5084C"/>
    <w:rsid w:val="00D52445"/>
    <w:rsid w:val="00D52C9B"/>
    <w:rsid w:val="00D54D1A"/>
    <w:rsid w:val="00D5607F"/>
    <w:rsid w:val="00D5661C"/>
    <w:rsid w:val="00D566C3"/>
    <w:rsid w:val="00D566E9"/>
    <w:rsid w:val="00D566F2"/>
    <w:rsid w:val="00D567DD"/>
    <w:rsid w:val="00D575C8"/>
    <w:rsid w:val="00D576BE"/>
    <w:rsid w:val="00D57899"/>
    <w:rsid w:val="00D578F7"/>
    <w:rsid w:val="00D57971"/>
    <w:rsid w:val="00D57CD1"/>
    <w:rsid w:val="00D6003D"/>
    <w:rsid w:val="00D6180E"/>
    <w:rsid w:val="00D625BA"/>
    <w:rsid w:val="00D63A37"/>
    <w:rsid w:val="00D644C6"/>
    <w:rsid w:val="00D65341"/>
    <w:rsid w:val="00D66659"/>
    <w:rsid w:val="00D66B54"/>
    <w:rsid w:val="00D66B66"/>
    <w:rsid w:val="00D6749E"/>
    <w:rsid w:val="00D70046"/>
    <w:rsid w:val="00D70137"/>
    <w:rsid w:val="00D715F3"/>
    <w:rsid w:val="00D71ED9"/>
    <w:rsid w:val="00D7603D"/>
    <w:rsid w:val="00D7608F"/>
    <w:rsid w:val="00D777A5"/>
    <w:rsid w:val="00D81827"/>
    <w:rsid w:val="00D81ECE"/>
    <w:rsid w:val="00D81F65"/>
    <w:rsid w:val="00D832E4"/>
    <w:rsid w:val="00D84017"/>
    <w:rsid w:val="00D84EF4"/>
    <w:rsid w:val="00D85378"/>
    <w:rsid w:val="00D872C2"/>
    <w:rsid w:val="00D91613"/>
    <w:rsid w:val="00D92FB4"/>
    <w:rsid w:val="00D93E01"/>
    <w:rsid w:val="00D94006"/>
    <w:rsid w:val="00D94B20"/>
    <w:rsid w:val="00D94D4A"/>
    <w:rsid w:val="00D95281"/>
    <w:rsid w:val="00D962A4"/>
    <w:rsid w:val="00D965D4"/>
    <w:rsid w:val="00D96B73"/>
    <w:rsid w:val="00D97D5D"/>
    <w:rsid w:val="00DA02A7"/>
    <w:rsid w:val="00DA05E6"/>
    <w:rsid w:val="00DA0A1F"/>
    <w:rsid w:val="00DA1D2F"/>
    <w:rsid w:val="00DA2B34"/>
    <w:rsid w:val="00DA45AE"/>
    <w:rsid w:val="00DA5918"/>
    <w:rsid w:val="00DA5F28"/>
    <w:rsid w:val="00DA5FCA"/>
    <w:rsid w:val="00DA67B4"/>
    <w:rsid w:val="00DB02EE"/>
    <w:rsid w:val="00DB06C7"/>
    <w:rsid w:val="00DB1619"/>
    <w:rsid w:val="00DB2334"/>
    <w:rsid w:val="00DB2340"/>
    <w:rsid w:val="00DB2CBC"/>
    <w:rsid w:val="00DB41CA"/>
    <w:rsid w:val="00DB48E9"/>
    <w:rsid w:val="00DB4C00"/>
    <w:rsid w:val="00DB6506"/>
    <w:rsid w:val="00DB7BFA"/>
    <w:rsid w:val="00DB7D2C"/>
    <w:rsid w:val="00DC0C8F"/>
    <w:rsid w:val="00DC1124"/>
    <w:rsid w:val="00DC1B4D"/>
    <w:rsid w:val="00DC1E03"/>
    <w:rsid w:val="00DC35C2"/>
    <w:rsid w:val="00DC5270"/>
    <w:rsid w:val="00DC5ACF"/>
    <w:rsid w:val="00DC5C2F"/>
    <w:rsid w:val="00DC5F25"/>
    <w:rsid w:val="00DD0705"/>
    <w:rsid w:val="00DD2F65"/>
    <w:rsid w:val="00DD3BDB"/>
    <w:rsid w:val="00DD3CCE"/>
    <w:rsid w:val="00DD3CD0"/>
    <w:rsid w:val="00DD4A54"/>
    <w:rsid w:val="00DD4DE7"/>
    <w:rsid w:val="00DD5041"/>
    <w:rsid w:val="00DD57D8"/>
    <w:rsid w:val="00DD587D"/>
    <w:rsid w:val="00DD669D"/>
    <w:rsid w:val="00DE1E54"/>
    <w:rsid w:val="00DE20B5"/>
    <w:rsid w:val="00DE2B5C"/>
    <w:rsid w:val="00DE3335"/>
    <w:rsid w:val="00DE46FF"/>
    <w:rsid w:val="00DE5067"/>
    <w:rsid w:val="00DE6B3C"/>
    <w:rsid w:val="00DE74FB"/>
    <w:rsid w:val="00DF033E"/>
    <w:rsid w:val="00DF07F3"/>
    <w:rsid w:val="00DF08A5"/>
    <w:rsid w:val="00DF1489"/>
    <w:rsid w:val="00DF168C"/>
    <w:rsid w:val="00DF2F80"/>
    <w:rsid w:val="00DF3511"/>
    <w:rsid w:val="00DF5C60"/>
    <w:rsid w:val="00DF786D"/>
    <w:rsid w:val="00E00612"/>
    <w:rsid w:val="00E00B7A"/>
    <w:rsid w:val="00E010BD"/>
    <w:rsid w:val="00E023E6"/>
    <w:rsid w:val="00E02C61"/>
    <w:rsid w:val="00E038AA"/>
    <w:rsid w:val="00E03E31"/>
    <w:rsid w:val="00E04342"/>
    <w:rsid w:val="00E0744E"/>
    <w:rsid w:val="00E10795"/>
    <w:rsid w:val="00E107F2"/>
    <w:rsid w:val="00E11495"/>
    <w:rsid w:val="00E12164"/>
    <w:rsid w:val="00E131DB"/>
    <w:rsid w:val="00E151C8"/>
    <w:rsid w:val="00E158F0"/>
    <w:rsid w:val="00E159A5"/>
    <w:rsid w:val="00E15A71"/>
    <w:rsid w:val="00E15ECA"/>
    <w:rsid w:val="00E17007"/>
    <w:rsid w:val="00E17864"/>
    <w:rsid w:val="00E17BEF"/>
    <w:rsid w:val="00E2097C"/>
    <w:rsid w:val="00E20B49"/>
    <w:rsid w:val="00E20FFD"/>
    <w:rsid w:val="00E210FA"/>
    <w:rsid w:val="00E21559"/>
    <w:rsid w:val="00E2165B"/>
    <w:rsid w:val="00E2261E"/>
    <w:rsid w:val="00E25242"/>
    <w:rsid w:val="00E26033"/>
    <w:rsid w:val="00E2659C"/>
    <w:rsid w:val="00E2785A"/>
    <w:rsid w:val="00E27C43"/>
    <w:rsid w:val="00E31134"/>
    <w:rsid w:val="00E325B1"/>
    <w:rsid w:val="00E32D64"/>
    <w:rsid w:val="00E3394C"/>
    <w:rsid w:val="00E34CC9"/>
    <w:rsid w:val="00E35CA2"/>
    <w:rsid w:val="00E36CE7"/>
    <w:rsid w:val="00E371C0"/>
    <w:rsid w:val="00E374E4"/>
    <w:rsid w:val="00E4093B"/>
    <w:rsid w:val="00E41869"/>
    <w:rsid w:val="00E41A0D"/>
    <w:rsid w:val="00E41F0F"/>
    <w:rsid w:val="00E4495D"/>
    <w:rsid w:val="00E46FE0"/>
    <w:rsid w:val="00E47D8A"/>
    <w:rsid w:val="00E514BB"/>
    <w:rsid w:val="00E529E9"/>
    <w:rsid w:val="00E52A35"/>
    <w:rsid w:val="00E52A5C"/>
    <w:rsid w:val="00E53BF1"/>
    <w:rsid w:val="00E555CB"/>
    <w:rsid w:val="00E56C06"/>
    <w:rsid w:val="00E60049"/>
    <w:rsid w:val="00E60C66"/>
    <w:rsid w:val="00E622E8"/>
    <w:rsid w:val="00E62D2F"/>
    <w:rsid w:val="00E636A0"/>
    <w:rsid w:val="00E63AAC"/>
    <w:rsid w:val="00E63FA1"/>
    <w:rsid w:val="00E646D2"/>
    <w:rsid w:val="00E65096"/>
    <w:rsid w:val="00E65268"/>
    <w:rsid w:val="00E65761"/>
    <w:rsid w:val="00E658A6"/>
    <w:rsid w:val="00E65DEB"/>
    <w:rsid w:val="00E65F6C"/>
    <w:rsid w:val="00E65FA2"/>
    <w:rsid w:val="00E66937"/>
    <w:rsid w:val="00E67AB0"/>
    <w:rsid w:val="00E70603"/>
    <w:rsid w:val="00E7085C"/>
    <w:rsid w:val="00E70A19"/>
    <w:rsid w:val="00E71BE9"/>
    <w:rsid w:val="00E735F2"/>
    <w:rsid w:val="00E738CD"/>
    <w:rsid w:val="00E74B7F"/>
    <w:rsid w:val="00E76104"/>
    <w:rsid w:val="00E77557"/>
    <w:rsid w:val="00E7759D"/>
    <w:rsid w:val="00E77FA8"/>
    <w:rsid w:val="00E807DA"/>
    <w:rsid w:val="00E80CFE"/>
    <w:rsid w:val="00E80D35"/>
    <w:rsid w:val="00E8311D"/>
    <w:rsid w:val="00E8319E"/>
    <w:rsid w:val="00E83B38"/>
    <w:rsid w:val="00E84133"/>
    <w:rsid w:val="00E8447C"/>
    <w:rsid w:val="00E84A27"/>
    <w:rsid w:val="00E84FF2"/>
    <w:rsid w:val="00E860C4"/>
    <w:rsid w:val="00E87144"/>
    <w:rsid w:val="00E90955"/>
    <w:rsid w:val="00E91184"/>
    <w:rsid w:val="00E926A3"/>
    <w:rsid w:val="00E928AE"/>
    <w:rsid w:val="00E93784"/>
    <w:rsid w:val="00E93A01"/>
    <w:rsid w:val="00E9497D"/>
    <w:rsid w:val="00E95ADA"/>
    <w:rsid w:val="00E96419"/>
    <w:rsid w:val="00EA03EB"/>
    <w:rsid w:val="00EA07B3"/>
    <w:rsid w:val="00EA15E1"/>
    <w:rsid w:val="00EA1BE0"/>
    <w:rsid w:val="00EA1C48"/>
    <w:rsid w:val="00EA206D"/>
    <w:rsid w:val="00EA2452"/>
    <w:rsid w:val="00EA2495"/>
    <w:rsid w:val="00EA24B1"/>
    <w:rsid w:val="00EA3838"/>
    <w:rsid w:val="00EA79B9"/>
    <w:rsid w:val="00EA7A2A"/>
    <w:rsid w:val="00EA7DC9"/>
    <w:rsid w:val="00EB070B"/>
    <w:rsid w:val="00EB14FE"/>
    <w:rsid w:val="00EB1FA8"/>
    <w:rsid w:val="00EB2F56"/>
    <w:rsid w:val="00EB2F6E"/>
    <w:rsid w:val="00EB4176"/>
    <w:rsid w:val="00EB4C81"/>
    <w:rsid w:val="00EB574E"/>
    <w:rsid w:val="00EB5ACE"/>
    <w:rsid w:val="00EB5F8B"/>
    <w:rsid w:val="00EB76B8"/>
    <w:rsid w:val="00EB77F5"/>
    <w:rsid w:val="00EC07F8"/>
    <w:rsid w:val="00EC0849"/>
    <w:rsid w:val="00EC0FA9"/>
    <w:rsid w:val="00EC11E2"/>
    <w:rsid w:val="00EC1349"/>
    <w:rsid w:val="00EC2888"/>
    <w:rsid w:val="00EC2CFA"/>
    <w:rsid w:val="00EC321C"/>
    <w:rsid w:val="00EC323D"/>
    <w:rsid w:val="00EC3881"/>
    <w:rsid w:val="00EC4F76"/>
    <w:rsid w:val="00EC6550"/>
    <w:rsid w:val="00EC6AC8"/>
    <w:rsid w:val="00EC6C53"/>
    <w:rsid w:val="00EC6D43"/>
    <w:rsid w:val="00EC7B02"/>
    <w:rsid w:val="00EC7E64"/>
    <w:rsid w:val="00ED09AB"/>
    <w:rsid w:val="00ED18F4"/>
    <w:rsid w:val="00ED2D6C"/>
    <w:rsid w:val="00ED47C4"/>
    <w:rsid w:val="00ED498E"/>
    <w:rsid w:val="00ED5A07"/>
    <w:rsid w:val="00ED6878"/>
    <w:rsid w:val="00ED7653"/>
    <w:rsid w:val="00ED7FDB"/>
    <w:rsid w:val="00EE1A8E"/>
    <w:rsid w:val="00EE2359"/>
    <w:rsid w:val="00EE25ED"/>
    <w:rsid w:val="00EE28C9"/>
    <w:rsid w:val="00EE3CE7"/>
    <w:rsid w:val="00EE4A56"/>
    <w:rsid w:val="00EE56F5"/>
    <w:rsid w:val="00EE6E6F"/>
    <w:rsid w:val="00EE7100"/>
    <w:rsid w:val="00EE7DC3"/>
    <w:rsid w:val="00EF0F59"/>
    <w:rsid w:val="00EF1A69"/>
    <w:rsid w:val="00EF2955"/>
    <w:rsid w:val="00EF2BAA"/>
    <w:rsid w:val="00EF30EB"/>
    <w:rsid w:val="00EF333D"/>
    <w:rsid w:val="00EF3532"/>
    <w:rsid w:val="00EF3539"/>
    <w:rsid w:val="00EF3B88"/>
    <w:rsid w:val="00EF56EE"/>
    <w:rsid w:val="00EF5D05"/>
    <w:rsid w:val="00EF5E11"/>
    <w:rsid w:val="00EF65B8"/>
    <w:rsid w:val="00EF7037"/>
    <w:rsid w:val="00EF7EC5"/>
    <w:rsid w:val="00F006E9"/>
    <w:rsid w:val="00F013E6"/>
    <w:rsid w:val="00F01717"/>
    <w:rsid w:val="00F03399"/>
    <w:rsid w:val="00F03A3C"/>
    <w:rsid w:val="00F03E2C"/>
    <w:rsid w:val="00F04605"/>
    <w:rsid w:val="00F04DE6"/>
    <w:rsid w:val="00F052DB"/>
    <w:rsid w:val="00F05606"/>
    <w:rsid w:val="00F0575C"/>
    <w:rsid w:val="00F05E56"/>
    <w:rsid w:val="00F06BC7"/>
    <w:rsid w:val="00F11D5C"/>
    <w:rsid w:val="00F12689"/>
    <w:rsid w:val="00F132CD"/>
    <w:rsid w:val="00F15DF4"/>
    <w:rsid w:val="00F21A39"/>
    <w:rsid w:val="00F21D0E"/>
    <w:rsid w:val="00F2211F"/>
    <w:rsid w:val="00F24117"/>
    <w:rsid w:val="00F25294"/>
    <w:rsid w:val="00F25A65"/>
    <w:rsid w:val="00F261E9"/>
    <w:rsid w:val="00F26596"/>
    <w:rsid w:val="00F26F76"/>
    <w:rsid w:val="00F274F4"/>
    <w:rsid w:val="00F276BC"/>
    <w:rsid w:val="00F27884"/>
    <w:rsid w:val="00F27EEC"/>
    <w:rsid w:val="00F3038D"/>
    <w:rsid w:val="00F330F7"/>
    <w:rsid w:val="00F34D9D"/>
    <w:rsid w:val="00F34F9E"/>
    <w:rsid w:val="00F354A7"/>
    <w:rsid w:val="00F35EE7"/>
    <w:rsid w:val="00F361BE"/>
    <w:rsid w:val="00F367AC"/>
    <w:rsid w:val="00F3696F"/>
    <w:rsid w:val="00F37042"/>
    <w:rsid w:val="00F40733"/>
    <w:rsid w:val="00F43D38"/>
    <w:rsid w:val="00F44955"/>
    <w:rsid w:val="00F44D3A"/>
    <w:rsid w:val="00F4533E"/>
    <w:rsid w:val="00F4683F"/>
    <w:rsid w:val="00F46A6C"/>
    <w:rsid w:val="00F479F0"/>
    <w:rsid w:val="00F47B2C"/>
    <w:rsid w:val="00F50013"/>
    <w:rsid w:val="00F5312B"/>
    <w:rsid w:val="00F542D2"/>
    <w:rsid w:val="00F5488D"/>
    <w:rsid w:val="00F54D8C"/>
    <w:rsid w:val="00F5725F"/>
    <w:rsid w:val="00F576ED"/>
    <w:rsid w:val="00F608F0"/>
    <w:rsid w:val="00F6096E"/>
    <w:rsid w:val="00F60A9F"/>
    <w:rsid w:val="00F60E23"/>
    <w:rsid w:val="00F6226E"/>
    <w:rsid w:val="00F63CC1"/>
    <w:rsid w:val="00F64B12"/>
    <w:rsid w:val="00F64B1A"/>
    <w:rsid w:val="00F6612E"/>
    <w:rsid w:val="00F706EB"/>
    <w:rsid w:val="00F708FB"/>
    <w:rsid w:val="00F71A92"/>
    <w:rsid w:val="00F72AB1"/>
    <w:rsid w:val="00F731D1"/>
    <w:rsid w:val="00F73DB4"/>
    <w:rsid w:val="00F74406"/>
    <w:rsid w:val="00F74F57"/>
    <w:rsid w:val="00F75052"/>
    <w:rsid w:val="00F750B1"/>
    <w:rsid w:val="00F7706A"/>
    <w:rsid w:val="00F77F0A"/>
    <w:rsid w:val="00F800A9"/>
    <w:rsid w:val="00F80738"/>
    <w:rsid w:val="00F82056"/>
    <w:rsid w:val="00F82450"/>
    <w:rsid w:val="00F83487"/>
    <w:rsid w:val="00F8393C"/>
    <w:rsid w:val="00F83AD9"/>
    <w:rsid w:val="00F84CEA"/>
    <w:rsid w:val="00F85AFF"/>
    <w:rsid w:val="00F878A5"/>
    <w:rsid w:val="00F90FB2"/>
    <w:rsid w:val="00F9146C"/>
    <w:rsid w:val="00F922EF"/>
    <w:rsid w:val="00F92CC8"/>
    <w:rsid w:val="00F93029"/>
    <w:rsid w:val="00F94C45"/>
    <w:rsid w:val="00F94E41"/>
    <w:rsid w:val="00F95B85"/>
    <w:rsid w:val="00FA00F6"/>
    <w:rsid w:val="00FA03E8"/>
    <w:rsid w:val="00FA0660"/>
    <w:rsid w:val="00FA0F8E"/>
    <w:rsid w:val="00FA103B"/>
    <w:rsid w:val="00FA178B"/>
    <w:rsid w:val="00FA2DBE"/>
    <w:rsid w:val="00FA3FF6"/>
    <w:rsid w:val="00FA41C0"/>
    <w:rsid w:val="00FA469D"/>
    <w:rsid w:val="00FA5072"/>
    <w:rsid w:val="00FA739B"/>
    <w:rsid w:val="00FB105B"/>
    <w:rsid w:val="00FB17B5"/>
    <w:rsid w:val="00FB188A"/>
    <w:rsid w:val="00FB1FCF"/>
    <w:rsid w:val="00FB26FD"/>
    <w:rsid w:val="00FB285D"/>
    <w:rsid w:val="00FB2C46"/>
    <w:rsid w:val="00FB3398"/>
    <w:rsid w:val="00FB448B"/>
    <w:rsid w:val="00FB590A"/>
    <w:rsid w:val="00FB663E"/>
    <w:rsid w:val="00FC18C9"/>
    <w:rsid w:val="00FC1AF7"/>
    <w:rsid w:val="00FC1CD2"/>
    <w:rsid w:val="00FC218F"/>
    <w:rsid w:val="00FC233A"/>
    <w:rsid w:val="00FC2EB6"/>
    <w:rsid w:val="00FC5257"/>
    <w:rsid w:val="00FD0762"/>
    <w:rsid w:val="00FD0F61"/>
    <w:rsid w:val="00FD2226"/>
    <w:rsid w:val="00FD31B5"/>
    <w:rsid w:val="00FD3A16"/>
    <w:rsid w:val="00FD3FB6"/>
    <w:rsid w:val="00FD43BC"/>
    <w:rsid w:val="00FD4A64"/>
    <w:rsid w:val="00FD4AF3"/>
    <w:rsid w:val="00FD5C23"/>
    <w:rsid w:val="00FD5F3B"/>
    <w:rsid w:val="00FD604A"/>
    <w:rsid w:val="00FD6F99"/>
    <w:rsid w:val="00FD7B8A"/>
    <w:rsid w:val="00FE0012"/>
    <w:rsid w:val="00FE112B"/>
    <w:rsid w:val="00FE3E89"/>
    <w:rsid w:val="00FE50E6"/>
    <w:rsid w:val="00FE5169"/>
    <w:rsid w:val="00FE5217"/>
    <w:rsid w:val="00FE6260"/>
    <w:rsid w:val="00FE6425"/>
    <w:rsid w:val="00FE6822"/>
    <w:rsid w:val="00FE708F"/>
    <w:rsid w:val="00FF1408"/>
    <w:rsid w:val="00FF1869"/>
    <w:rsid w:val="00FF2CF9"/>
    <w:rsid w:val="00FF2EC7"/>
    <w:rsid w:val="00FF2F08"/>
    <w:rsid w:val="00FF2FD6"/>
    <w:rsid w:val="00FF41AB"/>
    <w:rsid w:val="00FF424F"/>
    <w:rsid w:val="00FF4E2A"/>
    <w:rsid w:val="00FF5FFF"/>
    <w:rsid w:val="00FF6946"/>
    <w:rsid w:val="00FF73EE"/>
    <w:rsid w:val="00FF7916"/>
    <w:rsid w:val="1E743CFC"/>
    <w:rsid w:val="234407D8"/>
    <w:rsid w:val="5C2466F0"/>
    <w:rsid w:val="7B6A451B"/>
    <w:rsid w:val="7E41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unhideWhenUsed="0" w:uiPriority="0" w:semiHidden="0" w:name="index 3"/>
    <w:lsdException w:unhideWhenUsed="0" w:uiPriority="0" w:name="index 4"/>
    <w:lsdException w:unhideWhenUsed="0" w:uiPriority="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name="index 9"/>
    <w:lsdException w:unhideWhenUsed="0" w:uiPriority="39" w:semiHidden="0" w:name="toc 1"/>
    <w:lsdException w:qFormat="1" w:unhideWhenUsed="0" w:uiPriority="39" w:semiHidden="0" w:name="toc 2"/>
    <w:lsdException w:unhideWhenUsed="0" w:uiPriority="0" w:name="toc 3"/>
    <w:lsdException w:unhideWhenUsed="0" w:uiPriority="0" w:name="toc 4"/>
    <w:lsdException w:unhideWhenUsed="0" w:uiPriority="0" w:semiHidden="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nhideWhenUsed="0" w:uiPriority="0" w:semiHidden="0" w:name="caption"/>
    <w:lsdException w:qFormat="1"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iPriority="0" w:semiHidden="0" w:name="endnote reference"/>
    <w:lsdException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qFormat="1" w:unhideWhenUsed="0" w:uiPriority="0" w:semiHidden="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qFormat="1" w:unhideWhenUsed="0" w:uiPriority="0" w:semiHidden="0" w:name="Table Columns 2"/>
    <w:lsdException w:uiPriority="0" w:name="Table Columns 3"/>
    <w:lsdException w:uiPriority="0" w:name="Table Columns 4"/>
    <w:lsdException w:uiPriority="0" w:name="Table Columns 5"/>
    <w:lsdException w:uiPriority="0" w:name="Table Grid 1"/>
    <w:lsdException w:qFormat="1" w:unhideWhenUsed="0" w:uiPriority="0" w:semiHidden="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华文中宋" w:cs="Times New Roman"/>
      <w:kern w:val="2"/>
      <w:sz w:val="24"/>
      <w:szCs w:val="24"/>
      <w:lang w:val="en-US" w:eastAsia="zh-CN" w:bidi="ar-SA"/>
    </w:rPr>
  </w:style>
  <w:style w:type="paragraph" w:styleId="3">
    <w:name w:val="heading 1"/>
    <w:basedOn w:val="1"/>
    <w:next w:val="1"/>
    <w:link w:val="360"/>
    <w:qFormat/>
    <w:uiPriority w:val="0"/>
    <w:pPr>
      <w:keepNext/>
      <w:numPr>
        <w:ilvl w:val="0"/>
        <w:numId w:val="1"/>
      </w:numPr>
      <w:outlineLvl w:val="0"/>
    </w:pPr>
    <w:rPr>
      <w:rFonts w:ascii="宋体"/>
      <w:sz w:val="28"/>
      <w:szCs w:val="20"/>
    </w:rPr>
  </w:style>
  <w:style w:type="paragraph" w:styleId="4">
    <w:name w:val="heading 2"/>
    <w:basedOn w:val="1"/>
    <w:next w:val="1"/>
    <w:link w:val="253"/>
    <w:qFormat/>
    <w:uiPriority w:val="0"/>
    <w:pPr>
      <w:keepNext/>
      <w:keepLines/>
      <w:numPr>
        <w:ilvl w:val="1"/>
        <w:numId w:val="1"/>
      </w:numPr>
      <w:spacing w:before="120" w:after="120"/>
      <w:outlineLvl w:val="1"/>
    </w:pPr>
    <w:rPr>
      <w:rFonts w:ascii="Arial" w:hAnsi="Arial"/>
      <w:b/>
      <w:sz w:val="28"/>
      <w:szCs w:val="20"/>
    </w:rPr>
  </w:style>
  <w:style w:type="paragraph" w:styleId="5">
    <w:name w:val="heading 3"/>
    <w:basedOn w:val="1"/>
    <w:next w:val="1"/>
    <w:link w:val="221"/>
    <w:qFormat/>
    <w:uiPriority w:val="0"/>
    <w:pPr>
      <w:keepNext/>
      <w:keepLines/>
      <w:numPr>
        <w:ilvl w:val="2"/>
        <w:numId w:val="1"/>
      </w:numPr>
      <w:spacing w:before="240" w:after="240"/>
      <w:outlineLvl w:val="2"/>
    </w:pPr>
    <w:rPr>
      <w:rFonts w:eastAsia="宋体"/>
      <w:b/>
      <w:bCs/>
      <w:sz w:val="28"/>
      <w:szCs w:val="32"/>
    </w:rPr>
  </w:style>
  <w:style w:type="paragraph" w:styleId="6">
    <w:name w:val="heading 4"/>
    <w:basedOn w:val="1"/>
    <w:next w:val="1"/>
    <w:link w:val="2028"/>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254"/>
    <w:qFormat/>
    <w:uiPriority w:val="0"/>
    <w:pPr>
      <w:keepNext/>
      <w:keepLines/>
      <w:numPr>
        <w:ilvl w:val="4"/>
        <w:numId w:val="1"/>
      </w:numPr>
      <w:outlineLvl w:val="4"/>
    </w:pPr>
    <w:rPr>
      <w:rFonts w:ascii="华文中宋" w:hAnsi="宋体"/>
    </w:rPr>
  </w:style>
  <w:style w:type="paragraph" w:styleId="8">
    <w:name w:val="heading 6"/>
    <w:basedOn w:val="1"/>
    <w:next w:val="1"/>
    <w:link w:val="255"/>
    <w:qFormat/>
    <w:uiPriority w:val="0"/>
    <w:pPr>
      <w:keepNext/>
      <w:keepLines/>
      <w:numPr>
        <w:ilvl w:val="5"/>
        <w:numId w:val="1"/>
      </w:numPr>
      <w:outlineLvl w:val="5"/>
    </w:pPr>
    <w:rPr>
      <w:rFonts w:ascii="华文中宋"/>
    </w:rPr>
  </w:style>
  <w:style w:type="paragraph" w:styleId="9">
    <w:name w:val="heading 7"/>
    <w:basedOn w:val="1"/>
    <w:next w:val="1"/>
    <w:link w:val="256"/>
    <w:qFormat/>
    <w:uiPriority w:val="0"/>
    <w:pPr>
      <w:keepNext/>
      <w:keepLines/>
      <w:numPr>
        <w:ilvl w:val="6"/>
        <w:numId w:val="1"/>
      </w:numPr>
      <w:outlineLvl w:val="6"/>
    </w:pPr>
    <w:rPr>
      <w:rFonts w:ascii="华文中宋"/>
    </w:rPr>
  </w:style>
  <w:style w:type="paragraph" w:styleId="10">
    <w:name w:val="heading 8"/>
    <w:basedOn w:val="1"/>
    <w:next w:val="1"/>
    <w:link w:val="257"/>
    <w:qFormat/>
    <w:uiPriority w:val="0"/>
    <w:pPr>
      <w:keepNext/>
      <w:keepLines/>
      <w:numPr>
        <w:ilvl w:val="7"/>
        <w:numId w:val="1"/>
      </w:numPr>
      <w:spacing w:before="240" w:after="64" w:line="320" w:lineRule="auto"/>
      <w:ind w:firstLine="200" w:firstLineChars="200"/>
      <w:outlineLvl w:val="7"/>
    </w:pPr>
    <w:rPr>
      <w:rFonts w:ascii="Arial" w:hAnsi="Arial" w:eastAsia="黑体"/>
    </w:rPr>
  </w:style>
  <w:style w:type="paragraph" w:styleId="11">
    <w:name w:val="heading 9"/>
    <w:basedOn w:val="1"/>
    <w:next w:val="1"/>
    <w:link w:val="258"/>
    <w:qFormat/>
    <w:uiPriority w:val="0"/>
    <w:pPr>
      <w:keepNext/>
      <w:keepLines/>
      <w:numPr>
        <w:ilvl w:val="8"/>
        <w:numId w:val="1"/>
      </w:numPr>
      <w:spacing w:before="240" w:after="64" w:line="320" w:lineRule="auto"/>
      <w:ind w:firstLine="200" w:firstLineChars="200"/>
      <w:outlineLvl w:val="8"/>
    </w:pPr>
    <w:rPr>
      <w:rFonts w:ascii="Arial" w:hAnsi="Arial" w:eastAsia="黑体"/>
      <w:szCs w:val="21"/>
    </w:rPr>
  </w:style>
  <w:style w:type="character" w:default="1" w:styleId="90">
    <w:name w:val="Default Paragraph Font"/>
    <w:unhideWhenUsed/>
    <w:uiPriority w:val="1"/>
  </w:style>
  <w:style w:type="table" w:default="1" w:styleId="84">
    <w:name w:val="Normal Table"/>
    <w:semiHidden/>
    <w:unhideWhenUsed/>
    <w:qFormat/>
    <w:uiPriority w:val="99"/>
    <w:tblPr>
      <w:tblCellMar>
        <w:top w:w="0" w:type="dxa"/>
        <w:left w:w="108" w:type="dxa"/>
        <w:bottom w:w="0" w:type="dxa"/>
        <w:right w:w="108" w:type="dxa"/>
      </w:tblCellMar>
    </w:tblPr>
  </w:style>
  <w:style w:type="paragraph" w:styleId="2">
    <w:name w:val="macro"/>
    <w:link w:val="70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Lines="10"/>
      <w:ind w:firstLine="200" w:firstLineChars="200"/>
    </w:pPr>
    <w:rPr>
      <w:rFonts w:ascii="Courier New" w:hAnsi="Courier New" w:eastAsia="宋体" w:cs="Times New Roman"/>
      <w:snapToGrid w:val="0"/>
      <w:sz w:val="24"/>
      <w:szCs w:val="24"/>
      <w:lang w:val="en-US" w:eastAsia="zh-CN" w:bidi="ar-SA"/>
    </w:rPr>
  </w:style>
  <w:style w:type="paragraph" w:styleId="12">
    <w:name w:val="List 3"/>
    <w:basedOn w:val="1"/>
    <w:uiPriority w:val="0"/>
    <w:pPr>
      <w:spacing w:line="480" w:lineRule="exact"/>
      <w:ind w:left="100" w:leftChars="400" w:hanging="200" w:hangingChars="200"/>
    </w:pPr>
    <w:rPr>
      <w:rFonts w:ascii="黑体" w:eastAsia="宋体"/>
    </w:rPr>
  </w:style>
  <w:style w:type="paragraph" w:styleId="13">
    <w:name w:val="toc 7"/>
    <w:basedOn w:val="1"/>
    <w:next w:val="1"/>
    <w:semiHidden/>
    <w:qFormat/>
    <w:uiPriority w:val="0"/>
    <w:pPr>
      <w:ind w:left="2520" w:leftChars="1200"/>
    </w:pPr>
  </w:style>
  <w:style w:type="paragraph" w:styleId="14">
    <w:name w:val="List Number 2"/>
    <w:basedOn w:val="1"/>
    <w:qFormat/>
    <w:uiPriority w:val="0"/>
    <w:pPr>
      <w:tabs>
        <w:tab w:val="left" w:pos="780"/>
      </w:tabs>
      <w:ind w:left="780" w:leftChars="200" w:hanging="360" w:hangingChars="200"/>
    </w:pPr>
    <w:rPr>
      <w:rFonts w:eastAsia="宋体"/>
      <w:sz w:val="21"/>
      <w:szCs w:val="20"/>
    </w:rPr>
  </w:style>
  <w:style w:type="paragraph" w:styleId="15">
    <w:name w:val="table of authorities"/>
    <w:basedOn w:val="1"/>
    <w:next w:val="1"/>
    <w:uiPriority w:val="0"/>
    <w:pPr>
      <w:ind w:left="420"/>
    </w:pPr>
    <w:rPr>
      <w:rFonts w:eastAsia="宋体"/>
      <w:sz w:val="21"/>
      <w:szCs w:val="20"/>
    </w:rPr>
  </w:style>
  <w:style w:type="paragraph" w:styleId="16">
    <w:name w:val="Note Heading"/>
    <w:basedOn w:val="1"/>
    <w:next w:val="1"/>
    <w:link w:val="530"/>
    <w:qFormat/>
    <w:uiPriority w:val="0"/>
    <w:pPr>
      <w:jc w:val="center"/>
    </w:pPr>
    <w:rPr>
      <w:rFonts w:ascii="华文中宋"/>
      <w:sz w:val="21"/>
    </w:rPr>
  </w:style>
  <w:style w:type="paragraph" w:styleId="17">
    <w:name w:val="List Bullet 4"/>
    <w:basedOn w:val="1"/>
    <w:uiPriority w:val="0"/>
    <w:pPr>
      <w:tabs>
        <w:tab w:val="left" w:pos="1620"/>
      </w:tabs>
      <w:ind w:left="1620" w:leftChars="600" w:hanging="360" w:hangingChars="200"/>
    </w:pPr>
    <w:rPr>
      <w:rFonts w:eastAsia="宋体"/>
      <w:sz w:val="21"/>
      <w:szCs w:val="20"/>
    </w:rPr>
  </w:style>
  <w:style w:type="paragraph" w:styleId="18">
    <w:name w:val="E-mail Signature"/>
    <w:basedOn w:val="1"/>
    <w:link w:val="517"/>
    <w:qFormat/>
    <w:uiPriority w:val="0"/>
    <w:pPr>
      <w:adjustRightInd w:val="0"/>
      <w:spacing w:line="360" w:lineRule="atLeast"/>
      <w:textAlignment w:val="baseline"/>
    </w:pPr>
    <w:rPr>
      <w:rFonts w:ascii="宋体" w:hAnsi="Courier New" w:eastAsia="宋体" w:cs="Courier New"/>
      <w:color w:val="000000"/>
      <w:spacing w:val="14"/>
      <w:sz w:val="21"/>
      <w:szCs w:val="21"/>
    </w:rPr>
  </w:style>
  <w:style w:type="paragraph" w:styleId="19">
    <w:name w:val="List Number"/>
    <w:basedOn w:val="1"/>
    <w:uiPriority w:val="0"/>
    <w:pPr>
      <w:tabs>
        <w:tab w:val="left" w:pos="1105"/>
      </w:tabs>
      <w:ind w:left="1105" w:hanging="465"/>
    </w:pPr>
    <w:rPr>
      <w:rFonts w:eastAsia="宋体"/>
      <w:sz w:val="21"/>
      <w:szCs w:val="20"/>
    </w:rPr>
  </w:style>
  <w:style w:type="paragraph" w:styleId="20">
    <w:name w:val="Normal Indent"/>
    <w:basedOn w:val="1"/>
    <w:uiPriority w:val="0"/>
    <w:pPr>
      <w:ind w:firstLine="420"/>
    </w:pPr>
    <w:rPr>
      <w:szCs w:val="20"/>
    </w:rPr>
  </w:style>
  <w:style w:type="paragraph" w:styleId="21">
    <w:name w:val="caption"/>
    <w:basedOn w:val="1"/>
    <w:next w:val="1"/>
    <w:qFormat/>
    <w:uiPriority w:val="0"/>
    <w:pPr>
      <w:spacing w:before="152" w:after="160" w:line="460" w:lineRule="exact"/>
      <w:ind w:firstLine="200" w:firstLineChars="200"/>
    </w:pPr>
    <w:rPr>
      <w:rFonts w:ascii="Arial" w:hAnsi="Arial" w:eastAsia="黑体" w:cs="Arial"/>
      <w:sz w:val="20"/>
      <w:szCs w:val="20"/>
    </w:rPr>
  </w:style>
  <w:style w:type="paragraph" w:styleId="22">
    <w:name w:val="index 5"/>
    <w:basedOn w:val="1"/>
    <w:next w:val="1"/>
    <w:semiHidden/>
    <w:uiPriority w:val="0"/>
    <w:pPr>
      <w:spacing w:line="440" w:lineRule="exact"/>
      <w:ind w:left="800" w:leftChars="800" w:firstLine="504" w:firstLineChars="200"/>
    </w:pPr>
    <w:rPr>
      <w:rFonts w:ascii="宋体" w:eastAsia="宋体"/>
    </w:rPr>
  </w:style>
  <w:style w:type="paragraph" w:styleId="23">
    <w:name w:val="List Bullet"/>
    <w:basedOn w:val="1"/>
    <w:qFormat/>
    <w:uiPriority w:val="0"/>
    <w:pPr>
      <w:tabs>
        <w:tab w:val="left" w:pos="360"/>
      </w:tabs>
      <w:adjustRightInd w:val="0"/>
      <w:snapToGrid w:val="0"/>
      <w:spacing w:line="440" w:lineRule="atLeast"/>
      <w:ind w:left="360" w:hanging="360" w:hangingChars="200"/>
    </w:pPr>
    <w:rPr>
      <w:rFonts w:eastAsia="宋体"/>
    </w:rPr>
  </w:style>
  <w:style w:type="paragraph" w:styleId="24">
    <w:name w:val="envelope address"/>
    <w:basedOn w:val="1"/>
    <w:uiPriority w:val="0"/>
    <w:pPr>
      <w:snapToGrid w:val="0"/>
      <w:ind w:left="100" w:leftChars="1400"/>
    </w:pPr>
    <w:rPr>
      <w:rFonts w:ascii="Arial" w:hAnsi="Arial" w:eastAsia="宋体"/>
      <w:sz w:val="21"/>
      <w:szCs w:val="20"/>
    </w:rPr>
  </w:style>
  <w:style w:type="paragraph" w:styleId="25">
    <w:name w:val="Document Map"/>
    <w:basedOn w:val="1"/>
    <w:link w:val="267"/>
    <w:semiHidden/>
    <w:uiPriority w:val="0"/>
    <w:pPr>
      <w:shd w:val="clear" w:color="auto" w:fill="000080"/>
    </w:pPr>
  </w:style>
  <w:style w:type="paragraph" w:styleId="26">
    <w:name w:val="toa heading"/>
    <w:basedOn w:val="1"/>
    <w:next w:val="1"/>
    <w:uiPriority w:val="0"/>
    <w:pPr>
      <w:spacing w:before="120"/>
    </w:pPr>
    <w:rPr>
      <w:rFonts w:ascii="Arial" w:hAnsi="Arial" w:eastAsia="宋体" w:cs="Arial"/>
    </w:rPr>
  </w:style>
  <w:style w:type="paragraph" w:styleId="27">
    <w:name w:val="annotation text"/>
    <w:basedOn w:val="1"/>
    <w:link w:val="444"/>
    <w:semiHidden/>
    <w:uiPriority w:val="0"/>
    <w:pPr>
      <w:jc w:val="left"/>
    </w:pPr>
  </w:style>
  <w:style w:type="paragraph" w:styleId="28">
    <w:name w:val="Salutation"/>
    <w:basedOn w:val="1"/>
    <w:next w:val="1"/>
    <w:link w:val="492"/>
    <w:qFormat/>
    <w:uiPriority w:val="0"/>
    <w:pPr>
      <w:adjustRightInd w:val="0"/>
      <w:spacing w:line="360" w:lineRule="atLeast"/>
      <w:textAlignment w:val="baseline"/>
    </w:pPr>
    <w:rPr>
      <w:rFonts w:eastAsia="宋体"/>
      <w:sz w:val="21"/>
      <w:szCs w:val="21"/>
      <w:lang w:val="zh-CN" w:eastAsia="zh-CN"/>
    </w:rPr>
  </w:style>
  <w:style w:type="paragraph" w:styleId="29">
    <w:name w:val="Body Text 3"/>
    <w:basedOn w:val="1"/>
    <w:link w:val="115"/>
    <w:uiPriority w:val="0"/>
    <w:pPr>
      <w:spacing w:after="120"/>
    </w:pPr>
    <w:rPr>
      <w:rFonts w:eastAsia="宋体"/>
      <w:sz w:val="16"/>
      <w:szCs w:val="16"/>
    </w:rPr>
  </w:style>
  <w:style w:type="paragraph" w:styleId="30">
    <w:name w:val="Closing"/>
    <w:basedOn w:val="1"/>
    <w:link w:val="535"/>
    <w:uiPriority w:val="0"/>
    <w:pPr>
      <w:adjustRightInd w:val="0"/>
      <w:spacing w:line="360" w:lineRule="atLeast"/>
      <w:ind w:left="100" w:leftChars="2100"/>
      <w:textAlignment w:val="baseline"/>
    </w:pPr>
    <w:rPr>
      <w:rFonts w:eastAsia="宋体"/>
      <w:sz w:val="21"/>
      <w:szCs w:val="21"/>
      <w:lang w:val="zh-CN" w:eastAsia="zh-CN"/>
    </w:rPr>
  </w:style>
  <w:style w:type="paragraph" w:styleId="31">
    <w:name w:val="List Bullet 3"/>
    <w:basedOn w:val="1"/>
    <w:uiPriority w:val="0"/>
    <w:pPr>
      <w:tabs>
        <w:tab w:val="left" w:pos="1200"/>
      </w:tabs>
      <w:ind w:left="400" w:leftChars="400"/>
    </w:pPr>
    <w:rPr>
      <w:rFonts w:eastAsia="宋体"/>
      <w:sz w:val="21"/>
    </w:rPr>
  </w:style>
  <w:style w:type="paragraph" w:styleId="32">
    <w:name w:val="Body Text"/>
    <w:basedOn w:val="1"/>
    <w:link w:val="340"/>
    <w:uiPriority w:val="0"/>
    <w:pPr>
      <w:spacing w:line="240" w:lineRule="exact"/>
      <w:ind w:firstLine="200" w:firstLineChars="200"/>
      <w:jc w:val="center"/>
    </w:pPr>
    <w:rPr>
      <w:rFonts w:eastAsia="宋体"/>
      <w:szCs w:val="20"/>
    </w:rPr>
  </w:style>
  <w:style w:type="paragraph" w:styleId="33">
    <w:name w:val="Body Text Indent"/>
    <w:basedOn w:val="1"/>
    <w:link w:val="195"/>
    <w:uiPriority w:val="0"/>
    <w:pPr>
      <w:spacing w:after="120"/>
      <w:ind w:left="420" w:leftChars="200"/>
    </w:pPr>
  </w:style>
  <w:style w:type="paragraph" w:styleId="34">
    <w:name w:val="List Number 3"/>
    <w:basedOn w:val="1"/>
    <w:uiPriority w:val="0"/>
    <w:pPr>
      <w:tabs>
        <w:tab w:val="left" w:pos="855"/>
      </w:tabs>
      <w:ind w:left="855" w:hanging="855"/>
    </w:pPr>
    <w:rPr>
      <w:rFonts w:eastAsia="宋体"/>
      <w:sz w:val="21"/>
      <w:szCs w:val="20"/>
    </w:rPr>
  </w:style>
  <w:style w:type="paragraph" w:styleId="35">
    <w:name w:val="List 2"/>
    <w:basedOn w:val="1"/>
    <w:qFormat/>
    <w:uiPriority w:val="0"/>
    <w:pPr>
      <w:spacing w:line="460" w:lineRule="exact"/>
      <w:ind w:left="100" w:leftChars="200" w:hanging="200" w:hangingChars="200"/>
    </w:pPr>
    <w:rPr>
      <w:szCs w:val="20"/>
    </w:rPr>
  </w:style>
  <w:style w:type="paragraph" w:styleId="36">
    <w:name w:val="List Continue"/>
    <w:basedOn w:val="1"/>
    <w:uiPriority w:val="0"/>
    <w:pPr>
      <w:spacing w:after="120"/>
      <w:ind w:left="420" w:leftChars="200"/>
    </w:pPr>
    <w:rPr>
      <w:rFonts w:eastAsia="宋体"/>
      <w:sz w:val="21"/>
      <w:szCs w:val="20"/>
    </w:rPr>
  </w:style>
  <w:style w:type="paragraph" w:styleId="37">
    <w:name w:val="Block Text"/>
    <w:basedOn w:val="1"/>
    <w:uiPriority w:val="0"/>
    <w:pPr>
      <w:spacing w:line="460" w:lineRule="exact"/>
      <w:ind w:left="420" w:leftChars="200" w:right="-512" w:rightChars="-244" w:firstLine="480" w:firstLineChars="200"/>
    </w:pPr>
    <w:rPr>
      <w:rFonts w:eastAsia="宋体"/>
    </w:rPr>
  </w:style>
  <w:style w:type="paragraph" w:styleId="38">
    <w:name w:val="List Bullet 2"/>
    <w:basedOn w:val="1"/>
    <w:uiPriority w:val="0"/>
    <w:pPr>
      <w:tabs>
        <w:tab w:val="left" w:pos="780"/>
      </w:tabs>
      <w:ind w:left="780" w:leftChars="200" w:hanging="360" w:hangingChars="200"/>
    </w:pPr>
    <w:rPr>
      <w:rFonts w:eastAsia="宋体"/>
      <w:sz w:val="21"/>
      <w:szCs w:val="20"/>
    </w:rPr>
  </w:style>
  <w:style w:type="paragraph" w:styleId="39">
    <w:name w:val="HTML Address"/>
    <w:basedOn w:val="1"/>
    <w:link w:val="518"/>
    <w:uiPriority w:val="0"/>
    <w:pPr>
      <w:adjustRightInd w:val="0"/>
      <w:spacing w:line="360" w:lineRule="atLeast"/>
      <w:textAlignment w:val="baseline"/>
    </w:pPr>
    <w:rPr>
      <w:rFonts w:eastAsia="宋体"/>
      <w:i/>
      <w:iCs/>
      <w:sz w:val="21"/>
      <w:szCs w:val="21"/>
      <w:lang w:val="zh-CN" w:eastAsia="zh-CN"/>
    </w:rPr>
  </w:style>
  <w:style w:type="paragraph" w:styleId="40">
    <w:name w:val="index 4"/>
    <w:basedOn w:val="1"/>
    <w:next w:val="1"/>
    <w:semiHidden/>
    <w:uiPriority w:val="0"/>
    <w:pPr>
      <w:spacing w:line="440" w:lineRule="exact"/>
      <w:ind w:left="600" w:leftChars="600" w:firstLine="504" w:firstLineChars="200"/>
    </w:pPr>
    <w:rPr>
      <w:rFonts w:ascii="宋体" w:eastAsia="宋体"/>
    </w:rPr>
  </w:style>
  <w:style w:type="paragraph" w:styleId="41">
    <w:name w:val="toc 5"/>
    <w:basedOn w:val="1"/>
    <w:next w:val="1"/>
    <w:uiPriority w:val="0"/>
    <w:pPr>
      <w:ind w:left="1680" w:leftChars="800"/>
    </w:pPr>
  </w:style>
  <w:style w:type="paragraph" w:styleId="42">
    <w:name w:val="toc 3"/>
    <w:basedOn w:val="1"/>
    <w:next w:val="1"/>
    <w:semiHidden/>
    <w:uiPriority w:val="0"/>
    <w:pPr>
      <w:ind w:left="840" w:leftChars="400"/>
    </w:pPr>
  </w:style>
  <w:style w:type="paragraph" w:styleId="43">
    <w:name w:val="Plain Text"/>
    <w:basedOn w:val="1"/>
    <w:link w:val="268"/>
    <w:uiPriority w:val="0"/>
    <w:rPr>
      <w:szCs w:val="20"/>
    </w:rPr>
  </w:style>
  <w:style w:type="paragraph" w:styleId="44">
    <w:name w:val="List Bullet 5"/>
    <w:basedOn w:val="1"/>
    <w:uiPriority w:val="0"/>
    <w:pPr>
      <w:tabs>
        <w:tab w:val="left" w:pos="920"/>
      </w:tabs>
      <w:ind w:left="920" w:hanging="420"/>
    </w:pPr>
    <w:rPr>
      <w:rFonts w:eastAsia="宋体"/>
      <w:sz w:val="21"/>
      <w:szCs w:val="20"/>
    </w:rPr>
  </w:style>
  <w:style w:type="paragraph" w:styleId="45">
    <w:name w:val="List Number 4"/>
    <w:basedOn w:val="1"/>
    <w:uiPriority w:val="0"/>
    <w:pPr>
      <w:tabs>
        <w:tab w:val="left" w:pos="840"/>
      </w:tabs>
      <w:ind w:left="840" w:hanging="840"/>
    </w:pPr>
    <w:rPr>
      <w:rFonts w:eastAsia="宋体"/>
      <w:sz w:val="21"/>
      <w:szCs w:val="20"/>
    </w:rPr>
  </w:style>
  <w:style w:type="paragraph" w:styleId="46">
    <w:name w:val="toc 8"/>
    <w:basedOn w:val="1"/>
    <w:next w:val="1"/>
    <w:semiHidden/>
    <w:qFormat/>
    <w:uiPriority w:val="0"/>
    <w:pPr>
      <w:ind w:left="2940" w:leftChars="1400"/>
    </w:pPr>
  </w:style>
  <w:style w:type="paragraph" w:styleId="47">
    <w:name w:val="Date"/>
    <w:basedOn w:val="1"/>
    <w:next w:val="1"/>
    <w:link w:val="259"/>
    <w:uiPriority w:val="0"/>
    <w:pPr>
      <w:ind w:left="100" w:leftChars="2500"/>
    </w:pPr>
  </w:style>
  <w:style w:type="paragraph" w:styleId="48">
    <w:name w:val="Body Text Indent 2"/>
    <w:basedOn w:val="1"/>
    <w:link w:val="101"/>
    <w:uiPriority w:val="0"/>
    <w:pPr>
      <w:spacing w:after="120" w:line="480" w:lineRule="auto"/>
      <w:ind w:left="420" w:leftChars="200" w:firstLine="200" w:firstLineChars="200"/>
    </w:pPr>
  </w:style>
  <w:style w:type="paragraph" w:styleId="49">
    <w:name w:val="endnote text"/>
    <w:basedOn w:val="1"/>
    <w:link w:val="856"/>
    <w:unhideWhenUsed/>
    <w:uiPriority w:val="0"/>
    <w:pPr>
      <w:snapToGrid w:val="0"/>
      <w:jc w:val="left"/>
    </w:pPr>
    <w:rPr>
      <w:kern w:val="0"/>
      <w:lang w:val="zh-CN" w:eastAsia="zh-CN"/>
    </w:rPr>
  </w:style>
  <w:style w:type="paragraph" w:styleId="50">
    <w:name w:val="List Continue 5"/>
    <w:basedOn w:val="1"/>
    <w:uiPriority w:val="0"/>
    <w:pPr>
      <w:spacing w:after="120"/>
      <w:ind w:left="2100" w:leftChars="1000"/>
    </w:pPr>
    <w:rPr>
      <w:rFonts w:eastAsia="宋体"/>
      <w:sz w:val="21"/>
      <w:szCs w:val="20"/>
    </w:rPr>
  </w:style>
  <w:style w:type="paragraph" w:styleId="51">
    <w:name w:val="Balloon Text"/>
    <w:basedOn w:val="1"/>
    <w:link w:val="357"/>
    <w:semiHidden/>
    <w:uiPriority w:val="0"/>
    <w:rPr>
      <w:rFonts w:eastAsia="宋体"/>
      <w:sz w:val="18"/>
      <w:szCs w:val="18"/>
    </w:rPr>
  </w:style>
  <w:style w:type="paragraph" w:styleId="52">
    <w:name w:val="footer"/>
    <w:basedOn w:val="1"/>
    <w:link w:val="263"/>
    <w:uiPriority w:val="99"/>
    <w:pPr>
      <w:tabs>
        <w:tab w:val="center" w:pos="4153"/>
        <w:tab w:val="right" w:pos="8306"/>
      </w:tabs>
      <w:snapToGrid w:val="0"/>
      <w:jc w:val="left"/>
    </w:pPr>
    <w:rPr>
      <w:sz w:val="18"/>
      <w:szCs w:val="18"/>
    </w:rPr>
  </w:style>
  <w:style w:type="paragraph" w:styleId="53">
    <w:name w:val="envelope return"/>
    <w:basedOn w:val="1"/>
    <w:uiPriority w:val="0"/>
    <w:pPr>
      <w:snapToGrid w:val="0"/>
    </w:pPr>
    <w:rPr>
      <w:rFonts w:ascii="Arial" w:hAnsi="Arial" w:eastAsia="宋体"/>
      <w:sz w:val="21"/>
      <w:szCs w:val="20"/>
    </w:rPr>
  </w:style>
  <w:style w:type="paragraph" w:styleId="54">
    <w:name w:val="header"/>
    <w:basedOn w:val="1"/>
    <w:link w:val="262"/>
    <w:uiPriority w:val="0"/>
    <w:pPr>
      <w:pBdr>
        <w:bottom w:val="single" w:color="auto" w:sz="6" w:space="1"/>
      </w:pBdr>
      <w:tabs>
        <w:tab w:val="center" w:pos="4153"/>
        <w:tab w:val="right" w:pos="8306"/>
      </w:tabs>
      <w:snapToGrid w:val="0"/>
      <w:jc w:val="center"/>
    </w:pPr>
    <w:rPr>
      <w:sz w:val="18"/>
      <w:szCs w:val="18"/>
    </w:rPr>
  </w:style>
  <w:style w:type="paragraph" w:styleId="55">
    <w:name w:val="Signature"/>
    <w:basedOn w:val="1"/>
    <w:link w:val="545"/>
    <w:uiPriority w:val="0"/>
    <w:pPr>
      <w:adjustRightInd w:val="0"/>
      <w:spacing w:line="360" w:lineRule="atLeast"/>
      <w:ind w:left="100" w:leftChars="2100"/>
      <w:textAlignment w:val="baseline"/>
    </w:pPr>
    <w:rPr>
      <w:rFonts w:eastAsia="宋体"/>
      <w:sz w:val="21"/>
      <w:szCs w:val="21"/>
      <w:lang w:val="zh-CN" w:eastAsia="zh-CN"/>
    </w:rPr>
  </w:style>
  <w:style w:type="paragraph" w:styleId="56">
    <w:name w:val="toc 1"/>
    <w:basedOn w:val="1"/>
    <w:next w:val="1"/>
    <w:uiPriority w:val="39"/>
    <w:pPr>
      <w:tabs>
        <w:tab w:val="right" w:leader="dot" w:pos="8302"/>
      </w:tabs>
      <w:spacing w:line="540" w:lineRule="exact"/>
    </w:pPr>
    <w:rPr>
      <w:rFonts w:eastAsia="黑体"/>
      <w:sz w:val="28"/>
      <w:szCs w:val="36"/>
    </w:rPr>
  </w:style>
  <w:style w:type="paragraph" w:styleId="57">
    <w:name w:val="List Continue 4"/>
    <w:basedOn w:val="1"/>
    <w:uiPriority w:val="0"/>
    <w:pPr>
      <w:spacing w:after="120"/>
      <w:ind w:left="1680" w:leftChars="800"/>
    </w:pPr>
    <w:rPr>
      <w:rFonts w:eastAsia="宋体"/>
      <w:sz w:val="21"/>
      <w:szCs w:val="20"/>
    </w:rPr>
  </w:style>
  <w:style w:type="paragraph" w:styleId="58">
    <w:name w:val="toc 4"/>
    <w:basedOn w:val="1"/>
    <w:next w:val="1"/>
    <w:semiHidden/>
    <w:uiPriority w:val="0"/>
    <w:pPr>
      <w:ind w:left="1260" w:leftChars="600"/>
    </w:pPr>
  </w:style>
  <w:style w:type="paragraph" w:styleId="59">
    <w:name w:val="index heading"/>
    <w:basedOn w:val="1"/>
    <w:next w:val="1"/>
    <w:uiPriority w:val="0"/>
    <w:rPr>
      <w:rFonts w:ascii="Arial" w:hAnsi="Arial" w:eastAsia="宋体" w:cs="Arial"/>
      <w:b/>
      <w:bCs/>
      <w:sz w:val="28"/>
    </w:rPr>
  </w:style>
  <w:style w:type="paragraph" w:styleId="60">
    <w:name w:val="Subtitle"/>
    <w:basedOn w:val="1"/>
    <w:link w:val="522"/>
    <w:qFormat/>
    <w:uiPriority w:val="0"/>
    <w:pPr>
      <w:adjustRightInd w:val="0"/>
      <w:spacing w:before="240" w:after="60" w:line="312" w:lineRule="auto"/>
      <w:jc w:val="center"/>
      <w:textAlignment w:val="baseline"/>
      <w:outlineLvl w:val="1"/>
    </w:pPr>
    <w:rPr>
      <w:rFonts w:ascii="Arial" w:hAnsi="Arial" w:eastAsia="宋体"/>
      <w:b/>
      <w:bCs/>
      <w:kern w:val="28"/>
      <w:sz w:val="32"/>
      <w:szCs w:val="32"/>
      <w:lang w:val="zh-CN" w:eastAsia="zh-CN"/>
    </w:rPr>
  </w:style>
  <w:style w:type="paragraph" w:styleId="61">
    <w:name w:val="List Number 5"/>
    <w:basedOn w:val="1"/>
    <w:uiPriority w:val="0"/>
    <w:pPr>
      <w:tabs>
        <w:tab w:val="left" w:pos="420"/>
      </w:tabs>
      <w:ind w:left="420" w:hanging="420"/>
    </w:pPr>
    <w:rPr>
      <w:rFonts w:eastAsia="宋体"/>
      <w:sz w:val="21"/>
      <w:szCs w:val="20"/>
    </w:rPr>
  </w:style>
  <w:style w:type="paragraph" w:styleId="62">
    <w:name w:val="List"/>
    <w:basedOn w:val="1"/>
    <w:uiPriority w:val="0"/>
    <w:pPr>
      <w:ind w:left="200" w:hanging="200" w:hangingChars="200"/>
    </w:pPr>
    <w:rPr>
      <w:rFonts w:eastAsia="宋体"/>
      <w:sz w:val="21"/>
    </w:rPr>
  </w:style>
  <w:style w:type="paragraph" w:styleId="63">
    <w:name w:val="footnote text"/>
    <w:basedOn w:val="1"/>
    <w:link w:val="274"/>
    <w:semiHidden/>
    <w:qFormat/>
    <w:uiPriority w:val="0"/>
    <w:pPr>
      <w:snapToGrid w:val="0"/>
      <w:jc w:val="left"/>
    </w:pPr>
    <w:rPr>
      <w:sz w:val="18"/>
      <w:szCs w:val="18"/>
    </w:rPr>
  </w:style>
  <w:style w:type="paragraph" w:styleId="64">
    <w:name w:val="toc 6"/>
    <w:basedOn w:val="1"/>
    <w:next w:val="1"/>
    <w:semiHidden/>
    <w:qFormat/>
    <w:uiPriority w:val="0"/>
    <w:pPr>
      <w:ind w:left="2100" w:leftChars="1000"/>
    </w:pPr>
  </w:style>
  <w:style w:type="paragraph" w:styleId="65">
    <w:name w:val="List 5"/>
    <w:basedOn w:val="1"/>
    <w:qFormat/>
    <w:uiPriority w:val="0"/>
    <w:pPr>
      <w:ind w:left="100" w:leftChars="800" w:hanging="200" w:hangingChars="200"/>
    </w:pPr>
    <w:rPr>
      <w:rFonts w:eastAsia="宋体"/>
      <w:sz w:val="21"/>
      <w:szCs w:val="20"/>
    </w:rPr>
  </w:style>
  <w:style w:type="paragraph" w:styleId="66">
    <w:name w:val="Body Text Indent 3"/>
    <w:basedOn w:val="1"/>
    <w:link w:val="339"/>
    <w:qFormat/>
    <w:uiPriority w:val="0"/>
    <w:pPr>
      <w:tabs>
        <w:tab w:val="left" w:pos="480"/>
        <w:tab w:val="left" w:pos="1920"/>
      </w:tabs>
      <w:spacing w:line="460" w:lineRule="exact"/>
      <w:ind w:firstLine="525" w:firstLineChars="200"/>
    </w:pPr>
    <w:rPr>
      <w:rFonts w:ascii="宋体" w:eastAsia="宋体"/>
      <w:szCs w:val="20"/>
    </w:rPr>
  </w:style>
  <w:style w:type="paragraph" w:styleId="67">
    <w:name w:val="index 9"/>
    <w:basedOn w:val="1"/>
    <w:next w:val="1"/>
    <w:semiHidden/>
    <w:qFormat/>
    <w:uiPriority w:val="0"/>
    <w:pPr>
      <w:spacing w:line="360" w:lineRule="auto"/>
      <w:ind w:firstLine="200" w:firstLineChars="200"/>
    </w:pPr>
    <w:rPr>
      <w:rFonts w:eastAsia="宋体"/>
    </w:rPr>
  </w:style>
  <w:style w:type="paragraph" w:styleId="68">
    <w:name w:val="table of figures"/>
    <w:basedOn w:val="1"/>
    <w:next w:val="1"/>
    <w:unhideWhenUsed/>
    <w:qFormat/>
    <w:uiPriority w:val="0"/>
    <w:pPr>
      <w:spacing w:line="360" w:lineRule="auto"/>
      <w:ind w:left="480" w:hanging="480"/>
      <w:jc w:val="left"/>
    </w:pPr>
    <w:rPr>
      <w:rFonts w:ascii="Calibri" w:hAnsi="Calibri" w:eastAsia="宋体" w:cs="Calibri"/>
      <w:caps/>
      <w:sz w:val="20"/>
      <w:szCs w:val="20"/>
    </w:rPr>
  </w:style>
  <w:style w:type="paragraph" w:styleId="69">
    <w:name w:val="toc 2"/>
    <w:basedOn w:val="1"/>
    <w:next w:val="1"/>
    <w:qFormat/>
    <w:uiPriority w:val="39"/>
    <w:pPr>
      <w:tabs>
        <w:tab w:val="right" w:leader="dot" w:pos="8302"/>
      </w:tabs>
      <w:spacing w:line="540" w:lineRule="exact"/>
      <w:ind w:left="1078" w:leftChars="175" w:right="720" w:rightChars="300" w:hanging="658" w:hangingChars="235"/>
    </w:pPr>
    <w:rPr>
      <w:rFonts w:eastAsia="楷体_GB2312"/>
      <w:sz w:val="28"/>
      <w:szCs w:val="30"/>
    </w:rPr>
  </w:style>
  <w:style w:type="paragraph" w:styleId="70">
    <w:name w:val="toc 9"/>
    <w:basedOn w:val="1"/>
    <w:next w:val="1"/>
    <w:semiHidden/>
    <w:qFormat/>
    <w:uiPriority w:val="0"/>
    <w:pPr>
      <w:ind w:left="3360" w:leftChars="1600"/>
    </w:pPr>
  </w:style>
  <w:style w:type="paragraph" w:styleId="71">
    <w:name w:val="Body Text 2"/>
    <w:basedOn w:val="1"/>
    <w:link w:val="393"/>
    <w:qFormat/>
    <w:uiPriority w:val="0"/>
    <w:pPr>
      <w:spacing w:after="120" w:line="480" w:lineRule="auto"/>
    </w:pPr>
  </w:style>
  <w:style w:type="paragraph" w:styleId="72">
    <w:name w:val="List 4"/>
    <w:basedOn w:val="1"/>
    <w:qFormat/>
    <w:uiPriority w:val="0"/>
    <w:pPr>
      <w:ind w:left="100" w:leftChars="600" w:hanging="200" w:hangingChars="200"/>
    </w:pPr>
    <w:rPr>
      <w:rFonts w:eastAsia="宋体"/>
      <w:sz w:val="21"/>
      <w:szCs w:val="20"/>
    </w:rPr>
  </w:style>
  <w:style w:type="paragraph" w:styleId="73">
    <w:name w:val="List Continue 2"/>
    <w:basedOn w:val="1"/>
    <w:qFormat/>
    <w:uiPriority w:val="0"/>
    <w:pPr>
      <w:spacing w:after="120"/>
      <w:ind w:left="840" w:leftChars="400"/>
    </w:pPr>
    <w:rPr>
      <w:rFonts w:eastAsia="宋体"/>
      <w:sz w:val="21"/>
      <w:szCs w:val="20"/>
    </w:rPr>
  </w:style>
  <w:style w:type="paragraph" w:styleId="74">
    <w:name w:val="Message Header"/>
    <w:basedOn w:val="1"/>
    <w:link w:val="520"/>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500" w:hanging="1080" w:hangingChars="500"/>
      <w:textAlignment w:val="baseline"/>
    </w:pPr>
    <w:rPr>
      <w:rFonts w:ascii="Arial" w:hAnsi="Arial" w:eastAsia="宋体"/>
      <w:szCs w:val="21"/>
      <w:lang w:val="zh-CN" w:eastAsia="zh-CN"/>
    </w:rPr>
  </w:style>
  <w:style w:type="paragraph" w:styleId="75">
    <w:name w:val="HTML Preformatted"/>
    <w:basedOn w:val="1"/>
    <w:link w:val="54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 w:val="21"/>
      <w:szCs w:val="21"/>
    </w:rPr>
  </w:style>
  <w:style w:type="paragraph" w:styleId="76">
    <w:name w:val="Normal (Web)"/>
    <w:basedOn w:val="1"/>
    <w:qFormat/>
    <w:uiPriority w:val="0"/>
    <w:pPr>
      <w:widowControl/>
      <w:spacing w:before="100" w:beforeAutospacing="1" w:after="100" w:afterAutospacing="1"/>
      <w:ind w:firstLine="200" w:firstLineChars="200"/>
      <w:jc w:val="left"/>
    </w:pPr>
    <w:rPr>
      <w:rFonts w:ascii="宋体" w:hAnsi="宋体"/>
      <w:kern w:val="0"/>
      <w:szCs w:val="21"/>
    </w:rPr>
  </w:style>
  <w:style w:type="paragraph" w:styleId="77">
    <w:name w:val="List Continue 3"/>
    <w:basedOn w:val="1"/>
    <w:qFormat/>
    <w:uiPriority w:val="0"/>
    <w:pPr>
      <w:spacing w:after="120" w:line="460" w:lineRule="exact"/>
      <w:ind w:left="1260" w:leftChars="600" w:firstLine="200" w:firstLineChars="200"/>
    </w:pPr>
    <w:rPr>
      <w:szCs w:val="20"/>
    </w:rPr>
  </w:style>
  <w:style w:type="paragraph" w:styleId="78">
    <w:name w:val="index 1"/>
    <w:basedOn w:val="1"/>
    <w:next w:val="1"/>
    <w:qFormat/>
    <w:uiPriority w:val="0"/>
    <w:pPr>
      <w:spacing w:line="360" w:lineRule="auto"/>
    </w:pPr>
    <w:rPr>
      <w:rFonts w:eastAsia="宋体"/>
    </w:rPr>
  </w:style>
  <w:style w:type="paragraph" w:styleId="79">
    <w:name w:val="index 2"/>
    <w:basedOn w:val="1"/>
    <w:next w:val="1"/>
    <w:semiHidden/>
    <w:qFormat/>
    <w:uiPriority w:val="0"/>
    <w:pPr>
      <w:spacing w:line="324" w:lineRule="auto"/>
      <w:ind w:firstLine="480" w:firstLineChars="200"/>
    </w:pPr>
    <w:rPr>
      <w:rFonts w:eastAsia="宋体"/>
    </w:rPr>
  </w:style>
  <w:style w:type="paragraph" w:styleId="80">
    <w:name w:val="Title"/>
    <w:basedOn w:val="1"/>
    <w:link w:val="341"/>
    <w:qFormat/>
    <w:uiPriority w:val="0"/>
    <w:pPr>
      <w:spacing w:before="240" w:after="60" w:line="360" w:lineRule="auto"/>
      <w:jc w:val="center"/>
      <w:outlineLvl w:val="0"/>
    </w:pPr>
    <w:rPr>
      <w:rFonts w:ascii="Arial" w:hAnsi="Arial" w:eastAsia="宋体" w:cs="Arial"/>
      <w:b/>
      <w:bCs/>
      <w:sz w:val="32"/>
      <w:szCs w:val="32"/>
    </w:rPr>
  </w:style>
  <w:style w:type="paragraph" w:styleId="81">
    <w:name w:val="annotation subject"/>
    <w:basedOn w:val="27"/>
    <w:next w:val="27"/>
    <w:link w:val="149"/>
    <w:qFormat/>
    <w:uiPriority w:val="0"/>
    <w:rPr>
      <w:b/>
      <w:bCs/>
    </w:rPr>
  </w:style>
  <w:style w:type="paragraph" w:styleId="82">
    <w:name w:val="Body Text First Indent"/>
    <w:basedOn w:val="32"/>
    <w:link w:val="120"/>
    <w:qFormat/>
    <w:uiPriority w:val="0"/>
    <w:pPr>
      <w:spacing w:after="120" w:line="240" w:lineRule="auto"/>
      <w:ind w:firstLine="420" w:firstLineChars="100"/>
      <w:jc w:val="both"/>
    </w:pPr>
    <w:rPr>
      <w:rFonts w:eastAsia="华文中宋"/>
      <w:sz w:val="28"/>
      <w:szCs w:val="24"/>
    </w:rPr>
  </w:style>
  <w:style w:type="paragraph" w:styleId="83">
    <w:name w:val="Body Text First Indent 2"/>
    <w:basedOn w:val="33"/>
    <w:link w:val="331"/>
    <w:qFormat/>
    <w:uiPriority w:val="0"/>
    <w:pPr>
      <w:ind w:left="0" w:leftChars="0" w:firstLine="210"/>
    </w:pPr>
    <w:rPr>
      <w:rFonts w:eastAsia="宋体"/>
      <w:sz w:val="21"/>
      <w:szCs w:val="20"/>
    </w:rPr>
  </w:style>
  <w:style w:type="table" w:styleId="85">
    <w:name w:val="Table Grid"/>
    <w:basedOn w:val="84"/>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6">
    <w:name w:val="Table Simple 2"/>
    <w:basedOn w:val="84"/>
    <w:qFormat/>
    <w:uiPriority w:val="0"/>
    <w:pPr>
      <w:widowControl w:val="0"/>
      <w:adjustRightInd w:val="0"/>
      <w:spacing w:line="360" w:lineRule="atLeast"/>
      <w:jc w:val="both"/>
      <w:textAlignment w:val="baseline"/>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7">
    <w:name w:val="Table Columns 2"/>
    <w:basedOn w:val="84"/>
    <w:qFormat/>
    <w:uiPriority w:val="0"/>
    <w:pPr>
      <w:widowControl w:val="0"/>
      <w:adjustRightInd w:val="0"/>
      <w:spacing w:line="360" w:lineRule="atLeast"/>
      <w:jc w:val="both"/>
      <w:textAlignment w:val="baseline"/>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Grid 2"/>
    <w:basedOn w:val="84"/>
    <w:qFormat/>
    <w:uiPriority w:val="0"/>
    <w:pPr>
      <w:widowControl w:val="0"/>
      <w:adjustRightInd w:val="0"/>
      <w:spacing w:line="360" w:lineRule="atLeast"/>
      <w:jc w:val="both"/>
      <w:textAlignment w:val="baseline"/>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89">
    <w:name w:val="Table Grid 5"/>
    <w:basedOn w:val="84"/>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91">
    <w:name w:val="Strong"/>
    <w:qFormat/>
    <w:uiPriority w:val="0"/>
    <w:rPr>
      <w:rFonts w:ascii="宋体" w:hAnsi="宋体" w:cs="宋体"/>
      <w:b/>
      <w:bCs/>
    </w:rPr>
  </w:style>
  <w:style w:type="character" w:styleId="92">
    <w:name w:val="endnote reference"/>
    <w:unhideWhenUsed/>
    <w:qFormat/>
    <w:uiPriority w:val="0"/>
    <w:rPr>
      <w:vertAlign w:val="superscript"/>
    </w:rPr>
  </w:style>
  <w:style w:type="character" w:styleId="93">
    <w:name w:val="page number"/>
    <w:basedOn w:val="90"/>
    <w:qFormat/>
    <w:uiPriority w:val="0"/>
  </w:style>
  <w:style w:type="character" w:styleId="94">
    <w:name w:val="FollowedHyperlink"/>
    <w:qFormat/>
    <w:uiPriority w:val="99"/>
    <w:rPr>
      <w:color w:val="800080"/>
      <w:u w:val="single"/>
    </w:rPr>
  </w:style>
  <w:style w:type="character" w:styleId="95">
    <w:name w:val="Emphasis"/>
    <w:qFormat/>
    <w:uiPriority w:val="0"/>
    <w:rPr>
      <w:color w:val="CC0000"/>
    </w:rPr>
  </w:style>
  <w:style w:type="character" w:styleId="96">
    <w:name w:val="line number"/>
    <w:qFormat/>
    <w:uiPriority w:val="0"/>
  </w:style>
  <w:style w:type="character" w:styleId="97">
    <w:name w:val="HTML Acronym"/>
    <w:qFormat/>
    <w:uiPriority w:val="0"/>
    <w:rPr>
      <w:rFonts w:ascii="Verdana" w:hAnsi="Verdana" w:eastAsia="仿宋_GB2312"/>
      <w:b/>
      <w:sz w:val="24"/>
      <w:lang w:val="en-US" w:eastAsia="en-US" w:bidi="ar-SA"/>
    </w:rPr>
  </w:style>
  <w:style w:type="character" w:styleId="98">
    <w:name w:val="Hyperlink"/>
    <w:qFormat/>
    <w:uiPriority w:val="99"/>
    <w:rPr>
      <w:color w:val="0000FF"/>
      <w:u w:val="single"/>
    </w:rPr>
  </w:style>
  <w:style w:type="character" w:styleId="99">
    <w:name w:val="annotation reference"/>
    <w:qFormat/>
    <w:uiPriority w:val="0"/>
    <w:rPr>
      <w:sz w:val="21"/>
      <w:szCs w:val="21"/>
    </w:rPr>
  </w:style>
  <w:style w:type="character" w:styleId="100">
    <w:name w:val="footnote reference"/>
    <w:qFormat/>
    <w:uiPriority w:val="0"/>
    <w:rPr>
      <w:vertAlign w:val="superscript"/>
    </w:rPr>
  </w:style>
  <w:style w:type="character" w:customStyle="1" w:styleId="101">
    <w:name w:val="正文文本缩进 2 Char2"/>
    <w:link w:val="48"/>
    <w:qFormat/>
    <w:uiPriority w:val="0"/>
    <w:rPr>
      <w:rFonts w:eastAsia="华文中宋"/>
      <w:kern w:val="2"/>
      <w:sz w:val="24"/>
      <w:szCs w:val="24"/>
      <w:lang w:val="en-US" w:eastAsia="zh-CN" w:bidi="ar-SA"/>
    </w:rPr>
  </w:style>
  <w:style w:type="character" w:customStyle="1" w:styleId="102">
    <w:name w:val="样式5 Char1"/>
    <w:qFormat/>
    <w:uiPriority w:val="0"/>
    <w:rPr>
      <w:rFonts w:eastAsia="黑体"/>
      <w:color w:val="000000"/>
      <w:sz w:val="24"/>
      <w:szCs w:val="24"/>
      <w:lang w:val="en-US" w:eastAsia="zh-CN" w:bidi="ar-SA"/>
    </w:rPr>
  </w:style>
  <w:style w:type="character" w:customStyle="1" w:styleId="103">
    <w:name w:val="样式4 Char1"/>
    <w:qFormat/>
    <w:uiPriority w:val="0"/>
    <w:rPr>
      <w:rFonts w:eastAsia="华文中宋"/>
      <w:color w:val="000000"/>
      <w:sz w:val="24"/>
      <w:szCs w:val="24"/>
      <w:lang w:val="en-US" w:eastAsia="zh-CN" w:bidi="ar-SA"/>
    </w:rPr>
  </w:style>
  <w:style w:type="character" w:customStyle="1" w:styleId="104">
    <w:name w:val="样式 样式3 + (符号) 华文中宋 Char"/>
    <w:qFormat/>
    <w:uiPriority w:val="0"/>
    <w:rPr>
      <w:rFonts w:eastAsia="华文中宋"/>
      <w:sz w:val="24"/>
      <w:szCs w:val="24"/>
      <w:lang w:val="en-US" w:eastAsia="zh-CN" w:bidi="ar-SA"/>
    </w:rPr>
  </w:style>
  <w:style w:type="character" w:customStyle="1" w:styleId="105">
    <w:name w:val="学样正文 Char"/>
    <w:link w:val="106"/>
    <w:qFormat/>
    <w:uiPriority w:val="0"/>
    <w:rPr>
      <w:rFonts w:ascii="仿宋_GB2312" w:hAnsi="宋体" w:eastAsia="仿宋_GB2312"/>
      <w:color w:val="000000"/>
      <w:spacing w:val="14"/>
      <w:kern w:val="2"/>
      <w:sz w:val="28"/>
      <w:szCs w:val="28"/>
      <w:lang w:val="en-US" w:eastAsia="zh-CN" w:bidi="ar-SA"/>
    </w:rPr>
  </w:style>
  <w:style w:type="paragraph" w:customStyle="1" w:styleId="106">
    <w:name w:val="学样正文"/>
    <w:link w:val="105"/>
    <w:qFormat/>
    <w:uiPriority w:val="0"/>
    <w:pPr>
      <w:spacing w:line="360" w:lineRule="auto"/>
      <w:ind w:firstLine="560" w:firstLineChars="200"/>
    </w:pPr>
    <w:rPr>
      <w:rFonts w:ascii="仿宋_GB2312" w:hAnsi="宋体" w:eastAsia="仿宋_GB2312" w:cs="Times New Roman"/>
      <w:color w:val="000000"/>
      <w:spacing w:val="14"/>
      <w:kern w:val="2"/>
      <w:sz w:val="28"/>
      <w:szCs w:val="28"/>
      <w:lang w:val="en-US" w:eastAsia="zh-CN" w:bidi="ar-SA"/>
    </w:rPr>
  </w:style>
  <w:style w:type="character" w:customStyle="1" w:styleId="107">
    <w:name w:val="表 Char Char"/>
    <w:qFormat/>
    <w:uiPriority w:val="0"/>
    <w:rPr>
      <w:rFonts w:ascii="华文中宋" w:hAnsi="Arial" w:eastAsia="华文中宋"/>
      <w:smallCaps/>
      <w:kern w:val="2"/>
      <w:sz w:val="24"/>
    </w:rPr>
  </w:style>
  <w:style w:type="character" w:customStyle="1" w:styleId="108">
    <w:name w:val="水利院报告样式 Char"/>
    <w:link w:val="109"/>
    <w:qFormat/>
    <w:locked/>
    <w:uiPriority w:val="0"/>
    <w:rPr>
      <w:bCs/>
      <w:kern w:val="2"/>
      <w:sz w:val="21"/>
      <w:szCs w:val="32"/>
      <w:lang w:bidi="ar-SA"/>
    </w:rPr>
  </w:style>
  <w:style w:type="paragraph" w:customStyle="1" w:styleId="109">
    <w:name w:val="水利院报告样式"/>
    <w:basedOn w:val="110"/>
    <w:link w:val="108"/>
    <w:qFormat/>
    <w:uiPriority w:val="0"/>
    <w:pPr>
      <w:ind w:firstLine="0" w:firstLineChars="0"/>
    </w:pPr>
    <w:rPr>
      <w:rFonts w:eastAsia="宋体"/>
      <w:lang w:val="zh-CN" w:eastAsia="zh-CN"/>
    </w:rPr>
  </w:style>
  <w:style w:type="paragraph" w:customStyle="1" w:styleId="110">
    <w:name w:val="表编号"/>
    <w:link w:val="483"/>
    <w:qFormat/>
    <w:uiPriority w:val="0"/>
    <w:pPr>
      <w:ind w:firstLine="200" w:firstLineChars="200"/>
    </w:pPr>
    <w:rPr>
      <w:rFonts w:ascii="Times New Roman" w:hAnsi="Times New Roman" w:eastAsia="华文中宋" w:cs="Times New Roman"/>
      <w:bCs/>
      <w:kern w:val="2"/>
      <w:sz w:val="21"/>
      <w:szCs w:val="32"/>
      <w:lang w:val="en-US" w:eastAsia="zh-CN" w:bidi="ar-SA"/>
    </w:rPr>
  </w:style>
  <w:style w:type="character" w:customStyle="1" w:styleId="111">
    <w:name w:val="样式30 Char"/>
    <w:qFormat/>
    <w:uiPriority w:val="0"/>
    <w:rPr>
      <w:rFonts w:eastAsia="华文中宋"/>
      <w:b/>
      <w:bCs/>
      <w:kern w:val="2"/>
      <w:sz w:val="24"/>
      <w:szCs w:val="24"/>
      <w:lang w:val="en-US" w:eastAsia="zh-CN" w:bidi="ar-SA"/>
    </w:rPr>
  </w:style>
  <w:style w:type="character" w:customStyle="1" w:styleId="112">
    <w:name w:val="样式 首行缩进:  2 字符 行距: 固定值 27 磅 Char Char"/>
    <w:link w:val="113"/>
    <w:qFormat/>
    <w:uiPriority w:val="0"/>
    <w:rPr>
      <w:rFonts w:eastAsia="华文中宋"/>
      <w:kern w:val="2"/>
      <w:sz w:val="24"/>
      <w:szCs w:val="24"/>
      <w:lang w:bidi="ar-SA"/>
    </w:rPr>
  </w:style>
  <w:style w:type="paragraph" w:customStyle="1" w:styleId="113">
    <w:name w:val="样式 首行缩进:  2 字符 行距: 固定值 27 磅"/>
    <w:basedOn w:val="1"/>
    <w:link w:val="112"/>
    <w:qFormat/>
    <w:uiPriority w:val="0"/>
    <w:pPr>
      <w:ind w:firstLine="200" w:firstLineChars="200"/>
    </w:pPr>
    <w:rPr>
      <w:lang w:val="zh-CN" w:eastAsia="zh-CN"/>
    </w:rPr>
  </w:style>
  <w:style w:type="character" w:customStyle="1" w:styleId="114">
    <w:name w:val="Char Char30"/>
    <w:semiHidden/>
    <w:qFormat/>
    <w:uiPriority w:val="0"/>
    <w:rPr>
      <w:rFonts w:eastAsia="华文中宋"/>
      <w:kern w:val="2"/>
      <w:sz w:val="24"/>
      <w:szCs w:val="24"/>
      <w:shd w:val="clear" w:color="auto" w:fill="000080"/>
    </w:rPr>
  </w:style>
  <w:style w:type="character" w:customStyle="1" w:styleId="115">
    <w:name w:val="正文文本 3 Char"/>
    <w:link w:val="29"/>
    <w:qFormat/>
    <w:uiPriority w:val="0"/>
    <w:rPr>
      <w:rFonts w:eastAsia="宋体"/>
      <w:kern w:val="2"/>
      <w:sz w:val="16"/>
      <w:szCs w:val="16"/>
      <w:lang w:val="en-US" w:eastAsia="zh-CN" w:bidi="ar-SA"/>
    </w:rPr>
  </w:style>
  <w:style w:type="character" w:customStyle="1" w:styleId="116">
    <w:name w:val="lw Char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华文中宋" w:cs="宋体"/>
      <w:kern w:val="2"/>
      <w:sz w:val="24"/>
      <w:szCs w:val="24"/>
      <w:lang w:val="en-US" w:eastAsia="zh-CN" w:bidi="ar-SA"/>
    </w:rPr>
  </w:style>
  <w:style w:type="character" w:customStyle="1" w:styleId="117">
    <w:name w:val="正文4 Char"/>
    <w:link w:val="118"/>
    <w:qFormat/>
    <w:uiPriority w:val="0"/>
    <w:rPr>
      <w:rFonts w:eastAsia="华文中宋"/>
      <w:sz w:val="24"/>
      <w:lang w:val="en-US" w:eastAsia="zh-CN" w:bidi="ar-SA"/>
    </w:rPr>
  </w:style>
  <w:style w:type="paragraph" w:customStyle="1" w:styleId="118">
    <w:name w:val="正文4"/>
    <w:basedOn w:val="1"/>
    <w:link w:val="117"/>
    <w:qFormat/>
    <w:uiPriority w:val="0"/>
    <w:pPr>
      <w:adjustRightInd w:val="0"/>
      <w:snapToGrid w:val="0"/>
      <w:spacing w:line="400" w:lineRule="atLeast"/>
      <w:ind w:firstLine="482" w:firstLineChars="200"/>
      <w:textAlignment w:val="baseline"/>
    </w:pPr>
    <w:rPr>
      <w:kern w:val="0"/>
      <w:szCs w:val="20"/>
    </w:rPr>
  </w:style>
  <w:style w:type="character" w:customStyle="1" w:styleId="119">
    <w:name w:val="123YJ Char"/>
    <w:qFormat/>
    <w:uiPriority w:val="0"/>
    <w:rPr>
      <w:rFonts w:eastAsia="华文中宋"/>
      <w:kern w:val="2"/>
      <w:sz w:val="18"/>
      <w:szCs w:val="18"/>
    </w:rPr>
  </w:style>
  <w:style w:type="character" w:customStyle="1" w:styleId="120">
    <w:name w:val="正文首行缩进 Char1"/>
    <w:link w:val="82"/>
    <w:qFormat/>
    <w:uiPriority w:val="0"/>
    <w:rPr>
      <w:rFonts w:eastAsia="华文中宋"/>
      <w:kern w:val="2"/>
      <w:sz w:val="28"/>
      <w:szCs w:val="24"/>
      <w:lang w:val="en-US" w:eastAsia="zh-CN" w:bidi="ar-SA"/>
    </w:rPr>
  </w:style>
  <w:style w:type="character" w:customStyle="1" w:styleId="121">
    <w:name w:val="标题1.1.1.1.1 Char Char"/>
    <w:qFormat/>
    <w:uiPriority w:val="0"/>
    <w:rPr>
      <w:rFonts w:ascii="华文中宋" w:hAnsi="宋体" w:eastAsia="华文中宋"/>
      <w:kern w:val="2"/>
      <w:sz w:val="24"/>
      <w:szCs w:val="24"/>
    </w:rPr>
  </w:style>
  <w:style w:type="character" w:customStyle="1" w:styleId="122">
    <w:name w:val="表内容 Char"/>
    <w:link w:val="123"/>
    <w:qFormat/>
    <w:uiPriority w:val="0"/>
    <w:rPr>
      <w:rFonts w:eastAsia="宋体"/>
      <w:kern w:val="2"/>
      <w:sz w:val="21"/>
      <w:szCs w:val="24"/>
      <w:lang w:val="en-US" w:eastAsia="zh-CN" w:bidi="ar-SA"/>
    </w:rPr>
  </w:style>
  <w:style w:type="paragraph" w:customStyle="1" w:styleId="123">
    <w:name w:val="表内容"/>
    <w:basedOn w:val="1"/>
    <w:link w:val="122"/>
    <w:qFormat/>
    <w:uiPriority w:val="0"/>
    <w:pPr>
      <w:framePr w:hSpace="180" w:wrap="around" w:vAnchor="text" w:hAnchor="margin" w:xAlign="center" w:y="650"/>
      <w:spacing w:before="120" w:after="120" w:line="240" w:lineRule="exact"/>
      <w:jc w:val="center"/>
    </w:pPr>
    <w:rPr>
      <w:rFonts w:eastAsia="宋体"/>
      <w:sz w:val="21"/>
    </w:rPr>
  </w:style>
  <w:style w:type="character" w:customStyle="1" w:styleId="124">
    <w:name w:val="Char Char24"/>
    <w:qFormat/>
    <w:uiPriority w:val="0"/>
    <w:rPr>
      <w:rFonts w:ascii="楷体_GB2312" w:eastAsia="楷体_GB2312"/>
      <w:sz w:val="28"/>
      <w:szCs w:val="24"/>
      <w:lang w:val="en-US" w:eastAsia="zh-CN" w:bidi="ar-SA"/>
    </w:rPr>
  </w:style>
  <w:style w:type="character" w:customStyle="1" w:styleId="125">
    <w:name w:val="样式31 Char Char"/>
    <w:qFormat/>
    <w:uiPriority w:val="0"/>
    <w:rPr>
      <w:rFonts w:hAnsi="华文中宋" w:eastAsia="黑体"/>
      <w:b/>
      <w:bCs/>
      <w:sz w:val="28"/>
      <w:szCs w:val="24"/>
    </w:rPr>
  </w:style>
  <w:style w:type="character" w:customStyle="1" w:styleId="126">
    <w:name w:val="表中 Char"/>
    <w:qFormat/>
    <w:uiPriority w:val="0"/>
    <w:rPr>
      <w:kern w:val="2"/>
      <w:sz w:val="21"/>
      <w:szCs w:val="24"/>
      <w:lang w:val="en-US" w:eastAsia="zh-CN" w:bidi="ar-SA"/>
    </w:rPr>
  </w:style>
  <w:style w:type="character" w:customStyle="1" w:styleId="127">
    <w:name w:val="样式 样式8 + 段前: 0.5 行 段后: 0.5 行 Char"/>
    <w:link w:val="128"/>
    <w:qFormat/>
    <w:uiPriority w:val="0"/>
    <w:rPr>
      <w:rFonts w:eastAsia="黑体" w:cs="宋体"/>
      <w:kern w:val="2"/>
      <w:sz w:val="28"/>
      <w:lang w:val="en-US" w:eastAsia="zh-CN" w:bidi="ar-SA"/>
    </w:rPr>
  </w:style>
  <w:style w:type="paragraph" w:customStyle="1" w:styleId="128">
    <w:name w:val="样式 样式8 + 段前: 0.5 行 段后: 0.5 行"/>
    <w:basedOn w:val="129"/>
    <w:link w:val="127"/>
    <w:qFormat/>
    <w:uiPriority w:val="0"/>
    <w:pPr>
      <w:spacing w:before="240" w:after="240"/>
    </w:pPr>
    <w:rPr>
      <w:rFonts w:cs="宋体"/>
      <w:bCs w:val="0"/>
      <w:szCs w:val="20"/>
    </w:rPr>
  </w:style>
  <w:style w:type="paragraph" w:customStyle="1" w:styleId="129">
    <w:name w:val="样式8"/>
    <w:basedOn w:val="1"/>
    <w:link w:val="2472"/>
    <w:qFormat/>
    <w:uiPriority w:val="0"/>
    <w:pPr>
      <w:spacing w:before="232" w:beforeLines="50" w:after="232" w:afterLines="50"/>
    </w:pPr>
    <w:rPr>
      <w:rFonts w:eastAsia="黑体"/>
      <w:bCs/>
      <w:sz w:val="28"/>
    </w:rPr>
  </w:style>
  <w:style w:type="character" w:customStyle="1" w:styleId="130">
    <w:name w:val="样式 标题 2 + 黑色 Char Char"/>
    <w:qFormat/>
    <w:uiPriority w:val="0"/>
    <w:rPr>
      <w:rFonts w:hint="eastAsia" w:ascii="黑体" w:eastAsia="黑体"/>
      <w:b/>
      <w:bCs/>
      <w:color w:val="000000"/>
      <w:kern w:val="30"/>
      <w:sz w:val="32"/>
      <w:szCs w:val="32"/>
      <w:lang w:val="en-US" w:eastAsia="zh-CN" w:bidi="ar-SA"/>
    </w:rPr>
  </w:style>
  <w:style w:type="character" w:customStyle="1" w:styleId="131">
    <w:name w:val="样式40 Char Char"/>
    <w:link w:val="132"/>
    <w:qFormat/>
    <w:uiPriority w:val="0"/>
    <w:rPr>
      <w:rFonts w:eastAsia="华文中宋"/>
      <w:color w:val="000000"/>
      <w:szCs w:val="24"/>
      <w:lang w:bidi="ar-SA"/>
    </w:rPr>
  </w:style>
  <w:style w:type="paragraph" w:customStyle="1" w:styleId="132">
    <w:name w:val="样式40"/>
    <w:basedOn w:val="133"/>
    <w:link w:val="131"/>
    <w:qFormat/>
    <w:uiPriority w:val="0"/>
    <w:rPr>
      <w:rFonts w:eastAsia="华文中宋"/>
      <w:sz w:val="20"/>
      <w:lang w:val="zh-CN" w:eastAsia="zh-CN"/>
    </w:rPr>
  </w:style>
  <w:style w:type="paragraph" w:customStyle="1" w:styleId="133">
    <w:name w:val="样式6"/>
    <w:basedOn w:val="134"/>
    <w:link w:val="278"/>
    <w:qFormat/>
    <w:uiPriority w:val="0"/>
    <w:pPr>
      <w:ind w:firstLine="420"/>
    </w:pPr>
    <w:rPr>
      <w:sz w:val="21"/>
    </w:rPr>
  </w:style>
  <w:style w:type="paragraph" w:customStyle="1" w:styleId="134">
    <w:name w:val="样式4"/>
    <w:basedOn w:val="1"/>
    <w:link w:val="266"/>
    <w:qFormat/>
    <w:uiPriority w:val="0"/>
    <w:pPr>
      <w:ind w:firstLine="480" w:firstLineChars="200"/>
    </w:pPr>
    <w:rPr>
      <w:rFonts w:eastAsia="宋体"/>
      <w:color w:val="000000"/>
      <w:kern w:val="0"/>
    </w:rPr>
  </w:style>
  <w:style w:type="character" w:customStyle="1" w:styleId="135">
    <w:name w:val="jf_info_cont1"/>
    <w:qFormat/>
    <w:uiPriority w:val="0"/>
    <w:rPr>
      <w:rFonts w:ascii="宋体" w:hAnsi="宋体" w:cs="宋体"/>
    </w:rPr>
  </w:style>
  <w:style w:type="character" w:customStyle="1" w:styleId="136">
    <w:name w:val="样式6 Char Char"/>
    <w:qFormat/>
    <w:uiPriority w:val="0"/>
    <w:rPr>
      <w:rFonts w:eastAsia="宋体"/>
      <w:color w:val="000000"/>
      <w:szCs w:val="24"/>
    </w:rPr>
  </w:style>
  <w:style w:type="character" w:customStyle="1" w:styleId="137">
    <w:name w:val="样式 表格"/>
    <w:qFormat/>
    <w:uiPriority w:val="0"/>
    <w:rPr>
      <w:rFonts w:ascii="Times New Roman" w:hAnsi="Times New Roman" w:eastAsia="宋体"/>
      <w:sz w:val="21"/>
      <w:szCs w:val="21"/>
    </w:rPr>
  </w:style>
  <w:style w:type="character" w:customStyle="1" w:styleId="138">
    <w:name w:val="样式43 Char Char"/>
    <w:link w:val="139"/>
    <w:qFormat/>
    <w:uiPriority w:val="0"/>
    <w:rPr>
      <w:rFonts w:hAnsi="华文中宋" w:eastAsia="华文中宋"/>
      <w:sz w:val="18"/>
      <w:szCs w:val="18"/>
      <w:lang w:bidi="ar-SA"/>
    </w:rPr>
  </w:style>
  <w:style w:type="paragraph" w:customStyle="1" w:styleId="139">
    <w:name w:val="样式43"/>
    <w:basedOn w:val="140"/>
    <w:link w:val="138"/>
    <w:qFormat/>
    <w:uiPriority w:val="0"/>
    <w:rPr>
      <w:rFonts w:hAnsi="华文中宋" w:eastAsia="华文中宋"/>
      <w:kern w:val="0"/>
      <w:sz w:val="18"/>
      <w:szCs w:val="18"/>
      <w:lang w:val="zh-CN" w:eastAsia="zh-CN"/>
    </w:rPr>
  </w:style>
  <w:style w:type="paragraph" w:customStyle="1" w:styleId="140">
    <w:name w:val="样式7"/>
    <w:basedOn w:val="1"/>
    <w:link w:val="280"/>
    <w:qFormat/>
    <w:uiPriority w:val="0"/>
    <w:pPr>
      <w:spacing w:line="300" w:lineRule="exact"/>
      <w:ind w:left="-120" w:leftChars="-50" w:right="-120" w:rightChars="-50"/>
      <w:jc w:val="center"/>
    </w:pPr>
    <w:rPr>
      <w:rFonts w:eastAsia="宋体"/>
      <w:sz w:val="21"/>
    </w:rPr>
  </w:style>
  <w:style w:type="character" w:customStyle="1" w:styleId="141">
    <w:name w:val="样式 表文 + 左  -0.5 字符 Char Char"/>
    <w:qFormat/>
    <w:uiPriority w:val="0"/>
    <w:rPr>
      <w:rFonts w:eastAsia="宋体" w:cs="宋体"/>
      <w:kern w:val="2"/>
      <w:sz w:val="21"/>
      <w:szCs w:val="21"/>
      <w:lang w:val="en-US" w:eastAsia="zh-CN" w:bidi="ar-SA"/>
    </w:rPr>
  </w:style>
  <w:style w:type="character" w:customStyle="1" w:styleId="142">
    <w:name w:val="样式4 Char6"/>
    <w:qFormat/>
    <w:uiPriority w:val="0"/>
    <w:rPr>
      <w:rFonts w:eastAsia="宋体"/>
      <w:color w:val="000000"/>
      <w:sz w:val="24"/>
      <w:szCs w:val="24"/>
      <w:lang w:val="en-US" w:eastAsia="zh-CN" w:bidi="ar-SA"/>
    </w:rPr>
  </w:style>
  <w:style w:type="character" w:customStyle="1" w:styleId="143">
    <w:name w:val="样式 样式6 + (西文) Times New Roman (中文) 华文中宋 加粗 Char Char Char Char"/>
    <w:qFormat/>
    <w:uiPriority w:val="0"/>
    <w:rPr>
      <w:rFonts w:ascii="宋体" w:hAnsi="宋体" w:eastAsia="华文中宋" w:cs="宋体"/>
      <w:b/>
      <w:bCs/>
      <w:kern w:val="2"/>
      <w:sz w:val="28"/>
      <w:szCs w:val="28"/>
      <w:lang w:val="en-US" w:eastAsia="zh-CN" w:bidi="ar-SA"/>
    </w:rPr>
  </w:style>
  <w:style w:type="character" w:customStyle="1" w:styleId="144">
    <w:name w:val="样式 样式4 + 自动设置 Char"/>
    <w:link w:val="145"/>
    <w:qFormat/>
    <w:uiPriority w:val="0"/>
    <w:rPr>
      <w:rFonts w:ascii="Calibri" w:hAnsi="Calibri"/>
      <w:kern w:val="2"/>
      <w:sz w:val="21"/>
      <w:szCs w:val="21"/>
      <w:lang w:val="en-US" w:eastAsia="zh-CN" w:bidi="ar-SA"/>
    </w:rPr>
  </w:style>
  <w:style w:type="paragraph" w:customStyle="1" w:styleId="145">
    <w:name w:val="样式 样式4 + 自动设置"/>
    <w:link w:val="144"/>
    <w:qFormat/>
    <w:uiPriority w:val="0"/>
    <w:rPr>
      <w:rFonts w:ascii="Calibri" w:hAnsi="Calibri" w:eastAsia="宋体" w:cs="Times New Roman"/>
      <w:kern w:val="2"/>
      <w:sz w:val="21"/>
      <w:szCs w:val="21"/>
      <w:lang w:val="en-US" w:eastAsia="zh-CN" w:bidi="ar-SA"/>
    </w:rPr>
  </w:style>
  <w:style w:type="character" w:customStyle="1" w:styleId="146">
    <w:name w:val="样式 样式7 + 小五 Char"/>
    <w:link w:val="147"/>
    <w:qFormat/>
    <w:uiPriority w:val="0"/>
    <w:rPr>
      <w:rFonts w:eastAsia="宋体"/>
      <w:b/>
      <w:sz w:val="18"/>
      <w:szCs w:val="24"/>
      <w:lang w:bidi="ar-SA"/>
    </w:rPr>
  </w:style>
  <w:style w:type="paragraph" w:customStyle="1" w:styleId="147">
    <w:name w:val="样式 样式7 + 小五"/>
    <w:basedOn w:val="140"/>
    <w:link w:val="146"/>
    <w:qFormat/>
    <w:uiPriority w:val="0"/>
    <w:rPr>
      <w:b/>
      <w:kern w:val="0"/>
      <w:sz w:val="18"/>
      <w:lang w:val="zh-CN" w:eastAsia="zh-CN"/>
    </w:rPr>
  </w:style>
  <w:style w:type="character" w:customStyle="1" w:styleId="148">
    <w:name w:val="样式 表文 + 两端对齐 Char Char"/>
    <w:qFormat/>
    <w:uiPriority w:val="0"/>
    <w:rPr>
      <w:rFonts w:eastAsia="宋体" w:cs="宋体"/>
      <w:kern w:val="2"/>
      <w:sz w:val="21"/>
      <w:szCs w:val="21"/>
      <w:lang w:val="en-US" w:eastAsia="zh-CN" w:bidi="ar-SA"/>
    </w:rPr>
  </w:style>
  <w:style w:type="character" w:customStyle="1" w:styleId="149">
    <w:name w:val="批注主题 Char"/>
    <w:link w:val="81"/>
    <w:qFormat/>
    <w:uiPriority w:val="0"/>
    <w:rPr>
      <w:rFonts w:eastAsia="华文中宋"/>
      <w:b/>
      <w:bCs/>
      <w:kern w:val="2"/>
      <w:sz w:val="24"/>
      <w:szCs w:val="24"/>
      <w:lang w:val="en-US" w:eastAsia="zh-CN" w:bidi="ar-SA"/>
    </w:rPr>
  </w:style>
  <w:style w:type="character" w:customStyle="1" w:styleId="150">
    <w:name w:val="表头 Char Char Char"/>
    <w:qFormat/>
    <w:uiPriority w:val="0"/>
    <w:rPr>
      <w:rFonts w:ascii="宋体" w:hAnsi="宋体" w:eastAsia="黑体" w:cs="宋体"/>
      <w:kern w:val="2"/>
      <w:sz w:val="24"/>
      <w:szCs w:val="24"/>
      <w:lang w:val="en-US" w:eastAsia="zh-CN" w:bidi="ar-SA"/>
    </w:rPr>
  </w:style>
  <w:style w:type="character" w:customStyle="1" w:styleId="151">
    <w:name w:val="ZW Char Char"/>
    <w:link w:val="152"/>
    <w:qFormat/>
    <w:uiPriority w:val="0"/>
    <w:rPr>
      <w:rFonts w:eastAsia="华文中宋"/>
      <w:sz w:val="24"/>
      <w:szCs w:val="24"/>
      <w:lang w:bidi="ar-SA"/>
    </w:rPr>
  </w:style>
  <w:style w:type="paragraph" w:customStyle="1" w:styleId="152">
    <w:name w:val="ZW"/>
    <w:basedOn w:val="1"/>
    <w:link w:val="151"/>
    <w:qFormat/>
    <w:uiPriority w:val="0"/>
    <w:rPr>
      <w:kern w:val="0"/>
      <w:lang w:val="zh-CN" w:eastAsia="zh-CN"/>
    </w:rPr>
  </w:style>
  <w:style w:type="character" w:customStyle="1" w:styleId="153">
    <w:name w:val="样式 小四 黑色 行距: 1.5 倍行距 Char Char"/>
    <w:qFormat/>
    <w:uiPriority w:val="0"/>
    <w:rPr>
      <w:rFonts w:eastAsia="华文中宋" w:cs="宋体"/>
      <w:color w:val="000000"/>
      <w:kern w:val="2"/>
      <w:sz w:val="24"/>
      <w:szCs w:val="24"/>
      <w:lang w:val="en-US" w:eastAsia="zh-CN" w:bidi="ar-SA"/>
    </w:rPr>
  </w:style>
  <w:style w:type="character" w:customStyle="1" w:styleId="154">
    <w:name w:val="图表标题-1 Char"/>
    <w:link w:val="155"/>
    <w:qFormat/>
    <w:uiPriority w:val="0"/>
    <w:rPr>
      <w:rFonts w:eastAsia="黑体"/>
      <w:sz w:val="24"/>
      <w:szCs w:val="24"/>
      <w:lang w:eastAsia="en-US" w:bidi="ar-SA"/>
    </w:rPr>
  </w:style>
  <w:style w:type="paragraph" w:customStyle="1" w:styleId="155">
    <w:name w:val="图表标题-1"/>
    <w:basedOn w:val="1"/>
    <w:link w:val="154"/>
    <w:qFormat/>
    <w:uiPriority w:val="0"/>
    <w:pPr>
      <w:widowControl/>
      <w:spacing w:line="360" w:lineRule="auto"/>
      <w:jc w:val="center"/>
    </w:pPr>
    <w:rPr>
      <w:rFonts w:eastAsia="黑体"/>
      <w:kern w:val="0"/>
      <w:lang w:val="zh-CN" w:eastAsia="en-US"/>
    </w:rPr>
  </w:style>
  <w:style w:type="character" w:customStyle="1" w:styleId="156">
    <w:name w:val="样式 ZW + 首行缩进:  2 字符 字距调整四号 Char Char"/>
    <w:link w:val="157"/>
    <w:qFormat/>
    <w:uiPriority w:val="0"/>
    <w:rPr>
      <w:rFonts w:hAnsi="Calibri"/>
      <w:kern w:val="28"/>
      <w:lang w:bidi="ar-SA"/>
    </w:rPr>
  </w:style>
  <w:style w:type="paragraph" w:customStyle="1" w:styleId="157">
    <w:name w:val="样式 ZW + 首行缩进:  2 字符 字距调整四号"/>
    <w:basedOn w:val="152"/>
    <w:link w:val="156"/>
    <w:qFormat/>
    <w:uiPriority w:val="0"/>
    <w:rPr>
      <w:rFonts w:hAnsi="Calibri" w:eastAsia="宋体"/>
      <w:kern w:val="28"/>
      <w:sz w:val="20"/>
      <w:szCs w:val="20"/>
    </w:rPr>
  </w:style>
  <w:style w:type="character" w:customStyle="1" w:styleId="158">
    <w:name w:val="表名 Char Char"/>
    <w:qFormat/>
    <w:uiPriority w:val="0"/>
    <w:rPr>
      <w:rFonts w:eastAsia="华文楷体"/>
      <w:b/>
      <w:bCs/>
      <w:kern w:val="10"/>
      <w:sz w:val="24"/>
      <w:szCs w:val="24"/>
      <w:lang w:val="en-US" w:eastAsia="zh-CN" w:bidi="ar-SA"/>
    </w:rPr>
  </w:style>
  <w:style w:type="character" w:customStyle="1" w:styleId="159">
    <w:name w:val="首行缩进正文 Char Char Char Char"/>
    <w:link w:val="160"/>
    <w:qFormat/>
    <w:uiPriority w:val="0"/>
    <w:rPr>
      <w:rFonts w:eastAsia="宋体"/>
      <w:kern w:val="2"/>
      <w:sz w:val="24"/>
      <w:szCs w:val="24"/>
      <w:lang w:val="en-US" w:eastAsia="zh-CN" w:bidi="ar-SA"/>
    </w:rPr>
  </w:style>
  <w:style w:type="paragraph" w:customStyle="1" w:styleId="160">
    <w:name w:val="首行缩进正文 Char Char"/>
    <w:basedOn w:val="1"/>
    <w:link w:val="159"/>
    <w:qFormat/>
    <w:uiPriority w:val="0"/>
    <w:pPr>
      <w:adjustRightInd w:val="0"/>
      <w:snapToGrid w:val="0"/>
      <w:spacing w:before="156" w:beforeLines="50" w:line="300" w:lineRule="auto"/>
      <w:ind w:firstLine="480" w:firstLineChars="200"/>
    </w:pPr>
    <w:rPr>
      <w:rFonts w:eastAsia="宋体"/>
    </w:rPr>
  </w:style>
  <w:style w:type="character" w:customStyle="1" w:styleId="161">
    <w:name w:val="样式18 Char Char Char Char"/>
    <w:qFormat/>
    <w:uiPriority w:val="0"/>
    <w:rPr>
      <w:rFonts w:eastAsia="黑体"/>
      <w:kern w:val="2"/>
      <w:sz w:val="24"/>
      <w:szCs w:val="24"/>
      <w:lang w:val="en-US" w:eastAsia="zh-CN" w:bidi="ar-SA"/>
    </w:rPr>
  </w:style>
  <w:style w:type="character" w:customStyle="1" w:styleId="162">
    <w:name w:val="Char Char9"/>
    <w:qFormat/>
    <w:uiPriority w:val="0"/>
    <w:rPr>
      <w:rFonts w:eastAsia="华文中宋"/>
      <w:kern w:val="2"/>
      <w:sz w:val="24"/>
      <w:szCs w:val="24"/>
      <w:lang w:val="en-US" w:eastAsia="zh-CN" w:bidi="ar-SA"/>
    </w:rPr>
  </w:style>
  <w:style w:type="character" w:customStyle="1" w:styleId="163">
    <w:name w:val="样式17 Char Char Char Char Char"/>
    <w:qFormat/>
    <w:uiPriority w:val="0"/>
    <w:rPr>
      <w:rFonts w:eastAsia="华文中宋"/>
      <w:kern w:val="2"/>
      <w:sz w:val="24"/>
      <w:szCs w:val="24"/>
      <w:lang w:val="en-US" w:eastAsia="zh-CN" w:bidi="ar-SA"/>
    </w:rPr>
  </w:style>
  <w:style w:type="character" w:customStyle="1" w:styleId="164">
    <w:name w:val="Char Char5"/>
    <w:qFormat/>
    <w:uiPriority w:val="0"/>
    <w:rPr>
      <w:rFonts w:eastAsia="华文中宋"/>
      <w:kern w:val="2"/>
      <w:sz w:val="24"/>
      <w:szCs w:val="24"/>
      <w:lang w:val="en-US" w:eastAsia="zh-CN" w:bidi="ar-SA"/>
    </w:rPr>
  </w:style>
  <w:style w:type="character" w:customStyle="1" w:styleId="165">
    <w:name w:val="正文文字缩进 2 Char Char1"/>
    <w:qFormat/>
    <w:uiPriority w:val="0"/>
    <w:rPr>
      <w:rFonts w:eastAsia="华文中宋"/>
      <w:kern w:val="2"/>
      <w:sz w:val="24"/>
      <w:szCs w:val="24"/>
      <w:lang w:val="en-US" w:eastAsia="zh-CN" w:bidi="ar-SA"/>
    </w:rPr>
  </w:style>
  <w:style w:type="character" w:customStyle="1" w:styleId="166">
    <w:name w:val="样式 样式3 + 黑色 Char Char"/>
    <w:qFormat/>
    <w:uiPriority w:val="0"/>
    <w:rPr>
      <w:rFonts w:ascii="华文中宋" w:eastAsia="华文中宋"/>
      <w:b/>
      <w:bCs/>
      <w:color w:val="000000"/>
      <w:kern w:val="2"/>
      <w:sz w:val="28"/>
      <w:szCs w:val="28"/>
      <w:lang w:val="en-US" w:eastAsia="zh-CN" w:bidi="ar-SA"/>
    </w:rPr>
  </w:style>
  <w:style w:type="character" w:customStyle="1" w:styleId="167">
    <w:name w:val="Char Char10"/>
    <w:qFormat/>
    <w:uiPriority w:val="0"/>
    <w:rPr>
      <w:rFonts w:eastAsia="华文中宋"/>
      <w:kern w:val="2"/>
      <w:sz w:val="18"/>
      <w:szCs w:val="18"/>
      <w:lang w:val="en-US" w:eastAsia="zh-CN" w:bidi="ar-SA"/>
    </w:rPr>
  </w:style>
  <w:style w:type="character" w:customStyle="1" w:styleId="168">
    <w:name w:val="样式 标题 3标题 3标题1Sottoparagrafo3h33rd levelH3l3CT条标题1.1.1... Char"/>
    <w:link w:val="169"/>
    <w:qFormat/>
    <w:uiPriority w:val="0"/>
    <w:rPr>
      <w:rFonts w:cs="宋体"/>
      <w:b/>
      <w:bCs/>
      <w:kern w:val="2"/>
      <w:sz w:val="28"/>
    </w:rPr>
  </w:style>
  <w:style w:type="paragraph" w:customStyle="1" w:styleId="169">
    <w:name w:val="样式 标题 3标题 3标题1Sottoparagrafo3h33rd levelH3l3CT条标题1.1.1..."/>
    <w:basedOn w:val="5"/>
    <w:link w:val="168"/>
    <w:qFormat/>
    <w:uiPriority w:val="0"/>
    <w:pPr>
      <w:ind w:left="0" w:firstLine="0"/>
    </w:pPr>
    <w:rPr>
      <w:rFonts w:cs="宋体"/>
      <w:szCs w:val="20"/>
    </w:rPr>
  </w:style>
  <w:style w:type="character" w:customStyle="1" w:styleId="170">
    <w:name w:val="样式 宋体 小四 两端对齐 行距: 1.5 倍行距 首行缩进:  2 字符 Char Char"/>
    <w:qFormat/>
    <w:uiPriority w:val="0"/>
    <w:rPr>
      <w:rFonts w:hint="eastAsia" w:ascii="宋体" w:hAnsi="宋体" w:eastAsia="宋体"/>
      <w:sz w:val="24"/>
      <w:szCs w:val="24"/>
      <w:lang w:val="en-US" w:eastAsia="zh-CN" w:bidi="ar-SA"/>
    </w:rPr>
  </w:style>
  <w:style w:type="character" w:customStyle="1" w:styleId="171">
    <w:name w:val="Char Char8"/>
    <w:qFormat/>
    <w:uiPriority w:val="0"/>
    <w:rPr>
      <w:rFonts w:ascii="Arial" w:hAnsi="Arial" w:eastAsia="宋体" w:cs="Arial"/>
      <w:b/>
      <w:bCs/>
      <w:kern w:val="2"/>
      <w:sz w:val="32"/>
      <w:szCs w:val="32"/>
      <w:lang w:val="en-US" w:eastAsia="zh-CN" w:bidi="ar-SA"/>
    </w:rPr>
  </w:style>
  <w:style w:type="character" w:customStyle="1" w:styleId="172">
    <w:name w:val="样式8 Char Char"/>
    <w:qFormat/>
    <w:uiPriority w:val="0"/>
    <w:rPr>
      <w:rFonts w:eastAsia="黑体"/>
      <w:color w:val="000000"/>
      <w:kern w:val="2"/>
      <w:sz w:val="28"/>
      <w:szCs w:val="28"/>
      <w:lang w:val="en-US" w:eastAsia="zh-CN" w:bidi="ar-SA"/>
    </w:rPr>
  </w:style>
  <w:style w:type="character" w:customStyle="1" w:styleId="173">
    <w:name w:val="样式 样式 样式4 + 黑色 + 自动设置 Char Char"/>
    <w:qFormat/>
    <w:uiPriority w:val="0"/>
    <w:rPr>
      <w:rFonts w:eastAsia="华文中宋"/>
      <w:color w:val="000000"/>
      <w:kern w:val="2"/>
      <w:sz w:val="24"/>
      <w:szCs w:val="24"/>
      <w:lang w:val="en-US" w:eastAsia="zh-CN" w:bidi="ar-SA"/>
    </w:rPr>
  </w:style>
  <w:style w:type="character" w:customStyle="1" w:styleId="174">
    <w:name w:val="标题5 Char Char"/>
    <w:qFormat/>
    <w:locked/>
    <w:uiPriority w:val="0"/>
    <w:rPr>
      <w:rFonts w:ascii="宋体" w:hAnsi="宋体" w:eastAsia="宋体" w:cs="宋体"/>
      <w:b/>
      <w:bCs/>
      <w:sz w:val="24"/>
      <w:szCs w:val="24"/>
      <w:lang w:val="en-US" w:eastAsia="zh-CN"/>
    </w:rPr>
  </w:style>
  <w:style w:type="character" w:customStyle="1" w:styleId="175">
    <w:name w:val="目录 Char"/>
    <w:link w:val="176"/>
    <w:qFormat/>
    <w:uiPriority w:val="0"/>
    <w:rPr>
      <w:rFonts w:ascii="Arial" w:hAnsi="Arial" w:eastAsia="宋体" w:cs="Arial"/>
      <w:b/>
      <w:bCs/>
      <w:kern w:val="2"/>
      <w:sz w:val="44"/>
      <w:szCs w:val="32"/>
      <w:lang w:val="en-US" w:eastAsia="zh-CN" w:bidi="ar-SA"/>
    </w:rPr>
  </w:style>
  <w:style w:type="paragraph" w:customStyle="1" w:styleId="176">
    <w:name w:val="目录"/>
    <w:basedOn w:val="80"/>
    <w:link w:val="175"/>
    <w:qFormat/>
    <w:uiPriority w:val="0"/>
    <w:pPr>
      <w:spacing w:line="240" w:lineRule="auto"/>
    </w:pPr>
    <w:rPr>
      <w:sz w:val="44"/>
    </w:rPr>
  </w:style>
  <w:style w:type="character" w:customStyle="1" w:styleId="177">
    <w:name w:val="样式32 Char"/>
    <w:qFormat/>
    <w:uiPriority w:val="0"/>
    <w:rPr>
      <w:rFonts w:ascii="宋体" w:hAnsi="宋体" w:eastAsia="华文中宋"/>
      <w:b/>
      <w:color w:val="000000"/>
      <w:kern w:val="2"/>
      <w:sz w:val="28"/>
      <w:szCs w:val="28"/>
      <w:lang w:val="en-US" w:eastAsia="zh-CN" w:bidi="ar-SA"/>
    </w:rPr>
  </w:style>
  <w:style w:type="character" w:customStyle="1" w:styleId="178">
    <w:name w:val="Char2 Char Char"/>
    <w:semiHidden/>
    <w:qFormat/>
    <w:uiPriority w:val="0"/>
    <w:rPr>
      <w:rFonts w:eastAsia="华文中宋"/>
      <w:kern w:val="2"/>
      <w:sz w:val="24"/>
      <w:szCs w:val="24"/>
      <w:lang w:val="en-US" w:eastAsia="zh-CN" w:bidi="ar-SA"/>
    </w:rPr>
  </w:style>
  <w:style w:type="character" w:customStyle="1" w:styleId="179">
    <w:name w:val="表号文字 Char"/>
    <w:qFormat/>
    <w:uiPriority w:val="0"/>
    <w:rPr>
      <w:rFonts w:ascii="宋体" w:hAnsi="宋体" w:eastAsia="华文中宋" w:cs="宋体"/>
      <w:kern w:val="2"/>
      <w:sz w:val="24"/>
      <w:szCs w:val="24"/>
    </w:rPr>
  </w:style>
  <w:style w:type="character" w:customStyle="1" w:styleId="180">
    <w:name w:val="白鹤滩标题 4 Char"/>
    <w:qFormat/>
    <w:uiPriority w:val="0"/>
    <w:rPr>
      <w:rFonts w:ascii="Arial" w:hAnsi="Arial" w:eastAsia="黑体"/>
      <w:bCs/>
      <w:kern w:val="2"/>
      <w:sz w:val="28"/>
      <w:szCs w:val="28"/>
    </w:rPr>
  </w:style>
  <w:style w:type="character" w:customStyle="1" w:styleId="181">
    <w:name w:val="Char Char1"/>
    <w:qFormat/>
    <w:uiPriority w:val="0"/>
    <w:rPr>
      <w:rFonts w:ascii="华文中宋" w:hAnsi="华文中宋" w:eastAsia="华文中宋" w:cs="宋体"/>
      <w:b/>
      <w:kern w:val="44"/>
      <w:sz w:val="32"/>
      <w:szCs w:val="32"/>
      <w:lang w:val="en-US" w:eastAsia="zh-CN" w:bidi="ar-SA"/>
    </w:rPr>
  </w:style>
  <w:style w:type="character" w:customStyle="1" w:styleId="182">
    <w:name w:val="标题 5 Char"/>
    <w:uiPriority w:val="0"/>
    <w:rPr>
      <w:b/>
      <w:bCs/>
      <w:kern w:val="2"/>
      <w:sz w:val="28"/>
      <w:szCs w:val="28"/>
    </w:rPr>
  </w:style>
  <w:style w:type="character" w:customStyle="1" w:styleId="183">
    <w:name w:val="页脚 Char1"/>
    <w:uiPriority w:val="0"/>
    <w:rPr>
      <w:rFonts w:eastAsia="华文中宋"/>
      <w:kern w:val="2"/>
      <w:sz w:val="18"/>
      <w:szCs w:val="18"/>
    </w:rPr>
  </w:style>
  <w:style w:type="character" w:customStyle="1" w:styleId="184">
    <w:name w:val="标题 7 Char"/>
    <w:uiPriority w:val="0"/>
    <w:rPr>
      <w:rFonts w:ascii="宋体"/>
      <w:b/>
      <w:snapToGrid w:val="0"/>
      <w:sz w:val="24"/>
    </w:rPr>
  </w:style>
  <w:style w:type="character" w:customStyle="1" w:styleId="185">
    <w:name w:val="Sottoparagrafo Char Char"/>
    <w:uiPriority w:val="0"/>
    <w:rPr>
      <w:rFonts w:ascii="宋体" w:hAnsi="宋体" w:eastAsia="宋体" w:cs="宋体"/>
      <w:b/>
      <w:bCs/>
      <w:kern w:val="2"/>
      <w:sz w:val="32"/>
      <w:szCs w:val="32"/>
      <w:lang w:val="en-US" w:eastAsia="zh-CN" w:bidi="ar-SA"/>
    </w:rPr>
  </w:style>
  <w:style w:type="character" w:customStyle="1" w:styleId="186">
    <w:name w:val="正文首行缩进 Char"/>
    <w:basedOn w:val="187"/>
    <w:uiPriority w:val="0"/>
    <w:rPr>
      <w:kern w:val="2"/>
      <w:sz w:val="21"/>
      <w:szCs w:val="24"/>
    </w:rPr>
  </w:style>
  <w:style w:type="character" w:customStyle="1" w:styleId="187">
    <w:name w:val="正文文本 Char"/>
    <w:semiHidden/>
    <w:uiPriority w:val="0"/>
    <w:rPr>
      <w:kern w:val="2"/>
      <w:sz w:val="21"/>
      <w:szCs w:val="24"/>
    </w:rPr>
  </w:style>
  <w:style w:type="character" w:customStyle="1" w:styleId="188">
    <w:name w:val="xl36 Char1"/>
    <w:link w:val="189"/>
    <w:uiPriority w:val="0"/>
    <w:rPr>
      <w:rFonts w:ascii="宋体" w:hAnsi="宋体" w:eastAsia="宋体"/>
      <w:sz w:val="24"/>
      <w:szCs w:val="24"/>
      <w:lang w:val="en-US" w:eastAsia="zh-CN" w:bidi="ar-SA"/>
    </w:rPr>
  </w:style>
  <w:style w:type="paragraph" w:customStyle="1" w:styleId="189">
    <w:name w:val="xl36"/>
    <w:basedOn w:val="1"/>
    <w:link w:val="188"/>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rPr>
  </w:style>
  <w:style w:type="character" w:customStyle="1" w:styleId="190">
    <w:name w:val="四级标题 Char"/>
    <w:uiPriority w:val="0"/>
    <w:rPr>
      <w:rFonts w:ascii="宋体" w:hAnsi="宋体" w:eastAsia="黑体" w:cs="宋体"/>
      <w:kern w:val="2"/>
      <w:sz w:val="24"/>
      <w:szCs w:val="24"/>
    </w:rPr>
  </w:style>
  <w:style w:type="character" w:customStyle="1" w:styleId="191">
    <w:name w:val="表头文字 Char Char"/>
    <w:link w:val="192"/>
    <w:uiPriority w:val="0"/>
    <w:rPr>
      <w:rFonts w:eastAsia="黑体"/>
      <w:kern w:val="2"/>
      <w:sz w:val="21"/>
      <w:szCs w:val="24"/>
      <w:lang w:val="en-US" w:eastAsia="zh-CN" w:bidi="ar-SA"/>
    </w:rPr>
  </w:style>
  <w:style w:type="paragraph" w:customStyle="1" w:styleId="192">
    <w:name w:val="表头文字"/>
    <w:basedOn w:val="1"/>
    <w:link w:val="191"/>
    <w:uiPriority w:val="0"/>
    <w:pPr>
      <w:adjustRightInd w:val="0"/>
      <w:snapToGrid w:val="0"/>
      <w:spacing w:before="120" w:line="300" w:lineRule="auto"/>
      <w:jc w:val="center"/>
    </w:pPr>
    <w:rPr>
      <w:rFonts w:eastAsia="黑体"/>
      <w:sz w:val="21"/>
    </w:rPr>
  </w:style>
  <w:style w:type="character" w:customStyle="1" w:styleId="193">
    <w:name w:val="样式 样式5 + 首行缩进:  2 字符 Char"/>
    <w:uiPriority w:val="0"/>
    <w:rPr>
      <w:rFonts w:eastAsia="宋体" w:cs="宋体"/>
      <w:kern w:val="2"/>
      <w:sz w:val="24"/>
      <w:szCs w:val="24"/>
      <w:lang w:val="en-US" w:eastAsia="zh-CN" w:bidi="ar-SA"/>
    </w:rPr>
  </w:style>
  <w:style w:type="character" w:customStyle="1" w:styleId="194">
    <w:name w:val="文档结构图 Char"/>
    <w:uiPriority w:val="0"/>
    <w:rPr>
      <w:rFonts w:eastAsia="华文中宋"/>
      <w:kern w:val="2"/>
      <w:sz w:val="24"/>
      <w:szCs w:val="24"/>
      <w:shd w:val="clear" w:color="auto" w:fill="000080"/>
    </w:rPr>
  </w:style>
  <w:style w:type="character" w:customStyle="1" w:styleId="195">
    <w:name w:val="正文文本缩进 Char1"/>
    <w:link w:val="33"/>
    <w:uiPriority w:val="0"/>
    <w:rPr>
      <w:rFonts w:eastAsia="华文中宋"/>
      <w:kern w:val="2"/>
      <w:sz w:val="24"/>
      <w:szCs w:val="24"/>
      <w:lang w:val="en-US" w:eastAsia="zh-CN" w:bidi="ar-SA"/>
    </w:rPr>
  </w:style>
  <w:style w:type="character" w:customStyle="1" w:styleId="196">
    <w:name w:val="Char Char"/>
    <w:uiPriority w:val="0"/>
    <w:rPr>
      <w:rFonts w:eastAsia="华文中宋"/>
      <w:kern w:val="2"/>
      <w:sz w:val="24"/>
      <w:szCs w:val="24"/>
      <w:lang w:val="en-US" w:eastAsia="zh-CN" w:bidi="ar-SA"/>
    </w:rPr>
  </w:style>
  <w:style w:type="character" w:customStyle="1" w:styleId="197">
    <w:name w:val="样式 样式 标题 3标题 3标题1Sottoparagrafo3h33rd levelH3l3CT条标题1.1.1... Cha..."/>
    <w:uiPriority w:val="0"/>
    <w:rPr>
      <w:rFonts w:eastAsia="宋体"/>
      <w:b/>
      <w:bCs/>
      <w:color w:val="000000"/>
      <w:kern w:val="2"/>
      <w:sz w:val="28"/>
      <w:szCs w:val="32"/>
      <w:lang w:val="en-US" w:eastAsia="zh-CN" w:bidi="ar-SA"/>
    </w:rPr>
  </w:style>
  <w:style w:type="character" w:customStyle="1" w:styleId="198">
    <w:name w:val="样式1 Char"/>
    <w:uiPriority w:val="0"/>
    <w:rPr>
      <w:rFonts w:eastAsia="宋体"/>
      <w:kern w:val="2"/>
      <w:sz w:val="24"/>
      <w:szCs w:val="24"/>
      <w:lang w:val="en-US" w:eastAsia="zh-CN" w:bidi="ar-SA"/>
    </w:rPr>
  </w:style>
  <w:style w:type="character" w:customStyle="1" w:styleId="199">
    <w:name w:val="样式 标题 3标题 3标题1Sottoparagrafo3h33rd levelH3l3CT条标题1.1.1... Char Char"/>
    <w:uiPriority w:val="0"/>
    <w:rPr>
      <w:rFonts w:eastAsia="宋体"/>
      <w:b/>
      <w:bCs/>
      <w:kern w:val="2"/>
      <w:sz w:val="28"/>
      <w:szCs w:val="32"/>
      <w:lang w:val="en-US" w:eastAsia="zh-CN" w:bidi="ar-SA"/>
    </w:rPr>
  </w:style>
  <w:style w:type="character" w:customStyle="1" w:styleId="200">
    <w:name w:val="样式7 Char"/>
    <w:uiPriority w:val="0"/>
    <w:rPr>
      <w:rFonts w:eastAsia="华文中宋" w:cs="宋体"/>
      <w:b/>
      <w:bCs/>
      <w:kern w:val="2"/>
      <w:sz w:val="28"/>
      <w:szCs w:val="28"/>
      <w:lang w:val="en-US" w:eastAsia="zh-CN" w:bidi="ar-SA"/>
    </w:rPr>
  </w:style>
  <w:style w:type="character" w:customStyle="1" w:styleId="201">
    <w:name w:val="样式 样式 行距: 固定值 22 磅 + 首行缩进:  2 字符 Char Char Char"/>
    <w:uiPriority w:val="0"/>
    <w:rPr>
      <w:rFonts w:eastAsia="华文中宋"/>
      <w:kern w:val="2"/>
      <w:sz w:val="24"/>
      <w:szCs w:val="24"/>
      <w:lang w:val="en-US" w:eastAsia="zh-CN" w:bidi="ar-SA"/>
    </w:rPr>
  </w:style>
  <w:style w:type="character" w:customStyle="1" w:styleId="202">
    <w:name w:val="正文文本 2 Char"/>
    <w:uiPriority w:val="0"/>
    <w:rPr>
      <w:rFonts w:ascii="宋体"/>
      <w:kern w:val="2"/>
      <w:sz w:val="24"/>
      <w:szCs w:val="24"/>
    </w:rPr>
  </w:style>
  <w:style w:type="character" w:customStyle="1" w:styleId="203">
    <w:name w:val="样式 样式34 + 自动设置 Char Char"/>
    <w:uiPriority w:val="0"/>
    <w:rPr>
      <w:rFonts w:ascii="宋体" w:hAnsi="宋体" w:eastAsia="华文中宋" w:cs="宋体"/>
      <w:color w:val="000000"/>
      <w:kern w:val="2"/>
      <w:sz w:val="24"/>
      <w:szCs w:val="24"/>
      <w:lang w:val="en-US" w:eastAsia="zh-CN" w:bidi="ar-SA"/>
    </w:rPr>
  </w:style>
  <w:style w:type="character" w:customStyle="1" w:styleId="204">
    <w:name w:val="样式 样式1 + 首行缩进:  2 字符 Char"/>
    <w:uiPriority w:val="0"/>
    <w:rPr>
      <w:rFonts w:eastAsia="宋体" w:cs="宋体"/>
      <w:kern w:val="2"/>
      <w:sz w:val="24"/>
      <w:szCs w:val="24"/>
      <w:lang w:val="en-US" w:eastAsia="zh-CN" w:bidi="ar-SA"/>
    </w:rPr>
  </w:style>
  <w:style w:type="character" w:customStyle="1" w:styleId="205">
    <w:name w:val="样式 样式8 + 左  -0.5 字符 右  -0.5 字符 Char Char"/>
    <w:uiPriority w:val="0"/>
    <w:rPr>
      <w:rFonts w:eastAsia="黑体" w:cs="宋体"/>
      <w:color w:val="000000"/>
      <w:kern w:val="2"/>
      <w:sz w:val="28"/>
      <w:szCs w:val="28"/>
      <w:lang w:val="en-US" w:eastAsia="zh-CN" w:bidi="ar-SA"/>
    </w:rPr>
  </w:style>
  <w:style w:type="character" w:customStyle="1" w:styleId="206">
    <w:name w:val="样式 四号"/>
    <w:uiPriority w:val="0"/>
    <w:rPr>
      <w:sz w:val="28"/>
      <w:szCs w:val="28"/>
    </w:rPr>
  </w:style>
  <w:style w:type="character" w:customStyle="1" w:styleId="207">
    <w:name w:val="Char Char21"/>
    <w:uiPriority w:val="0"/>
    <w:rPr>
      <w:rFonts w:ascii="Arial" w:hAnsi="Arial" w:eastAsia="黑体" w:cs="宋体"/>
      <w:kern w:val="2"/>
      <w:sz w:val="24"/>
      <w:szCs w:val="24"/>
      <w:lang w:val="en-US" w:eastAsia="zh-CN" w:bidi="ar-SA"/>
    </w:rPr>
  </w:style>
  <w:style w:type="character" w:customStyle="1" w:styleId="208">
    <w:name w:val="样式11 Char"/>
    <w:basedOn w:val="198"/>
    <w:uiPriority w:val="0"/>
    <w:rPr>
      <w:rFonts w:eastAsia="宋体"/>
      <w:kern w:val="2"/>
      <w:sz w:val="24"/>
      <w:szCs w:val="24"/>
      <w:lang w:val="en-US" w:eastAsia="zh-CN" w:bidi="ar-SA"/>
    </w:rPr>
  </w:style>
  <w:style w:type="character" w:customStyle="1" w:styleId="209">
    <w:name w:val="表头 Char Char"/>
    <w:uiPriority w:val="0"/>
    <w:rPr>
      <w:rFonts w:eastAsia="黑体"/>
      <w:kern w:val="2"/>
      <w:sz w:val="24"/>
      <w:szCs w:val="24"/>
      <w:lang w:val="en-US" w:eastAsia="zh-CN" w:bidi="ar-SA"/>
    </w:rPr>
  </w:style>
  <w:style w:type="character" w:customStyle="1" w:styleId="210">
    <w:name w:val="样式 样式 样式 样式 首行缩进:  2 字符 + 首行缩进:  2 字符 + (符号) 华文中宋 黑色 首行缩进:  2 字符... Char"/>
    <w:basedOn w:val="211"/>
    <w:link w:val="214"/>
    <w:uiPriority w:val="0"/>
    <w:rPr>
      <w:rFonts w:eastAsia="华文中宋" w:cs="宋体"/>
      <w:color w:val="000000"/>
      <w:kern w:val="2"/>
      <w:sz w:val="24"/>
      <w:szCs w:val="24"/>
    </w:rPr>
  </w:style>
  <w:style w:type="character" w:customStyle="1" w:styleId="211">
    <w:name w:val="样式 样式 样式 首行缩进:  2 字符 + 首行缩进:  2 字符 + (符号) 华文中宋 黑色 首行缩进:  2 字符... Char"/>
    <w:link w:val="212"/>
    <w:uiPriority w:val="0"/>
    <w:rPr>
      <w:rFonts w:eastAsia="华文中宋" w:cs="宋体"/>
      <w:color w:val="000000"/>
      <w:kern w:val="2"/>
      <w:sz w:val="24"/>
      <w:szCs w:val="24"/>
    </w:rPr>
  </w:style>
  <w:style w:type="paragraph" w:customStyle="1" w:styleId="212">
    <w:name w:val="样式 样式 样式 首行缩进:  2 字符 + 首行缩进:  2 字符 + (符号) 华文中宋 黑色 首行缩进:  2 字符..."/>
    <w:basedOn w:val="213"/>
    <w:link w:val="211"/>
    <w:qFormat/>
    <w:uiPriority w:val="0"/>
    <w:pPr>
      <w:ind w:firstLine="200"/>
    </w:pPr>
    <w:rPr>
      <w:color w:val="000000"/>
      <w:szCs w:val="24"/>
    </w:rPr>
  </w:style>
  <w:style w:type="paragraph" w:customStyle="1" w:styleId="213">
    <w:name w:val="样式 样式 首行缩进:  2 字符 + 首行缩进:  2 字符"/>
    <w:basedOn w:val="1"/>
    <w:link w:val="216"/>
    <w:uiPriority w:val="0"/>
    <w:pPr>
      <w:ind w:firstLine="480" w:firstLineChars="200"/>
    </w:pPr>
    <w:rPr>
      <w:szCs w:val="20"/>
      <w:lang w:val="zh-CN" w:eastAsia="zh-CN"/>
    </w:rPr>
  </w:style>
  <w:style w:type="paragraph" w:customStyle="1" w:styleId="214">
    <w:name w:val="样式 样式 样式 样式 首行缩进:  2 字符 + 首行缩进:  2 字符 + (符号) 华文中宋 黑色 首行缩进:  2 字符..."/>
    <w:basedOn w:val="212"/>
    <w:link w:val="210"/>
    <w:uiPriority w:val="0"/>
    <w:pPr>
      <w:ind w:firstLine="480"/>
    </w:pPr>
    <w:rPr>
      <w:color w:val="auto"/>
      <w:szCs w:val="20"/>
    </w:rPr>
  </w:style>
  <w:style w:type="character" w:customStyle="1" w:styleId="215">
    <w:name w:val="Char Char25"/>
    <w:uiPriority w:val="0"/>
    <w:rPr>
      <w:rFonts w:ascii="楷体_GB2312" w:eastAsia="楷体_GB2312"/>
      <w:sz w:val="28"/>
      <w:szCs w:val="24"/>
      <w:lang w:val="en-US" w:eastAsia="zh-CN" w:bidi="ar-SA"/>
    </w:rPr>
  </w:style>
  <w:style w:type="character" w:customStyle="1" w:styleId="216">
    <w:name w:val="样式 样式 首行缩进:  2 字符 + 首行缩进:  2 字符 Char1"/>
    <w:link w:val="213"/>
    <w:uiPriority w:val="0"/>
    <w:rPr>
      <w:rFonts w:eastAsia="华文中宋" w:cs="宋体"/>
      <w:kern w:val="2"/>
      <w:sz w:val="24"/>
    </w:rPr>
  </w:style>
  <w:style w:type="character" w:customStyle="1" w:styleId="217">
    <w:name w:val="样式 样式16 + 自动设置 Char Char"/>
    <w:basedOn w:val="218"/>
    <w:uiPriority w:val="0"/>
    <w:rPr>
      <w:rFonts w:eastAsia="华文中宋"/>
      <w:kern w:val="2"/>
      <w:sz w:val="28"/>
      <w:szCs w:val="28"/>
      <w:lang w:val="en-US" w:eastAsia="zh-CN" w:bidi="ar-SA"/>
    </w:rPr>
  </w:style>
  <w:style w:type="character" w:customStyle="1" w:styleId="218">
    <w:name w:val="样式16 Char Char"/>
    <w:link w:val="219"/>
    <w:uiPriority w:val="0"/>
    <w:rPr>
      <w:rFonts w:eastAsia="华文中宋"/>
      <w:b/>
      <w:kern w:val="2"/>
      <w:sz w:val="28"/>
      <w:szCs w:val="28"/>
      <w:lang w:val="en-US" w:eastAsia="zh-CN" w:bidi="ar-SA"/>
    </w:rPr>
  </w:style>
  <w:style w:type="paragraph" w:customStyle="1" w:styleId="219">
    <w:name w:val="样式16 Char"/>
    <w:basedOn w:val="1"/>
    <w:link w:val="218"/>
    <w:uiPriority w:val="0"/>
    <w:pPr>
      <w:spacing w:before="232" w:beforeLines="50" w:after="232" w:afterLines="50"/>
    </w:pPr>
    <w:rPr>
      <w:b/>
      <w:sz w:val="28"/>
      <w:szCs w:val="28"/>
    </w:rPr>
  </w:style>
  <w:style w:type="character" w:customStyle="1" w:styleId="220">
    <w:name w:val="样式38 Char"/>
    <w:basedOn w:val="221"/>
    <w:link w:val="222"/>
    <w:uiPriority w:val="0"/>
    <w:rPr>
      <w:kern w:val="2"/>
      <w:sz w:val="28"/>
      <w:szCs w:val="32"/>
    </w:rPr>
  </w:style>
  <w:style w:type="character" w:customStyle="1" w:styleId="221">
    <w:name w:val="标题 3 Char"/>
    <w:link w:val="5"/>
    <w:uiPriority w:val="0"/>
    <w:rPr>
      <w:b/>
      <w:bCs/>
      <w:kern w:val="2"/>
      <w:sz w:val="28"/>
      <w:szCs w:val="32"/>
    </w:rPr>
  </w:style>
  <w:style w:type="paragraph" w:customStyle="1" w:styleId="222">
    <w:name w:val="样式38"/>
    <w:basedOn w:val="5"/>
    <w:link w:val="220"/>
    <w:qFormat/>
    <w:uiPriority w:val="0"/>
    <w:pPr>
      <w:numPr>
        <w:ilvl w:val="0"/>
        <w:numId w:val="0"/>
      </w:numPr>
    </w:pPr>
  </w:style>
  <w:style w:type="character" w:customStyle="1" w:styleId="223">
    <w:name w:val="正文文字缩进 2 Char Char"/>
    <w:uiPriority w:val="0"/>
    <w:rPr>
      <w:rFonts w:eastAsia="华文中宋"/>
      <w:kern w:val="2"/>
      <w:sz w:val="24"/>
      <w:szCs w:val="24"/>
      <w:lang w:val="en-US" w:eastAsia="zh-CN" w:bidi="ar-SA"/>
    </w:rPr>
  </w:style>
  <w:style w:type="character" w:customStyle="1" w:styleId="224">
    <w:name w:val="样式 样式9 + 黑色 Char Char"/>
    <w:uiPriority w:val="0"/>
    <w:rPr>
      <w:rFonts w:eastAsia="黑体"/>
      <w:color w:val="000000"/>
      <w:kern w:val="2"/>
      <w:sz w:val="28"/>
      <w:szCs w:val="28"/>
      <w:lang w:val="en-US" w:eastAsia="zh-CN" w:bidi="ar-SA"/>
    </w:rPr>
  </w:style>
  <w:style w:type="character" w:customStyle="1" w:styleId="225">
    <w:name w:val="表号文字 Char Char"/>
    <w:link w:val="226"/>
    <w:uiPriority w:val="0"/>
    <w:rPr>
      <w:rFonts w:eastAsia="黑体"/>
      <w:kern w:val="2"/>
      <w:sz w:val="24"/>
      <w:szCs w:val="24"/>
      <w:lang w:val="en-US" w:eastAsia="zh-CN" w:bidi="ar-SA"/>
    </w:rPr>
  </w:style>
  <w:style w:type="paragraph" w:customStyle="1" w:styleId="226">
    <w:name w:val="表号文字"/>
    <w:basedOn w:val="1"/>
    <w:link w:val="225"/>
    <w:uiPriority w:val="0"/>
    <w:pPr>
      <w:adjustRightInd w:val="0"/>
      <w:snapToGrid w:val="0"/>
      <w:spacing w:before="120" w:line="300" w:lineRule="auto"/>
      <w:jc w:val="left"/>
    </w:pPr>
    <w:rPr>
      <w:rFonts w:eastAsia="黑体"/>
    </w:rPr>
  </w:style>
  <w:style w:type="character" w:customStyle="1" w:styleId="227">
    <w:name w:val="样式8表号 Char"/>
    <w:link w:val="228"/>
    <w:uiPriority w:val="0"/>
    <w:rPr>
      <w:lang w:val="en-US" w:eastAsia="zh-CN" w:bidi="ar-SA"/>
    </w:rPr>
  </w:style>
  <w:style w:type="paragraph" w:customStyle="1" w:styleId="228">
    <w:name w:val="样式8表号"/>
    <w:next w:val="229"/>
    <w:link w:val="227"/>
    <w:uiPriority w:val="0"/>
    <w:pPr>
      <w:spacing w:line="360" w:lineRule="auto"/>
      <w:ind w:firstLine="510"/>
      <w:jc w:val="both"/>
    </w:pPr>
    <w:rPr>
      <w:rFonts w:ascii="Times New Roman" w:hAnsi="Times New Roman" w:eastAsia="宋体" w:cs="Times New Roman"/>
      <w:lang w:val="en-US" w:eastAsia="zh-CN" w:bidi="ar-SA"/>
    </w:rPr>
  </w:style>
  <w:style w:type="paragraph" w:customStyle="1" w:styleId="229">
    <w:name w:val="样式9表格"/>
    <w:basedOn w:val="1"/>
    <w:next w:val="1"/>
    <w:uiPriority w:val="0"/>
    <w:pPr>
      <w:spacing w:before="120" w:line="300" w:lineRule="auto"/>
      <w:jc w:val="center"/>
    </w:pPr>
    <w:rPr>
      <w:rFonts w:eastAsia="宋体"/>
      <w:sz w:val="21"/>
      <w:szCs w:val="20"/>
    </w:rPr>
  </w:style>
  <w:style w:type="character" w:customStyle="1" w:styleId="230">
    <w:name w:val="样式2 Char2"/>
    <w:uiPriority w:val="0"/>
    <w:rPr>
      <w:rFonts w:eastAsia="黑体"/>
      <w:b/>
      <w:bCs/>
      <w:kern w:val="2"/>
      <w:sz w:val="30"/>
      <w:szCs w:val="24"/>
      <w:lang w:val="en-US" w:eastAsia="zh-CN" w:bidi="ar-SA"/>
    </w:rPr>
  </w:style>
  <w:style w:type="character" w:customStyle="1" w:styleId="231">
    <w:name w:val="样式22 Char Char"/>
    <w:link w:val="232"/>
    <w:uiPriority w:val="0"/>
    <w:rPr>
      <w:rFonts w:eastAsia="华文中宋"/>
      <w:kern w:val="2"/>
      <w:sz w:val="24"/>
      <w:szCs w:val="24"/>
      <w:lang w:val="en-US" w:eastAsia="zh-CN" w:bidi="ar-SA"/>
    </w:rPr>
  </w:style>
  <w:style w:type="paragraph" w:customStyle="1" w:styleId="232">
    <w:name w:val="样式22 Char"/>
    <w:basedOn w:val="233"/>
    <w:link w:val="231"/>
    <w:uiPriority w:val="0"/>
    <w:pPr>
      <w:spacing w:before="232" w:beforeLines="50" w:after="232" w:afterLines="50"/>
    </w:pPr>
  </w:style>
  <w:style w:type="paragraph" w:customStyle="1" w:styleId="233">
    <w:name w:val="样式17 Char Char"/>
    <w:basedOn w:val="1"/>
    <w:uiPriority w:val="0"/>
    <w:pPr>
      <w:ind w:firstLine="480" w:firstLineChars="200"/>
    </w:pPr>
  </w:style>
  <w:style w:type="character" w:customStyle="1" w:styleId="234">
    <w:name w:val="t1"/>
    <w:uiPriority w:val="0"/>
    <w:rPr>
      <w:rFonts w:ascii="宋体" w:hAnsi="宋体" w:cs="宋体"/>
    </w:rPr>
  </w:style>
  <w:style w:type="character" w:customStyle="1" w:styleId="235">
    <w:name w:val="表格标题 Char"/>
    <w:link w:val="236"/>
    <w:uiPriority w:val="0"/>
    <w:rPr>
      <w:rFonts w:hAnsi="宋体" w:eastAsia="宋体"/>
      <w:b/>
      <w:sz w:val="24"/>
      <w:szCs w:val="24"/>
      <w:lang w:val="en-US" w:eastAsia="zh-CN" w:bidi="ar-SA"/>
    </w:rPr>
  </w:style>
  <w:style w:type="paragraph" w:customStyle="1" w:styleId="236">
    <w:name w:val="表格标题"/>
    <w:basedOn w:val="1"/>
    <w:link w:val="235"/>
    <w:uiPriority w:val="0"/>
    <w:pPr>
      <w:spacing w:line="360" w:lineRule="auto"/>
      <w:ind w:firstLine="477" w:firstLineChars="198"/>
      <w:jc w:val="center"/>
    </w:pPr>
    <w:rPr>
      <w:rFonts w:hAnsi="宋体" w:eastAsia="宋体"/>
      <w:b/>
      <w:kern w:val="0"/>
    </w:rPr>
  </w:style>
  <w:style w:type="character" w:customStyle="1" w:styleId="237">
    <w:name w:val="样式 样式7 + 黑色 Char Char"/>
    <w:uiPriority w:val="0"/>
    <w:rPr>
      <w:rFonts w:hint="eastAsia" w:ascii="华文中宋" w:hAnsi="华文中宋" w:eastAsia="华文中宋"/>
      <w:color w:val="000000"/>
      <w:kern w:val="2"/>
      <w:sz w:val="21"/>
      <w:szCs w:val="24"/>
      <w:lang w:val="en-US" w:eastAsia="zh-CN" w:bidi="ar-SA"/>
    </w:rPr>
  </w:style>
  <w:style w:type="character" w:customStyle="1" w:styleId="238">
    <w:name w:val="样式 样式 行距: 固定值 22 磅 + 首行缩进:  2 字符 Char"/>
    <w:uiPriority w:val="0"/>
    <w:rPr>
      <w:rFonts w:eastAsia="华文中宋" w:cs="宋体"/>
      <w:kern w:val="2"/>
      <w:sz w:val="24"/>
      <w:szCs w:val="24"/>
      <w:lang w:val="en-US" w:eastAsia="zh-CN" w:bidi="ar-SA"/>
    </w:rPr>
  </w:style>
  <w:style w:type="character" w:customStyle="1" w:styleId="239">
    <w:name w:val="样式 标题 2 + (中文) 华文中宋 四号 Char Char"/>
    <w:uiPriority w:val="0"/>
    <w:rPr>
      <w:rFonts w:hint="eastAsia" w:ascii="华文中宋" w:hAnsi="华文中宋" w:eastAsia="华文中宋"/>
      <w:b/>
      <w:bCs/>
      <w:kern w:val="30"/>
      <w:sz w:val="28"/>
      <w:szCs w:val="32"/>
      <w:lang w:val="en-US" w:eastAsia="zh-CN" w:bidi="ar-SA"/>
    </w:rPr>
  </w:style>
  <w:style w:type="character" w:customStyle="1" w:styleId="240">
    <w:name w:val="样式25 Char Char"/>
    <w:link w:val="241"/>
    <w:uiPriority w:val="0"/>
    <w:rPr>
      <w:rFonts w:eastAsia="华文中宋"/>
      <w:kern w:val="2"/>
      <w:sz w:val="21"/>
      <w:lang w:val="en-US" w:eastAsia="zh-CN" w:bidi="ar-SA"/>
    </w:rPr>
  </w:style>
  <w:style w:type="paragraph" w:customStyle="1" w:styleId="241">
    <w:name w:val="样式25"/>
    <w:basedOn w:val="242"/>
    <w:link w:val="240"/>
    <w:uiPriority w:val="0"/>
    <w:pPr>
      <w:spacing w:line="320" w:lineRule="exact"/>
    </w:pPr>
  </w:style>
  <w:style w:type="paragraph" w:customStyle="1" w:styleId="242">
    <w:name w:val="表文"/>
    <w:basedOn w:val="1"/>
    <w:link w:val="269"/>
    <w:uiPriority w:val="0"/>
    <w:pPr>
      <w:spacing w:line="380" w:lineRule="exact"/>
      <w:jc w:val="center"/>
    </w:pPr>
    <w:rPr>
      <w:sz w:val="21"/>
      <w:szCs w:val="20"/>
    </w:rPr>
  </w:style>
  <w:style w:type="character" w:customStyle="1" w:styleId="243">
    <w:name w:val="样式34 Char Char"/>
    <w:link w:val="244"/>
    <w:qFormat/>
    <w:uiPriority w:val="0"/>
    <w:rPr>
      <w:rFonts w:ascii="Times New Roman" w:hAnsi="Times New Roman" w:eastAsia="华文中宋" w:cs="Times New Roman"/>
      <w:color w:val="000000"/>
      <w:kern w:val="2"/>
      <w:sz w:val="24"/>
      <w:szCs w:val="24"/>
      <w:lang w:val="en-US" w:eastAsia="zh-CN" w:bidi="ar-SA"/>
    </w:rPr>
  </w:style>
  <w:style w:type="paragraph" w:customStyle="1" w:styleId="244">
    <w:name w:val="样式34"/>
    <w:basedOn w:val="140"/>
    <w:link w:val="243"/>
    <w:uiPriority w:val="0"/>
    <w:pPr>
      <w:spacing w:line="240" w:lineRule="auto"/>
      <w:ind w:left="0" w:leftChars="0" w:right="0" w:rightChars="0" w:firstLine="480" w:firstLineChars="200"/>
      <w:jc w:val="both"/>
    </w:pPr>
    <w:rPr>
      <w:rFonts w:eastAsia="华文中宋"/>
      <w:color w:val="000000"/>
      <w:sz w:val="24"/>
    </w:rPr>
  </w:style>
  <w:style w:type="character" w:customStyle="1" w:styleId="245">
    <w:name w:val="样式9 Char Char"/>
    <w:uiPriority w:val="0"/>
    <w:rPr>
      <w:rFonts w:ascii="华文中宋" w:eastAsia="黑体"/>
      <w:color w:val="000000"/>
      <w:kern w:val="2"/>
      <w:sz w:val="24"/>
      <w:szCs w:val="24"/>
      <w:lang w:val="en-US" w:eastAsia="zh-CN" w:bidi="ar-SA"/>
    </w:rPr>
  </w:style>
  <w:style w:type="character" w:customStyle="1" w:styleId="246">
    <w:name w:val="样式32 Char Char"/>
    <w:link w:val="247"/>
    <w:uiPriority w:val="0"/>
    <w:rPr>
      <w:rFonts w:eastAsia="华文中宋"/>
      <w:color w:val="000000"/>
      <w:kern w:val="2"/>
      <w:sz w:val="24"/>
      <w:lang w:val="en-US" w:eastAsia="zh-CN" w:bidi="ar-SA"/>
    </w:rPr>
  </w:style>
  <w:style w:type="paragraph" w:customStyle="1" w:styleId="247">
    <w:name w:val="样式32"/>
    <w:basedOn w:val="248"/>
    <w:link w:val="246"/>
    <w:uiPriority w:val="0"/>
    <w:pPr>
      <w:spacing w:after="120"/>
      <w:ind w:firstLine="475"/>
      <w:jc w:val="both"/>
    </w:pPr>
    <w:rPr>
      <w:rFonts w:eastAsia="华文中宋"/>
      <w:kern w:val="2"/>
      <w:szCs w:val="20"/>
    </w:rPr>
  </w:style>
  <w:style w:type="paragraph" w:customStyle="1" w:styleId="248">
    <w:name w:val="样式5"/>
    <w:basedOn w:val="134"/>
    <w:link w:val="277"/>
    <w:qFormat/>
    <w:uiPriority w:val="0"/>
    <w:pPr>
      <w:ind w:firstLine="0" w:firstLineChars="0"/>
      <w:jc w:val="center"/>
    </w:pPr>
    <w:rPr>
      <w:rFonts w:eastAsia="黑体"/>
    </w:rPr>
  </w:style>
  <w:style w:type="character" w:customStyle="1" w:styleId="249">
    <w:name w:val="样式 样式 表文 + 左  -0.5 字符 + 加粗 左侧:  -0.5 字符 右侧:  -0.5 字符 段前: 11.6... Char Char Char"/>
    <w:uiPriority w:val="0"/>
    <w:rPr>
      <w:rFonts w:ascii="宋体" w:hAnsi="宋体" w:eastAsia="宋体" w:cs="宋体"/>
      <w:bCs/>
      <w:kern w:val="2"/>
      <w:sz w:val="21"/>
      <w:szCs w:val="21"/>
      <w:lang w:val="en-US" w:eastAsia="zh-CN" w:bidi="ar-SA"/>
    </w:rPr>
  </w:style>
  <w:style w:type="character" w:customStyle="1" w:styleId="250">
    <w:name w:val="样式31 Char1"/>
    <w:link w:val="251"/>
    <w:qFormat/>
    <w:locked/>
    <w:uiPriority w:val="0"/>
    <w:rPr>
      <w:rFonts w:eastAsia="华文中宋"/>
      <w:kern w:val="2"/>
      <w:sz w:val="24"/>
      <w:szCs w:val="24"/>
      <w:lang w:val="en-US" w:eastAsia="zh-CN" w:bidi="ar-SA"/>
    </w:rPr>
  </w:style>
  <w:style w:type="paragraph" w:customStyle="1" w:styleId="251">
    <w:name w:val="样式31"/>
    <w:basedOn w:val="252"/>
    <w:link w:val="250"/>
    <w:uiPriority w:val="0"/>
    <w:pPr>
      <w:ind w:firstLine="475"/>
      <w:jc w:val="both"/>
    </w:pPr>
    <w:rPr>
      <w:rFonts w:eastAsia="华文中宋"/>
    </w:rPr>
  </w:style>
  <w:style w:type="paragraph" w:customStyle="1" w:styleId="252">
    <w:name w:val="样式22"/>
    <w:basedOn w:val="1"/>
    <w:uiPriority w:val="0"/>
    <w:pPr>
      <w:ind w:firstLine="200" w:firstLineChars="200"/>
      <w:jc w:val="center"/>
    </w:pPr>
    <w:rPr>
      <w:rFonts w:eastAsia="黑体"/>
    </w:rPr>
  </w:style>
  <w:style w:type="character" w:customStyle="1" w:styleId="253">
    <w:name w:val="标题 2 Char2"/>
    <w:link w:val="4"/>
    <w:uiPriority w:val="0"/>
    <w:rPr>
      <w:rFonts w:ascii="Arial" w:hAnsi="Arial" w:eastAsia="华文中宋"/>
      <w:b/>
      <w:kern w:val="2"/>
      <w:sz w:val="28"/>
    </w:rPr>
  </w:style>
  <w:style w:type="character" w:customStyle="1" w:styleId="254">
    <w:name w:val="标题 5 Char1"/>
    <w:link w:val="7"/>
    <w:uiPriority w:val="0"/>
    <w:rPr>
      <w:rFonts w:ascii="华文中宋" w:hAnsi="宋体" w:eastAsia="华文中宋"/>
      <w:kern w:val="2"/>
      <w:sz w:val="24"/>
      <w:szCs w:val="24"/>
    </w:rPr>
  </w:style>
  <w:style w:type="character" w:customStyle="1" w:styleId="255">
    <w:name w:val="标题 6 Char1"/>
    <w:link w:val="8"/>
    <w:uiPriority w:val="0"/>
    <w:rPr>
      <w:rFonts w:ascii="华文中宋" w:eastAsia="华文中宋"/>
      <w:kern w:val="2"/>
      <w:sz w:val="24"/>
      <w:szCs w:val="24"/>
    </w:rPr>
  </w:style>
  <w:style w:type="character" w:customStyle="1" w:styleId="256">
    <w:name w:val="标题 7 Char1"/>
    <w:link w:val="9"/>
    <w:uiPriority w:val="0"/>
    <w:rPr>
      <w:rFonts w:ascii="华文中宋" w:eastAsia="华文中宋"/>
      <w:kern w:val="2"/>
      <w:sz w:val="24"/>
      <w:szCs w:val="24"/>
    </w:rPr>
  </w:style>
  <w:style w:type="character" w:customStyle="1" w:styleId="257">
    <w:name w:val="标题 8 Char1"/>
    <w:link w:val="10"/>
    <w:uiPriority w:val="0"/>
    <w:rPr>
      <w:rFonts w:ascii="Arial" w:hAnsi="Arial" w:eastAsia="黑体"/>
      <w:kern w:val="2"/>
      <w:sz w:val="24"/>
      <w:szCs w:val="24"/>
    </w:rPr>
  </w:style>
  <w:style w:type="character" w:customStyle="1" w:styleId="258">
    <w:name w:val="标题 9 Char1"/>
    <w:link w:val="11"/>
    <w:uiPriority w:val="0"/>
    <w:rPr>
      <w:rFonts w:ascii="Arial" w:hAnsi="Arial" w:eastAsia="黑体"/>
      <w:kern w:val="2"/>
      <w:sz w:val="24"/>
      <w:szCs w:val="21"/>
    </w:rPr>
  </w:style>
  <w:style w:type="character" w:customStyle="1" w:styleId="259">
    <w:name w:val="日期 Char1"/>
    <w:link w:val="47"/>
    <w:uiPriority w:val="0"/>
    <w:rPr>
      <w:rFonts w:eastAsia="华文中宋"/>
      <w:kern w:val="2"/>
      <w:sz w:val="24"/>
      <w:szCs w:val="24"/>
      <w:lang w:val="en-US" w:eastAsia="zh-CN" w:bidi="ar-SA"/>
    </w:rPr>
  </w:style>
  <w:style w:type="character" w:customStyle="1" w:styleId="260">
    <w:name w:val="样式2 Char1"/>
    <w:link w:val="261"/>
    <w:uiPriority w:val="0"/>
    <w:rPr>
      <w:rFonts w:eastAsia="黑体"/>
      <w:b/>
      <w:bCs/>
      <w:kern w:val="2"/>
      <w:sz w:val="30"/>
      <w:szCs w:val="24"/>
      <w:lang w:val="en-US" w:eastAsia="zh-CN" w:bidi="ar-SA"/>
    </w:rPr>
  </w:style>
  <w:style w:type="paragraph" w:customStyle="1" w:styleId="261">
    <w:name w:val="样式2"/>
    <w:basedOn w:val="1"/>
    <w:link w:val="260"/>
    <w:qFormat/>
    <w:uiPriority w:val="0"/>
    <w:pPr>
      <w:spacing w:before="232" w:beforeLines="50" w:after="232" w:afterLines="50"/>
      <w:outlineLvl w:val="0"/>
    </w:pPr>
    <w:rPr>
      <w:rFonts w:eastAsia="黑体"/>
      <w:b/>
      <w:bCs/>
      <w:sz w:val="30"/>
    </w:rPr>
  </w:style>
  <w:style w:type="character" w:customStyle="1" w:styleId="262">
    <w:name w:val="页眉 Char2"/>
    <w:link w:val="54"/>
    <w:uiPriority w:val="99"/>
    <w:rPr>
      <w:rFonts w:eastAsia="华文中宋"/>
      <w:kern w:val="2"/>
      <w:sz w:val="18"/>
      <w:szCs w:val="18"/>
      <w:lang w:val="en-US" w:eastAsia="zh-CN" w:bidi="ar-SA"/>
    </w:rPr>
  </w:style>
  <w:style w:type="character" w:customStyle="1" w:styleId="263">
    <w:name w:val="页脚 Char2"/>
    <w:link w:val="52"/>
    <w:uiPriority w:val="0"/>
    <w:rPr>
      <w:rFonts w:eastAsia="华文中宋"/>
      <w:kern w:val="2"/>
      <w:sz w:val="18"/>
      <w:szCs w:val="18"/>
      <w:lang w:val="en-US" w:eastAsia="zh-CN" w:bidi="ar-SA"/>
    </w:rPr>
  </w:style>
  <w:style w:type="character" w:customStyle="1" w:styleId="264">
    <w:name w:val="样式3 Char2"/>
    <w:link w:val="265"/>
    <w:uiPriority w:val="0"/>
    <w:rPr>
      <w:rFonts w:eastAsia="华文中宋"/>
      <w:b/>
      <w:bCs/>
      <w:kern w:val="2"/>
      <w:sz w:val="28"/>
      <w:szCs w:val="24"/>
      <w:lang w:val="en-US" w:eastAsia="zh-CN" w:bidi="ar-SA"/>
    </w:rPr>
  </w:style>
  <w:style w:type="paragraph" w:customStyle="1" w:styleId="265">
    <w:name w:val="样式3"/>
    <w:basedOn w:val="1"/>
    <w:link w:val="264"/>
    <w:qFormat/>
    <w:uiPriority w:val="0"/>
    <w:pPr>
      <w:spacing w:before="232" w:beforeLines="50" w:after="232" w:afterLines="50"/>
      <w:outlineLvl w:val="0"/>
    </w:pPr>
    <w:rPr>
      <w:b/>
      <w:bCs/>
      <w:sz w:val="28"/>
    </w:rPr>
  </w:style>
  <w:style w:type="character" w:customStyle="1" w:styleId="266">
    <w:name w:val="样式4 Char2"/>
    <w:link w:val="134"/>
    <w:uiPriority w:val="0"/>
    <w:rPr>
      <w:rFonts w:eastAsia="宋体"/>
      <w:color w:val="000000"/>
      <w:sz w:val="24"/>
      <w:szCs w:val="24"/>
      <w:lang w:val="en-US" w:eastAsia="zh-CN" w:bidi="ar-SA"/>
    </w:rPr>
  </w:style>
  <w:style w:type="character" w:customStyle="1" w:styleId="267">
    <w:name w:val="文档结构图 Char1"/>
    <w:link w:val="25"/>
    <w:uiPriority w:val="0"/>
    <w:rPr>
      <w:rFonts w:eastAsia="华文中宋"/>
      <w:kern w:val="2"/>
      <w:sz w:val="24"/>
      <w:szCs w:val="24"/>
      <w:lang w:val="en-US" w:eastAsia="zh-CN" w:bidi="ar-SA"/>
    </w:rPr>
  </w:style>
  <w:style w:type="character" w:customStyle="1" w:styleId="268">
    <w:name w:val="纯文本 Char"/>
    <w:link w:val="43"/>
    <w:uiPriority w:val="0"/>
    <w:rPr>
      <w:rFonts w:eastAsia="华文中宋"/>
      <w:kern w:val="2"/>
      <w:sz w:val="24"/>
      <w:lang w:val="en-US" w:eastAsia="zh-CN" w:bidi="ar-SA"/>
    </w:rPr>
  </w:style>
  <w:style w:type="character" w:customStyle="1" w:styleId="269">
    <w:name w:val="表文 Char1"/>
    <w:link w:val="242"/>
    <w:locked/>
    <w:uiPriority w:val="0"/>
    <w:rPr>
      <w:rFonts w:eastAsia="华文中宋"/>
      <w:kern w:val="2"/>
      <w:sz w:val="21"/>
      <w:lang w:val="en-US" w:eastAsia="zh-CN" w:bidi="ar-SA"/>
    </w:rPr>
  </w:style>
  <w:style w:type="character" w:customStyle="1" w:styleId="270">
    <w:name w:val="表格文字 Char Char"/>
    <w:link w:val="271"/>
    <w:uiPriority w:val="0"/>
    <w:rPr>
      <w:rFonts w:eastAsia="宋体"/>
      <w:kern w:val="2"/>
      <w:sz w:val="18"/>
      <w:szCs w:val="24"/>
      <w:lang w:val="en-US" w:eastAsia="zh-CN" w:bidi="ar-SA"/>
    </w:rPr>
  </w:style>
  <w:style w:type="paragraph" w:customStyle="1" w:styleId="271">
    <w:name w:val="表格文字"/>
    <w:basedOn w:val="1"/>
    <w:link w:val="270"/>
    <w:uiPriority w:val="0"/>
    <w:pPr>
      <w:spacing w:line="240" w:lineRule="exact"/>
    </w:pPr>
    <w:rPr>
      <w:rFonts w:eastAsia="宋体"/>
      <w:sz w:val="18"/>
    </w:rPr>
  </w:style>
  <w:style w:type="character" w:customStyle="1" w:styleId="272">
    <w:name w:val="标题2 Char"/>
    <w:link w:val="273"/>
    <w:uiPriority w:val="0"/>
    <w:rPr>
      <w:rFonts w:eastAsia="黑体"/>
      <w:b/>
      <w:bCs/>
      <w:kern w:val="2"/>
      <w:sz w:val="28"/>
      <w:lang w:val="en-US" w:eastAsia="zh-CN" w:bidi="ar-SA"/>
    </w:rPr>
  </w:style>
  <w:style w:type="paragraph" w:customStyle="1" w:styleId="273">
    <w:name w:val="标题2"/>
    <w:basedOn w:val="69"/>
    <w:next w:val="79"/>
    <w:link w:val="272"/>
    <w:uiPriority w:val="0"/>
    <w:pPr>
      <w:tabs>
        <w:tab w:val="clear" w:pos="8302"/>
      </w:tabs>
      <w:spacing w:line="300" w:lineRule="auto"/>
      <w:ind w:firstLine="0" w:firstLineChars="0"/>
      <w:outlineLvl w:val="1"/>
    </w:pPr>
    <w:rPr>
      <w:rFonts w:eastAsia="黑体"/>
      <w:b/>
      <w:bCs/>
      <w:szCs w:val="20"/>
    </w:rPr>
  </w:style>
  <w:style w:type="character" w:customStyle="1" w:styleId="274">
    <w:name w:val="脚注文本 Char"/>
    <w:link w:val="63"/>
    <w:semiHidden/>
    <w:uiPriority w:val="0"/>
    <w:rPr>
      <w:rFonts w:eastAsia="华文中宋"/>
      <w:kern w:val="2"/>
      <w:sz w:val="18"/>
      <w:szCs w:val="18"/>
      <w:lang w:val="en-US" w:eastAsia="zh-CN" w:bidi="ar-SA"/>
    </w:rPr>
  </w:style>
  <w:style w:type="character" w:customStyle="1" w:styleId="275">
    <w:name w:val="标题3 Char"/>
    <w:link w:val="276"/>
    <w:uiPriority w:val="0"/>
    <w:rPr>
      <w:rFonts w:eastAsia="黑体"/>
      <w:b/>
      <w:bCs/>
      <w:kern w:val="2"/>
      <w:sz w:val="24"/>
      <w:szCs w:val="32"/>
    </w:rPr>
  </w:style>
  <w:style w:type="paragraph" w:customStyle="1" w:styleId="276">
    <w:name w:val="标题3"/>
    <w:basedOn w:val="5"/>
    <w:link w:val="275"/>
    <w:uiPriority w:val="0"/>
    <w:pPr>
      <w:spacing w:before="120" w:after="120" w:line="360" w:lineRule="auto"/>
    </w:pPr>
    <w:rPr>
      <w:rFonts w:eastAsia="黑体"/>
      <w:sz w:val="24"/>
    </w:rPr>
  </w:style>
  <w:style w:type="character" w:customStyle="1" w:styleId="277">
    <w:name w:val="样式5 Char2"/>
    <w:link w:val="248"/>
    <w:uiPriority w:val="0"/>
    <w:rPr>
      <w:rFonts w:eastAsia="黑体"/>
      <w:color w:val="000000"/>
      <w:sz w:val="24"/>
      <w:szCs w:val="24"/>
      <w:lang w:val="en-US" w:eastAsia="zh-CN" w:bidi="ar-SA"/>
    </w:rPr>
  </w:style>
  <w:style w:type="character" w:customStyle="1" w:styleId="278">
    <w:name w:val="样式6 Char2"/>
    <w:link w:val="133"/>
    <w:uiPriority w:val="0"/>
    <w:rPr>
      <w:rFonts w:eastAsia="宋体"/>
      <w:color w:val="000000"/>
      <w:sz w:val="21"/>
      <w:szCs w:val="24"/>
      <w:lang w:val="en-US" w:eastAsia="zh-CN" w:bidi="ar-SA"/>
    </w:rPr>
  </w:style>
  <w:style w:type="character" w:customStyle="1" w:styleId="279">
    <w:name w:val="样式4 Char3"/>
    <w:uiPriority w:val="0"/>
    <w:rPr>
      <w:rFonts w:eastAsia="宋体"/>
      <w:color w:val="000000"/>
      <w:sz w:val="24"/>
      <w:szCs w:val="24"/>
      <w:lang w:val="en-US" w:eastAsia="zh-CN" w:bidi="ar-SA"/>
    </w:rPr>
  </w:style>
  <w:style w:type="character" w:customStyle="1" w:styleId="280">
    <w:name w:val="样式7 Char1"/>
    <w:link w:val="140"/>
    <w:qFormat/>
    <w:uiPriority w:val="0"/>
    <w:rPr>
      <w:rFonts w:eastAsia="宋体"/>
      <w:kern w:val="2"/>
      <w:sz w:val="21"/>
      <w:szCs w:val="24"/>
      <w:lang w:val="en-US" w:eastAsia="zh-CN" w:bidi="ar-SA"/>
    </w:rPr>
  </w:style>
  <w:style w:type="character" w:customStyle="1" w:styleId="281">
    <w:name w:val="1.1 Char1"/>
    <w:link w:val="282"/>
    <w:uiPriority w:val="0"/>
    <w:rPr>
      <w:rFonts w:ascii="华文中宋" w:hAnsi="华文中宋" w:eastAsia="华文中宋"/>
      <w:b/>
      <w:bCs/>
      <w:spacing w:val="77"/>
      <w:sz w:val="56"/>
      <w:szCs w:val="52"/>
      <w:lang w:val="en-US" w:eastAsia="zh-CN" w:bidi="ar-SA"/>
    </w:rPr>
  </w:style>
  <w:style w:type="paragraph" w:customStyle="1" w:styleId="282">
    <w:name w:val="1.1"/>
    <w:basedOn w:val="1"/>
    <w:link w:val="281"/>
    <w:uiPriority w:val="0"/>
    <w:pPr>
      <w:jc w:val="center"/>
    </w:pPr>
    <w:rPr>
      <w:rFonts w:ascii="华文中宋" w:hAnsi="华文中宋"/>
      <w:b/>
      <w:bCs/>
      <w:spacing w:val="77"/>
      <w:kern w:val="0"/>
      <w:sz w:val="56"/>
      <w:szCs w:val="52"/>
    </w:rPr>
  </w:style>
  <w:style w:type="character" w:customStyle="1" w:styleId="283">
    <w:name w:val="样式 正文1 + Char"/>
    <w:link w:val="284"/>
    <w:uiPriority w:val="0"/>
    <w:rPr>
      <w:rFonts w:eastAsia="华文中宋"/>
      <w:sz w:val="24"/>
      <w:szCs w:val="24"/>
      <w:lang w:val="en-US" w:eastAsia="zh-CN" w:bidi="ar-SA"/>
    </w:rPr>
  </w:style>
  <w:style w:type="paragraph" w:customStyle="1" w:styleId="284">
    <w:name w:val="样式 正文1 +"/>
    <w:basedOn w:val="1"/>
    <w:link w:val="283"/>
    <w:uiPriority w:val="0"/>
    <w:pPr>
      <w:ind w:firstLine="200" w:firstLineChars="200"/>
    </w:pPr>
    <w:rPr>
      <w:kern w:val="0"/>
    </w:rPr>
  </w:style>
  <w:style w:type="character" w:customStyle="1" w:styleId="285">
    <w:name w:val="样式9 Char1"/>
    <w:link w:val="286"/>
    <w:uiPriority w:val="0"/>
    <w:rPr>
      <w:rFonts w:eastAsia="仿宋_GB2312"/>
      <w:kern w:val="2"/>
      <w:sz w:val="28"/>
      <w:szCs w:val="24"/>
      <w:lang w:val="en-US" w:eastAsia="zh-CN" w:bidi="ar-SA"/>
    </w:rPr>
  </w:style>
  <w:style w:type="paragraph" w:customStyle="1" w:styleId="286">
    <w:name w:val="样式9"/>
    <w:basedOn w:val="1"/>
    <w:link w:val="285"/>
    <w:uiPriority w:val="0"/>
    <w:pPr>
      <w:spacing w:line="560" w:lineRule="exact"/>
      <w:ind w:firstLine="560" w:firstLineChars="200"/>
      <w:textAlignment w:val="baseline"/>
    </w:pPr>
    <w:rPr>
      <w:rFonts w:eastAsia="仿宋_GB2312"/>
      <w:sz w:val="28"/>
    </w:rPr>
  </w:style>
  <w:style w:type="character" w:customStyle="1" w:styleId="287">
    <w:name w:val="样式 样式 样式 样式 首行缩进:  2 字符 + 首行缩进:  2 字符 + (符号) 华文中宋 黑色 首行缩进:  2 字符...1 Char"/>
    <w:link w:val="288"/>
    <w:uiPriority w:val="0"/>
    <w:rPr>
      <w:rFonts w:eastAsia="华文中宋"/>
      <w:kern w:val="2"/>
      <w:sz w:val="24"/>
      <w:lang w:val="en-US" w:eastAsia="zh-CN" w:bidi="ar-SA"/>
    </w:rPr>
  </w:style>
  <w:style w:type="paragraph" w:customStyle="1" w:styleId="288">
    <w:name w:val="样式 样式 样式 样式 首行缩进:  2 字符 + 首行缩进:  2 字符 + (符号) 华文中宋 黑色 首行缩进:  2 字符...1"/>
    <w:basedOn w:val="1"/>
    <w:link w:val="287"/>
    <w:uiPriority w:val="0"/>
    <w:pPr>
      <w:ind w:firstLine="489" w:firstLineChars="200"/>
    </w:pPr>
    <w:rPr>
      <w:szCs w:val="20"/>
    </w:rPr>
  </w:style>
  <w:style w:type="character" w:customStyle="1" w:styleId="289">
    <w:name w:val="样式24 Char"/>
    <w:link w:val="290"/>
    <w:uiPriority w:val="0"/>
    <w:rPr>
      <w:rFonts w:eastAsia="黑体"/>
      <w:kern w:val="2"/>
      <w:sz w:val="24"/>
      <w:szCs w:val="24"/>
      <w:lang w:val="en-US" w:eastAsia="zh-CN" w:bidi="ar-SA"/>
    </w:rPr>
  </w:style>
  <w:style w:type="paragraph" w:customStyle="1" w:styleId="290">
    <w:name w:val="样式24"/>
    <w:basedOn w:val="1"/>
    <w:link w:val="289"/>
    <w:uiPriority w:val="0"/>
    <w:pPr>
      <w:jc w:val="center"/>
    </w:pPr>
    <w:rPr>
      <w:rFonts w:eastAsia="黑体"/>
    </w:rPr>
  </w:style>
  <w:style w:type="character" w:customStyle="1" w:styleId="291">
    <w:name w:val="表名 Char3"/>
    <w:link w:val="292"/>
    <w:uiPriority w:val="0"/>
    <w:rPr>
      <w:rFonts w:ascii="宋体" w:hAnsi="华文楷体" w:eastAsia="华文中宋"/>
      <w:b/>
      <w:bCs/>
      <w:kern w:val="2"/>
      <w:sz w:val="24"/>
      <w:szCs w:val="24"/>
      <w:lang w:val="en-US" w:eastAsia="zh-CN" w:bidi="ar-SA"/>
    </w:rPr>
  </w:style>
  <w:style w:type="paragraph" w:customStyle="1" w:styleId="292">
    <w:name w:val="表名"/>
    <w:basedOn w:val="1"/>
    <w:link w:val="291"/>
    <w:uiPriority w:val="0"/>
    <w:pPr>
      <w:overflowPunct w:val="0"/>
      <w:topLinePunct/>
      <w:spacing w:before="50" w:beforeLines="50" w:line="440" w:lineRule="exact"/>
      <w:jc w:val="center"/>
      <w:outlineLvl w:val="4"/>
    </w:pPr>
    <w:rPr>
      <w:rFonts w:ascii="宋体" w:hAnsi="华文楷体"/>
      <w:b/>
      <w:bCs/>
    </w:rPr>
  </w:style>
  <w:style w:type="character" w:customStyle="1" w:styleId="293">
    <w:name w:val="样式 首行缩进:  2 字符 Char2"/>
    <w:link w:val="294"/>
    <w:qFormat/>
    <w:uiPriority w:val="0"/>
    <w:rPr>
      <w:rFonts w:eastAsia="华文中宋"/>
      <w:kern w:val="2"/>
      <w:sz w:val="24"/>
      <w:lang w:val="en-US" w:eastAsia="zh-CN" w:bidi="ar-SA"/>
    </w:rPr>
  </w:style>
  <w:style w:type="paragraph" w:customStyle="1" w:styleId="294">
    <w:name w:val="样式 首行缩进:  2 字符"/>
    <w:basedOn w:val="1"/>
    <w:link w:val="293"/>
    <w:uiPriority w:val="0"/>
    <w:pPr>
      <w:spacing w:line="480" w:lineRule="exact"/>
      <w:ind w:firstLine="200" w:firstLineChars="200"/>
    </w:pPr>
    <w:rPr>
      <w:szCs w:val="20"/>
    </w:rPr>
  </w:style>
  <w:style w:type="character" w:customStyle="1" w:styleId="295">
    <w:name w:val="样式 1 + 华文中宋 30 磅 加粗 Char"/>
    <w:uiPriority w:val="0"/>
    <w:rPr>
      <w:rFonts w:ascii="华文中宋" w:hAnsi="华文中宋" w:eastAsia="华文中宋"/>
      <w:b/>
      <w:bCs/>
      <w:spacing w:val="72"/>
      <w:kern w:val="2"/>
      <w:sz w:val="60"/>
      <w:szCs w:val="52"/>
      <w:lang w:val="en-US" w:eastAsia="zh-CN" w:bidi="ar-SA"/>
    </w:rPr>
  </w:style>
  <w:style w:type="character" w:customStyle="1" w:styleId="296">
    <w:name w:val="样式10 Char Char"/>
    <w:link w:val="297"/>
    <w:uiPriority w:val="0"/>
    <w:rPr>
      <w:rFonts w:eastAsia="黑体"/>
      <w:kern w:val="2"/>
      <w:sz w:val="28"/>
      <w:szCs w:val="24"/>
      <w:lang w:val="en-US" w:eastAsia="zh-CN" w:bidi="ar-SA"/>
    </w:rPr>
  </w:style>
  <w:style w:type="paragraph" w:customStyle="1" w:styleId="297">
    <w:name w:val="样式10"/>
    <w:basedOn w:val="265"/>
    <w:link w:val="296"/>
    <w:uiPriority w:val="0"/>
    <w:pPr>
      <w:spacing w:before="240" w:after="240"/>
    </w:pPr>
    <w:rPr>
      <w:rFonts w:eastAsia="黑体"/>
      <w:b w:val="0"/>
      <w:bCs w:val="0"/>
    </w:rPr>
  </w:style>
  <w:style w:type="character" w:customStyle="1" w:styleId="298">
    <w:name w:val="正文文本缩进 2 Char"/>
    <w:uiPriority w:val="0"/>
    <w:rPr>
      <w:rFonts w:eastAsia="宋体"/>
      <w:kern w:val="2"/>
      <w:sz w:val="24"/>
      <w:szCs w:val="24"/>
      <w:lang w:val="en-US" w:eastAsia="zh-CN" w:bidi="ar-SA"/>
    </w:rPr>
  </w:style>
  <w:style w:type="character" w:customStyle="1" w:styleId="299">
    <w:name w:val="图名 Char"/>
    <w:link w:val="300"/>
    <w:uiPriority w:val="0"/>
    <w:rPr>
      <w:rFonts w:ascii="仿宋_GB2312" w:eastAsia="仿宋_GB2312"/>
      <w:b/>
      <w:sz w:val="24"/>
      <w:lang w:val="en-US" w:eastAsia="zh-CN" w:bidi="ar-SA"/>
    </w:rPr>
  </w:style>
  <w:style w:type="paragraph" w:customStyle="1" w:styleId="300">
    <w:name w:val="图名"/>
    <w:next w:val="1"/>
    <w:link w:val="299"/>
    <w:uiPriority w:val="0"/>
    <w:pPr>
      <w:adjustRightInd w:val="0"/>
      <w:jc w:val="center"/>
      <w:textAlignment w:val="baseline"/>
    </w:pPr>
    <w:rPr>
      <w:rFonts w:ascii="仿宋_GB2312" w:hAnsi="Times New Roman" w:eastAsia="仿宋_GB2312" w:cs="Times New Roman"/>
      <w:b/>
      <w:sz w:val="24"/>
      <w:lang w:val="en-US" w:eastAsia="zh-CN" w:bidi="ar-SA"/>
    </w:rPr>
  </w:style>
  <w:style w:type="character" w:customStyle="1" w:styleId="301">
    <w:name w:val="表号 Char2"/>
    <w:link w:val="302"/>
    <w:uiPriority w:val="0"/>
    <w:rPr>
      <w:rFonts w:ascii="宋体" w:hAnsi="宋体" w:eastAsia="华文中宋"/>
      <w:b/>
      <w:kern w:val="2"/>
      <w:sz w:val="24"/>
      <w:szCs w:val="21"/>
      <w:lang w:val="en-US" w:eastAsia="zh-CN" w:bidi="ar-SA"/>
    </w:rPr>
  </w:style>
  <w:style w:type="paragraph" w:customStyle="1" w:styleId="302">
    <w:name w:val="表号"/>
    <w:basedOn w:val="1"/>
    <w:link w:val="301"/>
    <w:uiPriority w:val="0"/>
    <w:pPr>
      <w:spacing w:line="360" w:lineRule="exact"/>
      <w:ind w:firstLine="200" w:firstLineChars="200"/>
    </w:pPr>
    <w:rPr>
      <w:rFonts w:ascii="宋体" w:hAnsi="宋体"/>
      <w:b/>
      <w:szCs w:val="21"/>
    </w:rPr>
  </w:style>
  <w:style w:type="character" w:customStyle="1" w:styleId="303">
    <w:name w:val="样式 样式 行距: 固定值 22 磅 + 首行缩进:  2 字符 Char1"/>
    <w:link w:val="304"/>
    <w:uiPriority w:val="0"/>
    <w:rPr>
      <w:rFonts w:eastAsia="华文中宋"/>
      <w:kern w:val="2"/>
      <w:sz w:val="24"/>
      <w:szCs w:val="24"/>
      <w:lang w:val="en-US" w:eastAsia="zh-CN" w:bidi="ar-SA"/>
    </w:rPr>
  </w:style>
  <w:style w:type="paragraph" w:customStyle="1" w:styleId="304">
    <w:name w:val="样式 样式 行距: 固定值 22 磅 + 首行缩进:  2 字符"/>
    <w:basedOn w:val="1"/>
    <w:link w:val="303"/>
    <w:uiPriority w:val="0"/>
    <w:pPr>
      <w:ind w:firstLine="480" w:firstLineChars="200"/>
    </w:pPr>
  </w:style>
  <w:style w:type="character" w:customStyle="1" w:styleId="305">
    <w:name w:val="样式23 Char"/>
    <w:link w:val="306"/>
    <w:uiPriority w:val="0"/>
    <w:rPr>
      <w:rFonts w:eastAsia="华文中宋"/>
      <w:kern w:val="2"/>
      <w:sz w:val="24"/>
      <w:szCs w:val="21"/>
      <w:lang w:val="en-US" w:eastAsia="zh-CN" w:bidi="ar-SA"/>
    </w:rPr>
  </w:style>
  <w:style w:type="paragraph" w:customStyle="1" w:styleId="306">
    <w:name w:val="样式23"/>
    <w:basedOn w:val="1"/>
    <w:link w:val="305"/>
    <w:uiPriority w:val="0"/>
    <w:pPr>
      <w:ind w:firstLine="420" w:firstLineChars="200"/>
    </w:pPr>
    <w:rPr>
      <w:szCs w:val="21"/>
    </w:rPr>
  </w:style>
  <w:style w:type="character" w:customStyle="1" w:styleId="307">
    <w:name w:val="样式2 Char"/>
    <w:uiPriority w:val="0"/>
    <w:rPr>
      <w:rFonts w:eastAsia="华文中宋"/>
      <w:kern w:val="2"/>
      <w:sz w:val="24"/>
      <w:szCs w:val="24"/>
      <w:lang w:val="en-US" w:eastAsia="zh-CN" w:bidi="ar-SA"/>
    </w:rPr>
  </w:style>
  <w:style w:type="character" w:customStyle="1" w:styleId="308">
    <w:name w:val="样式 一 + 黑体 Char"/>
    <w:uiPriority w:val="0"/>
    <w:rPr>
      <w:rFonts w:ascii="黑体" w:hAnsi="黑体" w:eastAsia="黑体"/>
      <w:b/>
      <w:bCs/>
      <w:kern w:val="2"/>
      <w:sz w:val="30"/>
      <w:szCs w:val="28"/>
      <w:lang w:val="en-US" w:eastAsia="zh-CN" w:bidi="ar-SA"/>
    </w:rPr>
  </w:style>
  <w:style w:type="character" w:customStyle="1" w:styleId="309">
    <w:name w:val="一 Char"/>
    <w:uiPriority w:val="0"/>
    <w:rPr>
      <w:rFonts w:ascii="Arial" w:hAnsi="Arial" w:eastAsia="黑体"/>
      <w:b/>
      <w:bCs/>
      <w:kern w:val="2"/>
      <w:sz w:val="30"/>
      <w:szCs w:val="28"/>
      <w:lang w:val="en-US" w:eastAsia="zh-CN" w:bidi="ar-SA"/>
    </w:rPr>
  </w:style>
  <w:style w:type="character" w:customStyle="1" w:styleId="310">
    <w:name w:val="样式 样式10 + 黑色 Char"/>
    <w:uiPriority w:val="0"/>
    <w:rPr>
      <w:rFonts w:eastAsia="华文中宋"/>
      <w:color w:val="000000"/>
      <w:kern w:val="2"/>
      <w:sz w:val="24"/>
      <w:szCs w:val="24"/>
      <w:lang w:val="en-US" w:eastAsia="zh-CN" w:bidi="ar-SA"/>
    </w:rPr>
  </w:style>
  <w:style w:type="character" w:customStyle="1" w:styleId="311">
    <w:name w:val="样式10 Char2"/>
    <w:uiPriority w:val="0"/>
    <w:rPr>
      <w:rFonts w:eastAsia="华文中宋"/>
      <w:kern w:val="2"/>
      <w:sz w:val="24"/>
      <w:szCs w:val="24"/>
      <w:lang w:val="en-US" w:eastAsia="zh-CN" w:bidi="ar-SA"/>
    </w:rPr>
  </w:style>
  <w:style w:type="character" w:customStyle="1" w:styleId="312">
    <w:name w:val="MTDisplayEquation Char"/>
    <w:link w:val="313"/>
    <w:qFormat/>
    <w:uiPriority w:val="0"/>
    <w:rPr>
      <w:rFonts w:eastAsia="宋体"/>
      <w:color w:val="000000"/>
      <w:kern w:val="2"/>
      <w:sz w:val="24"/>
      <w:szCs w:val="24"/>
      <w:lang w:val="en-US" w:eastAsia="zh-CN" w:bidi="ar-SA"/>
    </w:rPr>
  </w:style>
  <w:style w:type="paragraph" w:customStyle="1" w:styleId="313">
    <w:name w:val="MTDisplayEquation"/>
    <w:basedOn w:val="297"/>
    <w:next w:val="1"/>
    <w:link w:val="312"/>
    <w:uiPriority w:val="0"/>
    <w:pPr>
      <w:tabs>
        <w:tab w:val="center" w:pos="4160"/>
        <w:tab w:val="right" w:pos="8320"/>
      </w:tabs>
      <w:spacing w:before="0" w:beforeLines="0" w:after="0" w:afterLines="0" w:line="480" w:lineRule="exact"/>
      <w:ind w:firstLine="200" w:firstLineChars="200"/>
      <w:outlineLvl w:val="9"/>
    </w:pPr>
    <w:rPr>
      <w:rFonts w:eastAsia="宋体"/>
      <w:color w:val="000000"/>
      <w:sz w:val="24"/>
    </w:rPr>
  </w:style>
  <w:style w:type="character" w:customStyle="1" w:styleId="314">
    <w:name w:val="样式 行距: 固定值 22 磅 Char"/>
    <w:link w:val="315"/>
    <w:uiPriority w:val="0"/>
    <w:rPr>
      <w:rFonts w:eastAsia="华文中宋"/>
      <w:kern w:val="2"/>
      <w:sz w:val="24"/>
      <w:szCs w:val="24"/>
      <w:lang w:val="en-US" w:eastAsia="zh-CN" w:bidi="ar-SA"/>
    </w:rPr>
  </w:style>
  <w:style w:type="paragraph" w:customStyle="1" w:styleId="315">
    <w:name w:val="样式 行距: 固定值 22 磅"/>
    <w:basedOn w:val="1"/>
    <w:link w:val="314"/>
    <w:uiPriority w:val="0"/>
    <w:pPr>
      <w:ind w:firstLine="200" w:firstLineChars="200"/>
    </w:pPr>
  </w:style>
  <w:style w:type="character" w:customStyle="1" w:styleId="316">
    <w:name w:val="样式 黑色 首行缩进:  2 字符 行距: 固定值 23 磅 Char"/>
    <w:uiPriority w:val="0"/>
    <w:rPr>
      <w:rFonts w:eastAsia="宋体" w:cs="宋体"/>
      <w:color w:val="000000"/>
      <w:kern w:val="2"/>
      <w:sz w:val="24"/>
      <w:lang w:val="en-US" w:eastAsia="zh-CN" w:bidi="ar-SA"/>
    </w:rPr>
  </w:style>
  <w:style w:type="character" w:customStyle="1" w:styleId="317">
    <w:name w:val="样式5 Char Char"/>
    <w:uiPriority w:val="0"/>
    <w:rPr>
      <w:rFonts w:eastAsia="黑体"/>
      <w:color w:val="000000"/>
      <w:kern w:val="2"/>
      <w:sz w:val="28"/>
      <w:szCs w:val="28"/>
      <w:lang w:val="en-US" w:eastAsia="zh-CN" w:bidi="ar-SA"/>
    </w:rPr>
  </w:style>
  <w:style w:type="character" w:customStyle="1" w:styleId="318">
    <w:name w:val="样式 样式5 + 三号 加粗 自动设置 Char Char"/>
    <w:uiPriority w:val="0"/>
    <w:rPr>
      <w:rFonts w:eastAsia="黑体"/>
      <w:b/>
      <w:bCs/>
      <w:color w:val="000000"/>
      <w:kern w:val="2"/>
      <w:sz w:val="32"/>
      <w:szCs w:val="32"/>
      <w:lang w:val="en-US" w:eastAsia="zh-CN" w:bidi="ar-SA"/>
    </w:rPr>
  </w:style>
  <w:style w:type="character" w:customStyle="1" w:styleId="319">
    <w:name w:val="样式 样式6 + (西文) Times New Roman (中文) 华文中宋 加粗 Char Char"/>
    <w:uiPriority w:val="0"/>
    <w:rPr>
      <w:rFonts w:eastAsia="华文中宋"/>
      <w:b/>
      <w:bCs/>
      <w:kern w:val="2"/>
      <w:sz w:val="28"/>
      <w:szCs w:val="28"/>
      <w:lang w:val="en-US" w:eastAsia="zh-CN" w:bidi="ar-SA"/>
    </w:rPr>
  </w:style>
  <w:style w:type="character" w:customStyle="1" w:styleId="320">
    <w:name w:val="样式6 Char1"/>
    <w:uiPriority w:val="0"/>
    <w:rPr>
      <w:rFonts w:eastAsia="华文中宋"/>
      <w:color w:val="000000"/>
      <w:kern w:val="2"/>
      <w:sz w:val="21"/>
      <w:szCs w:val="24"/>
      <w:lang w:val="en-US" w:eastAsia="zh-CN" w:bidi="ar-SA"/>
    </w:rPr>
  </w:style>
  <w:style w:type="character" w:customStyle="1" w:styleId="321">
    <w:name w:val="正文1 Char"/>
    <w:link w:val="322"/>
    <w:uiPriority w:val="0"/>
    <w:rPr>
      <w:rFonts w:eastAsia="仿宋_GB2312"/>
      <w:kern w:val="2"/>
      <w:sz w:val="24"/>
      <w:lang w:val="en-US" w:eastAsia="zh-CN" w:bidi="ar-SA"/>
    </w:rPr>
  </w:style>
  <w:style w:type="paragraph" w:customStyle="1" w:styleId="322">
    <w:name w:val="正文1"/>
    <w:basedOn w:val="1"/>
    <w:link w:val="321"/>
    <w:uiPriority w:val="0"/>
    <w:pPr>
      <w:spacing w:line="400" w:lineRule="exact"/>
      <w:ind w:firstLine="480" w:firstLineChars="200"/>
    </w:pPr>
    <w:rPr>
      <w:rFonts w:eastAsia="仿宋_GB2312"/>
      <w:szCs w:val="20"/>
    </w:rPr>
  </w:style>
  <w:style w:type="character" w:customStyle="1" w:styleId="323">
    <w:name w:val="1.1.1.1 Char Char"/>
    <w:uiPriority w:val="0"/>
    <w:rPr>
      <w:rFonts w:ascii="CG Times" w:hAnsi="CG Times" w:eastAsia="黑体"/>
      <w:b/>
      <w:bCs/>
      <w:kern w:val="2"/>
      <w:sz w:val="28"/>
      <w:lang w:val="en-US" w:eastAsia="zh-CN" w:bidi="ar-SA"/>
    </w:rPr>
  </w:style>
  <w:style w:type="character" w:customStyle="1" w:styleId="324">
    <w:name w:val="表号 Char Char"/>
    <w:uiPriority w:val="0"/>
    <w:rPr>
      <w:rFonts w:ascii="CG Times" w:hAnsi="CG Times" w:eastAsia="宋体"/>
      <w:kern w:val="2"/>
      <w:sz w:val="21"/>
      <w:lang w:val="en-US" w:eastAsia="zh-CN" w:bidi="ar-SA"/>
    </w:rPr>
  </w:style>
  <w:style w:type="character" w:customStyle="1" w:styleId="325">
    <w:name w:val="正文文本缩进2"/>
    <w:uiPriority w:val="0"/>
    <w:rPr>
      <w:rFonts w:eastAsia="宋体"/>
      <w:kern w:val="2"/>
      <w:sz w:val="24"/>
      <w:szCs w:val="24"/>
      <w:lang w:val="en-US" w:eastAsia="zh-CN" w:bidi="ar-SA"/>
    </w:rPr>
  </w:style>
  <w:style w:type="character" w:customStyle="1" w:styleId="326">
    <w:name w:val="表题 Char Char Char Char Char"/>
    <w:uiPriority w:val="0"/>
    <w:rPr>
      <w:rFonts w:eastAsia="黑体"/>
      <w:kern w:val="2"/>
      <w:sz w:val="24"/>
      <w:szCs w:val="24"/>
      <w:lang w:val="en-US" w:eastAsia="zh-CN" w:bidi="ar-SA"/>
    </w:rPr>
  </w:style>
  <w:style w:type="character" w:customStyle="1" w:styleId="327">
    <w:name w:val="表题 Char Char"/>
    <w:uiPriority w:val="0"/>
    <w:rPr>
      <w:rFonts w:eastAsia="黑体"/>
      <w:kern w:val="2"/>
      <w:sz w:val="24"/>
      <w:lang w:val="en-US" w:eastAsia="zh-CN" w:bidi="ar-SA"/>
    </w:rPr>
  </w:style>
  <w:style w:type="character" w:customStyle="1" w:styleId="328">
    <w:name w:val="1.1 Char Char"/>
    <w:uiPriority w:val="0"/>
    <w:rPr>
      <w:rFonts w:eastAsia="黑体"/>
      <w:b/>
      <w:kern w:val="2"/>
      <w:sz w:val="32"/>
      <w:lang w:val="en-US" w:eastAsia="zh-CN" w:bidi="ar-SA"/>
    </w:rPr>
  </w:style>
  <w:style w:type="character" w:customStyle="1" w:styleId="329">
    <w:name w:val="正文2 Char"/>
    <w:link w:val="330"/>
    <w:uiPriority w:val="0"/>
    <w:rPr>
      <w:rFonts w:eastAsia="华文中宋"/>
      <w:kern w:val="2"/>
      <w:sz w:val="18"/>
      <w:lang w:val="en-US" w:eastAsia="zh-CN" w:bidi="ar-SA"/>
    </w:rPr>
  </w:style>
  <w:style w:type="paragraph" w:customStyle="1" w:styleId="330">
    <w:name w:val="正文2"/>
    <w:basedOn w:val="1"/>
    <w:link w:val="329"/>
    <w:uiPriority w:val="0"/>
    <w:pPr>
      <w:tabs>
        <w:tab w:val="left" w:pos="720"/>
      </w:tabs>
      <w:adjustRightInd w:val="0"/>
      <w:spacing w:line="500" w:lineRule="atLeast"/>
    </w:pPr>
    <w:rPr>
      <w:sz w:val="18"/>
      <w:szCs w:val="20"/>
    </w:rPr>
  </w:style>
  <w:style w:type="character" w:customStyle="1" w:styleId="331">
    <w:name w:val="正文首行缩进 2 Char1"/>
    <w:link w:val="83"/>
    <w:uiPriority w:val="0"/>
    <w:rPr>
      <w:rFonts w:eastAsia="宋体"/>
      <w:kern w:val="2"/>
      <w:sz w:val="21"/>
      <w:lang w:val="en-US" w:eastAsia="zh-CN" w:bidi="ar-SA"/>
    </w:rPr>
  </w:style>
  <w:style w:type="character" w:customStyle="1" w:styleId="332">
    <w:name w:val="报告正文 Char2"/>
    <w:link w:val="333"/>
    <w:uiPriority w:val="0"/>
    <w:rPr>
      <w:rFonts w:eastAsia="宋体"/>
      <w:sz w:val="18"/>
      <w:lang w:val="en-US" w:eastAsia="zh-CN" w:bidi="ar-SA"/>
    </w:rPr>
  </w:style>
  <w:style w:type="paragraph" w:customStyle="1" w:styleId="333">
    <w:name w:val="报告正文"/>
    <w:basedOn w:val="83"/>
    <w:link w:val="332"/>
    <w:uiPriority w:val="0"/>
    <w:pPr>
      <w:spacing w:after="0" w:line="0" w:lineRule="atLeast"/>
      <w:ind w:right="240" w:firstLine="0"/>
    </w:pPr>
    <w:rPr>
      <w:kern w:val="0"/>
      <w:sz w:val="18"/>
    </w:rPr>
  </w:style>
  <w:style w:type="character" w:customStyle="1" w:styleId="334">
    <w:name w:val="正文首行缩进 2 Char"/>
    <w:uiPriority w:val="0"/>
    <w:rPr>
      <w:rFonts w:eastAsia="宋体"/>
      <w:kern w:val="2"/>
      <w:sz w:val="21"/>
      <w:szCs w:val="24"/>
      <w:lang w:val="en-US" w:eastAsia="zh-CN" w:bidi="ar-SA"/>
    </w:rPr>
  </w:style>
  <w:style w:type="character" w:customStyle="1" w:styleId="335">
    <w:name w:val="表题 Char Char1"/>
    <w:uiPriority w:val="0"/>
    <w:rPr>
      <w:rFonts w:eastAsia="黑体"/>
      <w:kern w:val="2"/>
      <w:sz w:val="24"/>
      <w:lang w:val="en-US" w:eastAsia="zh-CN" w:bidi="ar-SA"/>
    </w:rPr>
  </w:style>
  <w:style w:type="character" w:customStyle="1" w:styleId="336">
    <w:name w:val="样式3 Char"/>
    <w:uiPriority w:val="0"/>
    <w:rPr>
      <w:rFonts w:eastAsia="黑体"/>
      <w:kern w:val="2"/>
      <w:sz w:val="24"/>
      <w:szCs w:val="24"/>
      <w:lang w:val="en-US" w:eastAsia="zh-CN" w:bidi="ar-SA"/>
    </w:rPr>
  </w:style>
  <w:style w:type="character" w:customStyle="1" w:styleId="337">
    <w:name w:val="正文（首行缩进两字） Char Char Char"/>
    <w:link w:val="338"/>
    <w:uiPriority w:val="0"/>
    <w:rPr>
      <w:rFonts w:eastAsia="华文中宋"/>
      <w:kern w:val="2"/>
      <w:sz w:val="24"/>
      <w:lang w:val="en-US" w:eastAsia="zh-CN" w:bidi="ar-SA"/>
    </w:rPr>
  </w:style>
  <w:style w:type="paragraph" w:customStyle="1" w:styleId="338">
    <w:name w:val="正文（首行缩进两字）"/>
    <w:basedOn w:val="1"/>
    <w:next w:val="20"/>
    <w:link w:val="337"/>
    <w:uiPriority w:val="0"/>
    <w:pPr>
      <w:tabs>
        <w:tab w:val="left" w:pos="2835"/>
      </w:tabs>
      <w:adjustRightInd w:val="0"/>
      <w:snapToGrid w:val="0"/>
      <w:spacing w:line="360" w:lineRule="auto"/>
      <w:ind w:firstLine="480" w:firstLineChars="200"/>
      <w:jc w:val="left"/>
    </w:pPr>
    <w:rPr>
      <w:szCs w:val="20"/>
    </w:rPr>
  </w:style>
  <w:style w:type="character" w:customStyle="1" w:styleId="339">
    <w:name w:val="正文文本缩进 3 Char1"/>
    <w:link w:val="66"/>
    <w:uiPriority w:val="0"/>
    <w:rPr>
      <w:rFonts w:ascii="宋体" w:eastAsia="宋体"/>
      <w:kern w:val="2"/>
      <w:sz w:val="24"/>
      <w:lang w:val="en-US" w:eastAsia="zh-CN" w:bidi="ar-SA"/>
    </w:rPr>
  </w:style>
  <w:style w:type="character" w:customStyle="1" w:styleId="340">
    <w:name w:val="正文文本 Char1"/>
    <w:link w:val="32"/>
    <w:uiPriority w:val="0"/>
    <w:rPr>
      <w:rFonts w:eastAsia="宋体"/>
      <w:kern w:val="2"/>
      <w:sz w:val="24"/>
      <w:lang w:val="en-US" w:eastAsia="zh-CN" w:bidi="ar-SA"/>
    </w:rPr>
  </w:style>
  <w:style w:type="character" w:customStyle="1" w:styleId="341">
    <w:name w:val="标题 Char1"/>
    <w:link w:val="80"/>
    <w:uiPriority w:val="0"/>
    <w:rPr>
      <w:rFonts w:ascii="Arial" w:hAnsi="Arial" w:eastAsia="宋体" w:cs="Arial"/>
      <w:b/>
      <w:bCs/>
      <w:kern w:val="2"/>
      <w:sz w:val="32"/>
      <w:szCs w:val="32"/>
      <w:lang w:val="en-US" w:eastAsia="zh-CN" w:bidi="ar-SA"/>
    </w:rPr>
  </w:style>
  <w:style w:type="character" w:customStyle="1" w:styleId="342">
    <w:name w:val="日期 Char"/>
    <w:uiPriority w:val="0"/>
    <w:rPr>
      <w:rFonts w:eastAsia="华文中宋"/>
      <w:kern w:val="2"/>
      <w:sz w:val="24"/>
      <w:szCs w:val="24"/>
    </w:rPr>
  </w:style>
  <w:style w:type="character" w:customStyle="1" w:styleId="343">
    <w:name w:val="标题 1 Char"/>
    <w:uiPriority w:val="0"/>
    <w:rPr>
      <w:rFonts w:eastAsia="隶书"/>
      <w:b/>
      <w:bCs/>
      <w:kern w:val="44"/>
      <w:sz w:val="44"/>
      <w:szCs w:val="44"/>
    </w:rPr>
  </w:style>
  <w:style w:type="character" w:customStyle="1" w:styleId="344">
    <w:name w:val="标题 2 Char"/>
    <w:uiPriority w:val="0"/>
    <w:rPr>
      <w:rFonts w:ascii="Arial" w:hAnsi="Arial" w:eastAsia="黑体"/>
      <w:b/>
      <w:bCs/>
      <w:kern w:val="2"/>
      <w:sz w:val="30"/>
      <w:szCs w:val="32"/>
    </w:rPr>
  </w:style>
  <w:style w:type="character" w:customStyle="1" w:styleId="345">
    <w:name w:val="样式 样式 宋体 小四 行距: 1.5 倍行距 + 首行缩进:  2 字符 Char"/>
    <w:uiPriority w:val="0"/>
    <w:rPr>
      <w:rFonts w:ascii="宋体" w:hAnsi="宋体" w:cs="宋体"/>
      <w:kern w:val="2"/>
      <w:sz w:val="24"/>
      <w:szCs w:val="24"/>
    </w:rPr>
  </w:style>
  <w:style w:type="character" w:customStyle="1" w:styleId="346">
    <w:name w:val="条标题1.1.1 Char"/>
    <w:uiPriority w:val="0"/>
    <w:rPr>
      <w:rFonts w:eastAsia="华文中宋"/>
      <w:b/>
      <w:bCs/>
      <w:kern w:val="2"/>
      <w:sz w:val="28"/>
      <w:szCs w:val="32"/>
    </w:rPr>
  </w:style>
  <w:style w:type="character" w:customStyle="1" w:styleId="347">
    <w:name w:val="正文文本 2 Char1"/>
    <w:uiPriority w:val="0"/>
    <w:rPr>
      <w:rFonts w:eastAsia="华文中宋"/>
      <w:kern w:val="2"/>
      <w:sz w:val="24"/>
      <w:szCs w:val="24"/>
    </w:rPr>
  </w:style>
  <w:style w:type="character" w:customStyle="1" w:styleId="348">
    <w:name w:val="标题 6 Char"/>
    <w:uiPriority w:val="0"/>
    <w:rPr>
      <w:rFonts w:ascii="Arial" w:hAnsi="Arial" w:eastAsia="黑体"/>
      <w:b/>
      <w:snapToGrid w:val="0"/>
      <w:sz w:val="24"/>
    </w:rPr>
  </w:style>
  <w:style w:type="character" w:customStyle="1" w:styleId="349">
    <w:name w:val="标题 8 Char"/>
    <w:uiPriority w:val="0"/>
    <w:rPr>
      <w:rFonts w:ascii="Arial" w:hAnsi="Arial" w:eastAsia="黑体"/>
      <w:snapToGrid w:val="0"/>
      <w:sz w:val="24"/>
    </w:rPr>
  </w:style>
  <w:style w:type="character" w:customStyle="1" w:styleId="350">
    <w:name w:val="样式 样式4 + 黑色 Char1"/>
    <w:uiPriority w:val="0"/>
    <w:rPr>
      <w:rFonts w:eastAsia="华文中宋"/>
      <w:color w:val="000000"/>
      <w:kern w:val="2"/>
      <w:sz w:val="24"/>
      <w:szCs w:val="24"/>
    </w:rPr>
  </w:style>
  <w:style w:type="character" w:customStyle="1" w:styleId="351">
    <w:name w:val="标题 9 Char"/>
    <w:uiPriority w:val="0"/>
    <w:rPr>
      <w:rFonts w:ascii="Arial" w:hAnsi="Arial" w:eastAsia="黑体"/>
      <w:snapToGrid w:val="0"/>
      <w:sz w:val="21"/>
    </w:rPr>
  </w:style>
  <w:style w:type="character" w:customStyle="1" w:styleId="352">
    <w:name w:val="样式 标题 2 + 黑色 Char"/>
    <w:uiPriority w:val="0"/>
    <w:rPr>
      <w:rFonts w:ascii="Arial" w:hAnsi="Arial" w:eastAsia="华文中宋"/>
      <w:b/>
      <w:bCs/>
      <w:color w:val="000000"/>
      <w:kern w:val="2"/>
      <w:sz w:val="28"/>
      <w:szCs w:val="28"/>
      <w:lang w:val="en-US" w:eastAsia="zh-CN" w:bidi="ar-SA"/>
    </w:rPr>
  </w:style>
  <w:style w:type="character" w:customStyle="1" w:styleId="353">
    <w:name w:val="页眉 Char"/>
    <w:uiPriority w:val="0"/>
    <w:rPr>
      <w:kern w:val="2"/>
      <w:sz w:val="18"/>
      <w:szCs w:val="18"/>
    </w:rPr>
  </w:style>
  <w:style w:type="character" w:customStyle="1" w:styleId="354">
    <w:name w:val="样式4 Char7"/>
    <w:uiPriority w:val="0"/>
    <w:rPr>
      <w:rFonts w:ascii="宋体" w:hAnsi="宋体" w:eastAsia="宋体" w:cs="宋体"/>
      <w:color w:val="000000"/>
      <w:sz w:val="24"/>
      <w:szCs w:val="24"/>
      <w:lang w:val="en-US" w:eastAsia="zh-CN" w:bidi="ar-SA"/>
    </w:rPr>
  </w:style>
  <w:style w:type="character" w:customStyle="1" w:styleId="355">
    <w:name w:val="正文文本缩进 3 Char"/>
    <w:uiPriority w:val="0"/>
    <w:rPr>
      <w:rFonts w:eastAsia="华文中宋"/>
      <w:kern w:val="2"/>
      <w:sz w:val="24"/>
      <w:szCs w:val="24"/>
    </w:rPr>
  </w:style>
  <w:style w:type="character" w:customStyle="1" w:styleId="356">
    <w:name w:val="批注文字 Char1"/>
    <w:uiPriority w:val="0"/>
    <w:rPr>
      <w:kern w:val="2"/>
      <w:sz w:val="21"/>
      <w:szCs w:val="24"/>
    </w:rPr>
  </w:style>
  <w:style w:type="character" w:customStyle="1" w:styleId="357">
    <w:name w:val="批注框文本 Char1"/>
    <w:link w:val="51"/>
    <w:locked/>
    <w:uiPriority w:val="0"/>
    <w:rPr>
      <w:rFonts w:eastAsia="宋体"/>
      <w:kern w:val="2"/>
      <w:sz w:val="18"/>
      <w:szCs w:val="18"/>
      <w:lang w:val="en-US" w:eastAsia="zh-CN" w:bidi="ar-SA"/>
    </w:rPr>
  </w:style>
  <w:style w:type="character" w:customStyle="1" w:styleId="358">
    <w:name w:val="正文首行缩进1 Char Char Char"/>
    <w:uiPriority w:val="0"/>
    <w:rPr>
      <w:rFonts w:eastAsia="华文中宋"/>
      <w:kern w:val="2"/>
      <w:sz w:val="24"/>
      <w:szCs w:val="24"/>
    </w:rPr>
  </w:style>
  <w:style w:type="character" w:customStyle="1" w:styleId="359">
    <w:name w:val="批注框文本 Char"/>
    <w:semiHidden/>
    <w:uiPriority w:val="0"/>
    <w:rPr>
      <w:kern w:val="2"/>
      <w:sz w:val="18"/>
      <w:szCs w:val="18"/>
    </w:rPr>
  </w:style>
  <w:style w:type="character" w:customStyle="1" w:styleId="360">
    <w:name w:val="标题 1 Char1"/>
    <w:link w:val="3"/>
    <w:uiPriority w:val="0"/>
    <w:rPr>
      <w:rFonts w:ascii="宋体" w:eastAsia="华文中宋"/>
      <w:kern w:val="2"/>
      <w:sz w:val="28"/>
    </w:rPr>
  </w:style>
  <w:style w:type="character" w:customStyle="1" w:styleId="361">
    <w:name w:val="样式6 Char"/>
    <w:uiPriority w:val="0"/>
    <w:rPr>
      <w:rFonts w:eastAsia="黑体"/>
      <w:b/>
      <w:kern w:val="2"/>
      <w:sz w:val="30"/>
      <w:szCs w:val="30"/>
      <w:lang w:val="en-US" w:eastAsia="zh-CN" w:bidi="ar-SA"/>
    </w:rPr>
  </w:style>
  <w:style w:type="character" w:customStyle="1" w:styleId="362">
    <w:name w:val="样式 标题 3标题 3标题1Sottoparagrafo3h33rd levelH3l3CT条标题1.1.1...1 Char Char"/>
    <w:uiPriority w:val="0"/>
    <w:rPr>
      <w:rFonts w:eastAsia="宋体"/>
      <w:b/>
      <w:bCs/>
      <w:color w:val="000000"/>
      <w:kern w:val="2"/>
      <w:sz w:val="28"/>
      <w:szCs w:val="32"/>
      <w:lang w:val="en-US" w:eastAsia="zh-CN" w:bidi="ar-SA"/>
    </w:rPr>
  </w:style>
  <w:style w:type="character" w:customStyle="1" w:styleId="363">
    <w:name w:val="样式 样式6 + 段前: 0.5 行 段后: 0.5 行 Char"/>
    <w:uiPriority w:val="0"/>
    <w:rPr>
      <w:rFonts w:eastAsia="黑体" w:cs="宋体"/>
      <w:b/>
      <w:bCs/>
      <w:kern w:val="2"/>
      <w:sz w:val="30"/>
      <w:szCs w:val="30"/>
      <w:lang w:val="en-US" w:eastAsia="zh-CN" w:bidi="ar-SA"/>
    </w:rPr>
  </w:style>
  <w:style w:type="character" w:customStyle="1" w:styleId="364">
    <w:name w:val="Char Char20"/>
    <w:uiPriority w:val="0"/>
    <w:rPr>
      <w:rFonts w:eastAsia="华文中宋"/>
      <w:kern w:val="2"/>
      <w:sz w:val="24"/>
      <w:szCs w:val="24"/>
      <w:lang w:val="en-US" w:eastAsia="zh-CN" w:bidi="ar-SA"/>
    </w:rPr>
  </w:style>
  <w:style w:type="character" w:customStyle="1" w:styleId="365">
    <w:name w:val="注释标题 Char"/>
    <w:uiPriority w:val="0"/>
    <w:rPr>
      <w:rFonts w:ascii="宋体" w:eastAsia="华文中宋"/>
      <w:kern w:val="2"/>
      <w:sz w:val="21"/>
      <w:szCs w:val="24"/>
    </w:rPr>
  </w:style>
  <w:style w:type="character" w:customStyle="1" w:styleId="366">
    <w:name w:val="样式 样式 标题 2 + (中文) 华文中宋 四号 + 黑色 Char Char"/>
    <w:uiPriority w:val="0"/>
    <w:rPr>
      <w:rFonts w:hint="eastAsia" w:ascii="华文中宋" w:hAnsi="华文中宋" w:eastAsia="华文中宋"/>
      <w:b/>
      <w:bCs/>
      <w:color w:val="000000"/>
      <w:kern w:val="30"/>
      <w:sz w:val="28"/>
      <w:szCs w:val="32"/>
      <w:lang w:val="en-US" w:eastAsia="zh-CN" w:bidi="ar-SA"/>
    </w:rPr>
  </w:style>
  <w:style w:type="character" w:customStyle="1" w:styleId="367">
    <w:name w:val="样式 样式7 + (中文) 楷体_GB2312 Char"/>
    <w:uiPriority w:val="0"/>
    <w:rPr>
      <w:rFonts w:eastAsia="楷体_GB2312" w:cs="宋体"/>
      <w:b/>
      <w:bCs/>
      <w:kern w:val="2"/>
      <w:sz w:val="28"/>
      <w:szCs w:val="28"/>
      <w:lang w:val="en-US" w:eastAsia="zh-CN" w:bidi="ar-SA"/>
    </w:rPr>
  </w:style>
  <w:style w:type="character" w:customStyle="1" w:styleId="368">
    <w:name w:val="样式 样式5 + 三号 加粗 自动设置 Char Char Char Char"/>
    <w:uiPriority w:val="0"/>
    <w:rPr>
      <w:rFonts w:ascii="黑体" w:eastAsia="黑体" w:cs="宋体"/>
      <w:b/>
      <w:bCs/>
      <w:color w:val="000000"/>
      <w:kern w:val="2"/>
      <w:sz w:val="32"/>
      <w:szCs w:val="32"/>
      <w:lang w:val="en-US" w:eastAsia="zh-CN" w:bidi="ar-SA"/>
    </w:rPr>
  </w:style>
  <w:style w:type="character" w:customStyle="1" w:styleId="369">
    <w:name w:val="样式 样式7 + (中文) 黑体 非加粗 Char"/>
    <w:uiPriority w:val="0"/>
    <w:rPr>
      <w:rFonts w:eastAsia="黑体" w:cs="宋体"/>
      <w:b/>
      <w:bCs/>
      <w:kern w:val="2"/>
      <w:sz w:val="28"/>
      <w:szCs w:val="28"/>
      <w:lang w:val="en-US" w:eastAsia="zh-CN" w:bidi="ar-SA"/>
    </w:rPr>
  </w:style>
  <w:style w:type="character" w:customStyle="1" w:styleId="370">
    <w:name w:val="样式 样式 首行缩进:  2 字符 + 首行缩进:  2 字符 Char Char"/>
    <w:basedOn w:val="371"/>
    <w:uiPriority w:val="0"/>
    <w:rPr>
      <w:rFonts w:eastAsia="华文中宋" w:cs="宋体"/>
      <w:kern w:val="2"/>
      <w:sz w:val="24"/>
      <w:szCs w:val="24"/>
      <w:lang w:val="en-US" w:eastAsia="zh-CN" w:bidi="ar-SA"/>
    </w:rPr>
  </w:style>
  <w:style w:type="character" w:customStyle="1" w:styleId="371">
    <w:name w:val="样式 首行缩进:  2 字符 Char Char1"/>
    <w:uiPriority w:val="0"/>
    <w:rPr>
      <w:rFonts w:eastAsia="华文中宋" w:cs="宋体"/>
      <w:kern w:val="2"/>
      <w:sz w:val="24"/>
      <w:szCs w:val="24"/>
      <w:lang w:val="en-US" w:eastAsia="zh-CN" w:bidi="ar-SA"/>
    </w:rPr>
  </w:style>
  <w:style w:type="character" w:customStyle="1" w:styleId="372">
    <w:name w:val="样式 样式7 + 段前: 1 行 Char"/>
    <w:basedOn w:val="200"/>
    <w:uiPriority w:val="0"/>
    <w:rPr>
      <w:rFonts w:eastAsia="华文中宋" w:cs="宋体"/>
      <w:kern w:val="2"/>
      <w:sz w:val="28"/>
      <w:szCs w:val="28"/>
      <w:lang w:val="en-US" w:eastAsia="zh-CN" w:bidi="ar-SA"/>
    </w:rPr>
  </w:style>
  <w:style w:type="character" w:customStyle="1" w:styleId="373">
    <w:name w:val="正文文字1 Char Char"/>
    <w:uiPriority w:val="0"/>
    <w:rPr>
      <w:rFonts w:eastAsia="宋体"/>
      <w:kern w:val="2"/>
      <w:sz w:val="24"/>
      <w:szCs w:val="24"/>
      <w:lang w:val="en-US" w:eastAsia="zh-CN" w:bidi="ar-SA"/>
    </w:rPr>
  </w:style>
  <w:style w:type="character" w:customStyle="1" w:styleId="374">
    <w:name w:val="样式 样式 样式7 + 段前: 1 行 + 段前: 0.5 行 段后: 0.5 行1 Char"/>
    <w:basedOn w:val="372"/>
    <w:uiPriority w:val="0"/>
    <w:rPr>
      <w:rFonts w:eastAsia="华文中宋" w:cs="宋体"/>
      <w:kern w:val="2"/>
      <w:sz w:val="28"/>
      <w:szCs w:val="28"/>
      <w:lang w:val="en-US" w:eastAsia="zh-CN" w:bidi="ar-SA"/>
    </w:rPr>
  </w:style>
  <w:style w:type="character" w:customStyle="1" w:styleId="375">
    <w:name w:val="Char Char23"/>
    <w:uiPriority w:val="0"/>
    <w:rPr>
      <w:rFonts w:ascii="Arial" w:hAnsi="Arial" w:eastAsia="楷体_GB2312" w:cs="Arial"/>
      <w:sz w:val="24"/>
      <w:szCs w:val="24"/>
      <w:lang w:val="en-US" w:eastAsia="zh-CN" w:bidi="ar-SA"/>
    </w:rPr>
  </w:style>
  <w:style w:type="character" w:customStyle="1" w:styleId="376">
    <w:name w:val="样式 样式1 + 黑色 首行缩进:  2 字符 Char"/>
    <w:link w:val="377"/>
    <w:uiPriority w:val="0"/>
    <w:rPr>
      <w:rFonts w:eastAsia="宋体"/>
      <w:color w:val="000000"/>
      <w:kern w:val="2"/>
      <w:sz w:val="24"/>
      <w:lang w:val="en-US" w:eastAsia="zh-CN" w:bidi="ar-SA"/>
    </w:rPr>
  </w:style>
  <w:style w:type="paragraph" w:customStyle="1" w:styleId="377">
    <w:name w:val="样式 样式1 + 黑色 首行缩进:  2 字符"/>
    <w:basedOn w:val="378"/>
    <w:link w:val="376"/>
    <w:uiPriority w:val="0"/>
    <w:pPr>
      <w:adjustRightInd w:val="0"/>
      <w:snapToGrid w:val="0"/>
      <w:spacing w:line="480" w:lineRule="exact"/>
      <w:ind w:firstLine="504" w:firstLineChars="200"/>
      <w:jc w:val="both"/>
      <w:outlineLvl w:val="9"/>
    </w:pPr>
    <w:rPr>
      <w:rFonts w:eastAsia="宋体"/>
      <w:b w:val="0"/>
      <w:color w:val="000000"/>
      <w:sz w:val="24"/>
      <w:szCs w:val="20"/>
    </w:rPr>
  </w:style>
  <w:style w:type="paragraph" w:customStyle="1" w:styleId="378">
    <w:name w:val="样式1"/>
    <w:basedOn w:val="1"/>
    <w:qFormat/>
    <w:uiPriority w:val="0"/>
    <w:pPr>
      <w:spacing w:before="50" w:beforeLines="50" w:after="50" w:afterLines="50"/>
      <w:jc w:val="center"/>
      <w:outlineLvl w:val="0"/>
    </w:pPr>
    <w:rPr>
      <w:rFonts w:eastAsia="黑体"/>
      <w:b/>
      <w:sz w:val="36"/>
      <w:szCs w:val="44"/>
    </w:rPr>
  </w:style>
  <w:style w:type="character" w:customStyle="1" w:styleId="379">
    <w:name w:val="样式 表文 + 两端对齐 Char Char Char"/>
    <w:uiPriority w:val="0"/>
    <w:rPr>
      <w:rFonts w:ascii="宋体" w:hAnsi="宋体" w:eastAsia="宋体" w:cs="宋体"/>
      <w:kern w:val="2"/>
      <w:sz w:val="21"/>
      <w:szCs w:val="21"/>
      <w:lang w:val="en-US" w:eastAsia="zh-CN" w:bidi="ar-SA"/>
    </w:rPr>
  </w:style>
  <w:style w:type="character" w:customStyle="1" w:styleId="380">
    <w:name w:val="表格编号 Char"/>
    <w:link w:val="381"/>
    <w:qFormat/>
    <w:uiPriority w:val="0"/>
    <w:rPr>
      <w:rFonts w:ascii="宋体" w:hAnsi="宋体" w:eastAsia="宋体"/>
      <w:b/>
      <w:kern w:val="2"/>
      <w:sz w:val="24"/>
      <w:szCs w:val="24"/>
      <w:lang w:val="en-US" w:eastAsia="zh-CN" w:bidi="ar-SA"/>
    </w:rPr>
  </w:style>
  <w:style w:type="paragraph" w:customStyle="1" w:styleId="381">
    <w:name w:val="表格编号"/>
    <w:basedOn w:val="1"/>
    <w:next w:val="1"/>
    <w:link w:val="380"/>
    <w:qFormat/>
    <w:uiPriority w:val="0"/>
    <w:pPr>
      <w:spacing w:line="360" w:lineRule="auto"/>
      <w:ind w:firstLine="964" w:firstLineChars="400"/>
    </w:pPr>
    <w:rPr>
      <w:rFonts w:ascii="宋体" w:hAnsi="宋体" w:eastAsia="宋体"/>
      <w:b/>
    </w:rPr>
  </w:style>
  <w:style w:type="character" w:customStyle="1" w:styleId="382">
    <w:name w:val="Char Char28"/>
    <w:uiPriority w:val="0"/>
    <w:rPr>
      <w:rFonts w:ascii="楷体_GB2312" w:eastAsia="楷体_GB2312"/>
      <w:sz w:val="28"/>
      <w:szCs w:val="24"/>
      <w:lang w:val="en-US" w:eastAsia="zh-CN" w:bidi="ar-SA"/>
    </w:rPr>
  </w:style>
  <w:style w:type="character" w:customStyle="1" w:styleId="383">
    <w:name w:val="样式21 Char Char"/>
    <w:link w:val="384"/>
    <w:uiPriority w:val="0"/>
    <w:rPr>
      <w:rFonts w:eastAsia="黑体"/>
      <w:b/>
      <w:kern w:val="2"/>
      <w:sz w:val="28"/>
      <w:szCs w:val="28"/>
      <w:lang w:val="en-US" w:eastAsia="zh-CN" w:bidi="ar-SA"/>
    </w:rPr>
  </w:style>
  <w:style w:type="paragraph" w:customStyle="1" w:styleId="384">
    <w:name w:val="样式21 Char"/>
    <w:basedOn w:val="219"/>
    <w:link w:val="383"/>
    <w:uiPriority w:val="0"/>
    <w:rPr>
      <w:rFonts w:eastAsia="黑体"/>
    </w:rPr>
  </w:style>
  <w:style w:type="character" w:customStyle="1" w:styleId="385">
    <w:name w:val="样式 标题4 + 非加粗 Char"/>
    <w:uiPriority w:val="0"/>
    <w:rPr>
      <w:rFonts w:eastAsia="宋体"/>
      <w:b/>
      <w:kern w:val="2"/>
      <w:sz w:val="24"/>
      <w:szCs w:val="24"/>
      <w:lang w:val="en-US" w:eastAsia="zh-CN" w:bidi="ar-SA"/>
    </w:rPr>
  </w:style>
  <w:style w:type="character" w:customStyle="1" w:styleId="386">
    <w:name w:val="样式6 正文 Char2"/>
    <w:link w:val="387"/>
    <w:uiPriority w:val="0"/>
    <w:rPr>
      <w:sz w:val="24"/>
      <w:lang w:val="en-US" w:eastAsia="zh-CN" w:bidi="ar-SA"/>
    </w:rPr>
  </w:style>
  <w:style w:type="paragraph" w:customStyle="1" w:styleId="387">
    <w:name w:val="样式6 正文"/>
    <w:link w:val="386"/>
    <w:uiPriority w:val="0"/>
    <w:pPr>
      <w:spacing w:line="360" w:lineRule="auto"/>
      <w:ind w:firstLine="510"/>
      <w:jc w:val="both"/>
    </w:pPr>
    <w:rPr>
      <w:rFonts w:ascii="Times New Roman" w:hAnsi="Times New Roman" w:eastAsia="宋体" w:cs="Times New Roman"/>
      <w:sz w:val="24"/>
      <w:lang w:val="en-US" w:eastAsia="zh-CN" w:bidi="ar-SA"/>
    </w:rPr>
  </w:style>
  <w:style w:type="character" w:customStyle="1" w:styleId="388">
    <w:name w:val="样式 样式13 + 首行缩进:  2 字符 Char Char"/>
    <w:uiPriority w:val="0"/>
    <w:rPr>
      <w:rFonts w:eastAsia="华文中宋" w:cs="宋体"/>
      <w:color w:val="000000"/>
      <w:kern w:val="2"/>
      <w:sz w:val="24"/>
      <w:lang w:val="en-US" w:eastAsia="zh-CN" w:bidi="ar-SA"/>
    </w:rPr>
  </w:style>
  <w:style w:type="character" w:customStyle="1" w:styleId="389">
    <w:name w:val="样式17 Char"/>
    <w:uiPriority w:val="0"/>
    <w:rPr>
      <w:rFonts w:eastAsia="华文中宋"/>
      <w:kern w:val="2"/>
      <w:sz w:val="21"/>
      <w:szCs w:val="21"/>
      <w:lang w:val="en-US" w:eastAsia="zh-CN" w:bidi="ar-SA"/>
    </w:rPr>
  </w:style>
  <w:style w:type="character" w:customStyle="1" w:styleId="390">
    <w:name w:val="样式 样式 行距: 固定值 22 磅 + 首行缩进:  2 字符 Char Char Char Char"/>
    <w:uiPriority w:val="0"/>
    <w:rPr>
      <w:rFonts w:eastAsia="华文中宋" w:cs="宋体"/>
      <w:kern w:val="2"/>
      <w:sz w:val="24"/>
      <w:szCs w:val="24"/>
      <w:lang w:val="en-US" w:eastAsia="zh-CN" w:bidi="ar-SA"/>
    </w:rPr>
  </w:style>
  <w:style w:type="character" w:customStyle="1" w:styleId="391">
    <w:name w:val="样式10 Char"/>
    <w:uiPriority w:val="0"/>
    <w:rPr>
      <w:rFonts w:eastAsia="华文中宋"/>
      <w:kern w:val="2"/>
      <w:sz w:val="24"/>
      <w:szCs w:val="24"/>
      <w:lang w:val="en-US" w:eastAsia="zh-CN" w:bidi="ar-SA"/>
    </w:rPr>
  </w:style>
  <w:style w:type="character" w:customStyle="1" w:styleId="392">
    <w:name w:val="Char Char27"/>
    <w:uiPriority w:val="0"/>
    <w:rPr>
      <w:rFonts w:ascii="楷体_GB2312" w:eastAsia="楷体_GB2312"/>
      <w:sz w:val="28"/>
      <w:szCs w:val="24"/>
      <w:lang w:val="en-US" w:eastAsia="zh-CN" w:bidi="ar-SA"/>
    </w:rPr>
  </w:style>
  <w:style w:type="character" w:customStyle="1" w:styleId="393">
    <w:name w:val="正文文本 2 Char2"/>
    <w:link w:val="71"/>
    <w:uiPriority w:val="0"/>
    <w:rPr>
      <w:rFonts w:eastAsia="华文中宋"/>
      <w:kern w:val="2"/>
      <w:sz w:val="24"/>
      <w:szCs w:val="24"/>
      <w:lang w:val="en-US" w:eastAsia="zh-CN" w:bidi="ar-SA"/>
    </w:rPr>
  </w:style>
  <w:style w:type="character" w:customStyle="1" w:styleId="394">
    <w:name w:val="样式 正文 Char Char"/>
    <w:uiPriority w:val="0"/>
    <w:rPr>
      <w:rFonts w:ascii="宋体" w:eastAsia="宋体" w:cs="宋体"/>
      <w:kern w:val="2"/>
      <w:sz w:val="24"/>
      <w:szCs w:val="24"/>
      <w:lang w:val="en-US" w:eastAsia="zh-CN" w:bidi="ar-SA"/>
    </w:rPr>
  </w:style>
  <w:style w:type="character" w:customStyle="1" w:styleId="395">
    <w:name w:val="样式 (西文) Batang 小四 行距: 1.5 倍行距 Char"/>
    <w:link w:val="396"/>
    <w:uiPriority w:val="0"/>
    <w:rPr>
      <w:rFonts w:ascii="Courier New" w:hAnsi="Courier New" w:eastAsia="宋体" w:cs="宋体"/>
      <w:kern w:val="2"/>
      <w:sz w:val="24"/>
      <w:szCs w:val="21"/>
      <w:lang w:val="en-US" w:eastAsia="zh-CN" w:bidi="ar-SA"/>
    </w:rPr>
  </w:style>
  <w:style w:type="paragraph" w:customStyle="1" w:styleId="396">
    <w:name w:val="样式 (西文) Batang 小四 行距: 1.5 倍行距"/>
    <w:basedOn w:val="1"/>
    <w:link w:val="395"/>
    <w:qFormat/>
    <w:uiPriority w:val="0"/>
    <w:pPr>
      <w:spacing w:line="360" w:lineRule="auto"/>
      <w:ind w:firstLine="480" w:firstLineChars="200"/>
    </w:pPr>
    <w:rPr>
      <w:rFonts w:ascii="Courier New" w:hAnsi="Courier New" w:eastAsia="宋体" w:cs="宋体"/>
      <w:szCs w:val="21"/>
    </w:rPr>
  </w:style>
  <w:style w:type="character" w:customStyle="1" w:styleId="397">
    <w:name w:val="Char Char26"/>
    <w:uiPriority w:val="0"/>
    <w:rPr>
      <w:rFonts w:ascii="Arial" w:hAnsi="Arial" w:eastAsia="楷体_GB2312" w:cs="Arial"/>
      <w:b/>
      <w:bCs/>
      <w:kern w:val="28"/>
      <w:sz w:val="32"/>
      <w:szCs w:val="32"/>
      <w:lang w:val="en-US" w:eastAsia="zh-CN" w:bidi="ar-SA"/>
    </w:rPr>
  </w:style>
  <w:style w:type="character" w:customStyle="1" w:styleId="398">
    <w:name w:val="XW正文 Char1"/>
    <w:link w:val="399"/>
    <w:locked/>
    <w:uiPriority w:val="0"/>
    <w:rPr>
      <w:rFonts w:eastAsia="宋体"/>
      <w:sz w:val="24"/>
      <w:szCs w:val="24"/>
      <w:lang w:val="en-US" w:eastAsia="zh-CN" w:bidi="ar-SA"/>
    </w:rPr>
  </w:style>
  <w:style w:type="paragraph" w:customStyle="1" w:styleId="399">
    <w:name w:val="XW正文"/>
    <w:basedOn w:val="33"/>
    <w:link w:val="398"/>
    <w:uiPriority w:val="0"/>
    <w:pPr>
      <w:adjustRightInd w:val="0"/>
      <w:spacing w:after="0" w:line="360" w:lineRule="auto"/>
      <w:ind w:left="0" w:leftChars="0" w:firstLine="454"/>
      <w:textAlignment w:val="baseline"/>
    </w:pPr>
    <w:rPr>
      <w:rFonts w:eastAsia="宋体"/>
      <w:kern w:val="0"/>
    </w:rPr>
  </w:style>
  <w:style w:type="character" w:customStyle="1" w:styleId="400">
    <w:name w:val="正文首行缩进 Char Char1"/>
    <w:uiPriority w:val="0"/>
    <w:rPr>
      <w:rFonts w:eastAsia="华文中宋"/>
      <w:kern w:val="2"/>
      <w:sz w:val="28"/>
      <w:szCs w:val="24"/>
      <w:lang w:val="en-US" w:eastAsia="zh-CN" w:bidi="ar-SA"/>
    </w:rPr>
  </w:style>
  <w:style w:type="character" w:customStyle="1" w:styleId="401">
    <w:name w:val="标题 3 Char Char Char Char Char"/>
    <w:uiPriority w:val="0"/>
    <w:rPr>
      <w:rFonts w:eastAsia="华文中宋"/>
      <w:b/>
      <w:bCs/>
      <w:kern w:val="2"/>
      <w:sz w:val="32"/>
      <w:szCs w:val="32"/>
      <w:lang w:val="en-US" w:eastAsia="zh-CN" w:bidi="ar-SA"/>
    </w:rPr>
  </w:style>
  <w:style w:type="character" w:customStyle="1" w:styleId="402">
    <w:name w:val="txt2"/>
    <w:uiPriority w:val="0"/>
    <w:rPr>
      <w:rFonts w:hint="default" w:ascii="ˎ̥" w:hAnsi="ˎ̥" w:cs="宋体"/>
      <w:color w:val="333333"/>
      <w:sz w:val="20"/>
      <w:u w:val="none"/>
    </w:rPr>
  </w:style>
  <w:style w:type="character" w:customStyle="1" w:styleId="403">
    <w:name w:val="样式17 Char Char Char Char"/>
    <w:uiPriority w:val="0"/>
    <w:rPr>
      <w:rFonts w:eastAsia="华文中宋"/>
      <w:kern w:val="2"/>
      <w:sz w:val="24"/>
      <w:szCs w:val="24"/>
      <w:lang w:val="en-US" w:eastAsia="zh-CN" w:bidi="ar-SA"/>
    </w:rPr>
  </w:style>
  <w:style w:type="character" w:customStyle="1" w:styleId="404">
    <w:name w:val="正文首行缩进 Char Char Char Char Char Char Char Char Char Char Char Char Char Char Char Char Char Char Char Char Char Char Char Char"/>
    <w:uiPriority w:val="0"/>
    <w:rPr>
      <w:rFonts w:eastAsia="宋体"/>
      <w:kern w:val="2"/>
      <w:sz w:val="24"/>
      <w:szCs w:val="24"/>
      <w:lang w:val="en-US" w:eastAsia="zh-CN"/>
    </w:rPr>
  </w:style>
  <w:style w:type="character" w:customStyle="1" w:styleId="405">
    <w:name w:val="样式6 正文 Char"/>
    <w:uiPriority w:val="0"/>
    <w:rPr>
      <w:rFonts w:eastAsia="宋体"/>
      <w:sz w:val="24"/>
      <w:lang w:val="en-US" w:eastAsia="zh-CN" w:bidi="ar-SA"/>
    </w:rPr>
  </w:style>
  <w:style w:type="character" w:customStyle="1" w:styleId="406">
    <w:name w:val="样式 首行缩进:  0.85 厘米 Char Char"/>
    <w:uiPriority w:val="0"/>
    <w:rPr>
      <w:rFonts w:eastAsia="宋体" w:cs="宋体"/>
      <w:kern w:val="2"/>
      <w:sz w:val="24"/>
      <w:lang w:val="en-US" w:eastAsia="zh-CN" w:bidi="ar-SA"/>
    </w:rPr>
  </w:style>
  <w:style w:type="character" w:customStyle="1" w:styleId="407">
    <w:name w:val="样式5 Char3"/>
    <w:qFormat/>
    <w:uiPriority w:val="0"/>
    <w:rPr>
      <w:rFonts w:ascii="Times New Roman" w:hAnsi="Times New Roman" w:eastAsia="黑体" w:cs="Times New Roman"/>
      <w:color w:val="000000"/>
      <w:kern w:val="0"/>
      <w:sz w:val="24"/>
      <w:szCs w:val="24"/>
    </w:rPr>
  </w:style>
  <w:style w:type="character" w:customStyle="1" w:styleId="408">
    <w:name w:val="样式 样式 首行缩进:  2 字符 段前: 0.5 行 段后: 0.5 行 + 首行缩进:  2 字符 Char"/>
    <w:link w:val="409"/>
    <w:uiPriority w:val="0"/>
    <w:rPr>
      <w:rFonts w:eastAsia="华文中宋" w:cs="宋体"/>
      <w:kern w:val="2"/>
      <w:sz w:val="24"/>
      <w:lang w:val="en-US" w:eastAsia="zh-CN" w:bidi="ar-SA"/>
    </w:rPr>
  </w:style>
  <w:style w:type="paragraph" w:customStyle="1" w:styleId="409">
    <w:name w:val="样式 样式 首行缩进:  2 字符 段前: 0.5 行 段后: 0.5 行 + 首行缩进:  2 字符"/>
    <w:basedOn w:val="1"/>
    <w:link w:val="408"/>
    <w:uiPriority w:val="0"/>
    <w:pPr>
      <w:ind w:firstLine="475" w:firstLineChars="200"/>
    </w:pPr>
    <w:rPr>
      <w:rFonts w:cs="宋体"/>
      <w:szCs w:val="20"/>
    </w:rPr>
  </w:style>
  <w:style w:type="character" w:customStyle="1" w:styleId="410">
    <w:name w:val="样式 表文 + 左  -0.5 字符 Char Char Char"/>
    <w:uiPriority w:val="0"/>
    <w:rPr>
      <w:rFonts w:ascii="宋体" w:hAnsi="宋体" w:eastAsia="宋体" w:cs="宋体"/>
      <w:kern w:val="2"/>
      <w:sz w:val="21"/>
      <w:szCs w:val="21"/>
      <w:lang w:val="en-US" w:eastAsia="zh-CN" w:bidi="ar-SA"/>
    </w:rPr>
  </w:style>
  <w:style w:type="character" w:customStyle="1" w:styleId="411">
    <w:name w:val="样式1 Char1"/>
    <w:uiPriority w:val="0"/>
    <w:rPr>
      <w:rFonts w:eastAsia="华文中宋"/>
      <w:b/>
      <w:kern w:val="2"/>
      <w:sz w:val="36"/>
      <w:szCs w:val="44"/>
      <w:lang w:val="en-US" w:eastAsia="zh-CN" w:bidi="ar-SA"/>
    </w:rPr>
  </w:style>
  <w:style w:type="character" w:customStyle="1" w:styleId="412">
    <w:name w:val="表文 Char Char"/>
    <w:uiPriority w:val="0"/>
    <w:rPr>
      <w:rFonts w:eastAsia="宋体"/>
      <w:kern w:val="2"/>
      <w:sz w:val="21"/>
      <w:szCs w:val="24"/>
      <w:lang w:val="en-US" w:eastAsia="zh-CN" w:bidi="ar-SA"/>
    </w:rPr>
  </w:style>
  <w:style w:type="character" w:customStyle="1" w:styleId="413">
    <w:name w:val="样式lw Char"/>
    <w:link w:val="414"/>
    <w:uiPriority w:val="0"/>
    <w:rPr>
      <w:rFonts w:eastAsia="华文中宋" w:cs="宋体"/>
      <w:kern w:val="2"/>
      <w:sz w:val="24"/>
      <w:szCs w:val="24"/>
      <w:lang w:val="en-US" w:eastAsia="zh-CN" w:bidi="ar-SA"/>
    </w:rPr>
  </w:style>
  <w:style w:type="paragraph" w:customStyle="1" w:styleId="414">
    <w:name w:val="样式lw"/>
    <w:basedOn w:val="294"/>
    <w:link w:val="413"/>
    <w:qFormat/>
    <w:uiPriority w:val="0"/>
    <w:pPr>
      <w:ind w:firstLine="480"/>
    </w:pPr>
    <w:rPr>
      <w:rFonts w:cs="宋体"/>
      <w:szCs w:val="24"/>
    </w:rPr>
  </w:style>
  <w:style w:type="character" w:customStyle="1" w:styleId="415">
    <w:name w:val="样式 样式 首行缩进:  2 字符 Char + 五号 Char Char"/>
    <w:uiPriority w:val="0"/>
    <w:rPr>
      <w:rFonts w:eastAsia="华文中宋" w:cs="宋体"/>
      <w:kern w:val="2"/>
      <w:sz w:val="21"/>
      <w:szCs w:val="24"/>
      <w:lang w:val="en-US" w:eastAsia="zh-CN" w:bidi="ar-SA"/>
    </w:rPr>
  </w:style>
  <w:style w:type="character" w:customStyle="1" w:styleId="416">
    <w:name w:val="报告正文 Char"/>
    <w:uiPriority w:val="0"/>
    <w:rPr>
      <w:rFonts w:eastAsia="宋体"/>
      <w:kern w:val="2"/>
      <w:sz w:val="28"/>
      <w:szCs w:val="24"/>
      <w:lang w:val="en-US" w:eastAsia="zh-CN" w:bidi="ar-SA"/>
    </w:rPr>
  </w:style>
  <w:style w:type="character" w:customStyle="1" w:styleId="417">
    <w:name w:val="样式 样式7 + 黑色 Char1"/>
    <w:uiPriority w:val="0"/>
    <w:rPr>
      <w:rFonts w:hint="eastAsia" w:ascii="黑体" w:eastAsia="黑体"/>
      <w:b/>
      <w:color w:val="000000"/>
      <w:kern w:val="30"/>
      <w:sz w:val="28"/>
      <w:szCs w:val="28"/>
      <w:lang w:val="en-US" w:eastAsia="zh-CN" w:bidi="ar-SA"/>
    </w:rPr>
  </w:style>
  <w:style w:type="character" w:customStyle="1" w:styleId="418">
    <w:name w:val="Char Char12"/>
    <w:uiPriority w:val="0"/>
    <w:rPr>
      <w:rFonts w:ascii="华文中宋" w:eastAsia="华文中宋"/>
      <w:kern w:val="2"/>
      <w:sz w:val="24"/>
      <w:szCs w:val="24"/>
      <w:lang w:val="en-US" w:eastAsia="zh-CN" w:bidi="ar-SA"/>
    </w:rPr>
  </w:style>
  <w:style w:type="character" w:customStyle="1" w:styleId="419">
    <w:name w:val="样式 样式 样式3 + 黑色 + 自动设置2 Char Char"/>
    <w:basedOn w:val="166"/>
    <w:uiPriority w:val="0"/>
    <w:rPr>
      <w:rFonts w:ascii="华文中宋" w:eastAsia="华文中宋"/>
      <w:color w:val="000000"/>
      <w:kern w:val="2"/>
      <w:sz w:val="28"/>
      <w:szCs w:val="28"/>
      <w:lang w:val="en-US" w:eastAsia="zh-CN" w:bidi="ar-SA"/>
    </w:rPr>
  </w:style>
  <w:style w:type="character" w:customStyle="1" w:styleId="420">
    <w:name w:val="Char Char11"/>
    <w:uiPriority w:val="0"/>
    <w:rPr>
      <w:rFonts w:eastAsia="华文中宋"/>
      <w:kern w:val="2"/>
      <w:sz w:val="24"/>
      <w:szCs w:val="24"/>
      <w:lang w:val="en-US" w:eastAsia="zh-CN" w:bidi="ar-SA"/>
    </w:rPr>
  </w:style>
  <w:style w:type="character" w:customStyle="1" w:styleId="421">
    <w:name w:val="样式 首行缩进:  2 字符 行距: 固定值 24 磅 Char Char"/>
    <w:uiPriority w:val="0"/>
    <w:rPr>
      <w:rFonts w:eastAsia="华文中宋" w:cs="宋体"/>
      <w:kern w:val="2"/>
      <w:sz w:val="24"/>
      <w:lang w:val="en-US" w:eastAsia="zh-CN" w:bidi="ar-SA"/>
    </w:rPr>
  </w:style>
  <w:style w:type="character" w:customStyle="1" w:styleId="422">
    <w:name w:val="En-tête 1.1 Char Char"/>
    <w:uiPriority w:val="0"/>
    <w:rPr>
      <w:rFonts w:eastAsia="华文中宋"/>
      <w:kern w:val="2"/>
      <w:sz w:val="18"/>
      <w:szCs w:val="18"/>
      <w:lang w:val="en-US" w:eastAsia="zh-CN" w:bidi="ar-SA"/>
    </w:rPr>
  </w:style>
  <w:style w:type="character" w:customStyle="1" w:styleId="423">
    <w:name w:val="time style7"/>
    <w:uiPriority w:val="0"/>
    <w:rPr>
      <w:rFonts w:ascii="宋体" w:hAnsi="宋体" w:cs="宋体"/>
    </w:rPr>
  </w:style>
  <w:style w:type="character" w:customStyle="1" w:styleId="424">
    <w:name w:val="Char Char7"/>
    <w:uiPriority w:val="0"/>
    <w:rPr>
      <w:rFonts w:eastAsia="华文中宋"/>
      <w:kern w:val="2"/>
      <w:sz w:val="24"/>
      <w:szCs w:val="24"/>
      <w:lang w:val="en-US" w:eastAsia="zh-CN" w:bidi="ar-SA"/>
    </w:rPr>
  </w:style>
  <w:style w:type="character" w:customStyle="1" w:styleId="425">
    <w:name w:val="正文缩进 Char Char"/>
    <w:uiPriority w:val="0"/>
    <w:rPr>
      <w:rFonts w:eastAsia="华文中宋"/>
      <w:kern w:val="2"/>
      <w:sz w:val="24"/>
      <w:szCs w:val="24"/>
      <w:lang w:val="en-US" w:eastAsia="zh-CN" w:bidi="ar-SA"/>
    </w:rPr>
  </w:style>
  <w:style w:type="character" w:customStyle="1" w:styleId="426">
    <w:name w:val="Char Char6"/>
    <w:uiPriority w:val="0"/>
    <w:rPr>
      <w:rFonts w:ascii="华文中宋" w:eastAsia="华文中宋"/>
      <w:kern w:val="2"/>
      <w:sz w:val="24"/>
      <w:szCs w:val="24"/>
      <w:lang w:val="en-US" w:eastAsia="zh-CN" w:bidi="ar-SA"/>
    </w:rPr>
  </w:style>
  <w:style w:type="character" w:customStyle="1" w:styleId="427">
    <w:name w:val="样式 样式14 + Char Char Char"/>
    <w:uiPriority w:val="0"/>
    <w:rPr>
      <w:rFonts w:eastAsia="华文中宋"/>
      <w:b/>
      <w:kern w:val="2"/>
      <w:sz w:val="28"/>
      <w:szCs w:val="28"/>
      <w:lang w:val="en-US" w:eastAsia="zh-CN" w:bidi="ar-SA"/>
    </w:rPr>
  </w:style>
  <w:style w:type="character" w:customStyle="1" w:styleId="428">
    <w:name w:val="Char Char4"/>
    <w:uiPriority w:val="0"/>
    <w:rPr>
      <w:rFonts w:eastAsia="华文中宋"/>
      <w:kern w:val="2"/>
      <w:sz w:val="18"/>
      <w:szCs w:val="18"/>
      <w:lang w:val="en-US" w:eastAsia="zh-CN" w:bidi="ar-SA"/>
    </w:rPr>
  </w:style>
  <w:style w:type="character" w:customStyle="1" w:styleId="429">
    <w:name w:val="标题4 Char Char Char Char"/>
    <w:uiPriority w:val="0"/>
    <w:rPr>
      <w:rFonts w:ascii="宋体" w:hAnsi="宋体" w:eastAsia="黑体" w:cs="宋体"/>
      <w:bCs/>
      <w:kern w:val="2"/>
      <w:sz w:val="24"/>
      <w:szCs w:val="24"/>
      <w:lang w:val="en-US" w:eastAsia="zh-CN" w:bidi="ar-SA"/>
    </w:rPr>
  </w:style>
  <w:style w:type="character" w:customStyle="1" w:styleId="430">
    <w:name w:val="Char Char3"/>
    <w:uiPriority w:val="0"/>
    <w:rPr>
      <w:rFonts w:eastAsia="华文中宋"/>
      <w:kern w:val="2"/>
      <w:sz w:val="18"/>
      <w:szCs w:val="18"/>
      <w:lang w:val="en-US" w:eastAsia="zh-CN" w:bidi="ar-SA"/>
    </w:rPr>
  </w:style>
  <w:style w:type="character" w:customStyle="1" w:styleId="431">
    <w:name w:val="表文 Char Char Char"/>
    <w:uiPriority w:val="0"/>
    <w:rPr>
      <w:rFonts w:ascii="宋体" w:hAnsi="宋体" w:eastAsia="宋体" w:cs="宋体"/>
      <w:kern w:val="2"/>
      <w:sz w:val="21"/>
      <w:szCs w:val="24"/>
      <w:lang w:val="en-US" w:eastAsia="zh-CN" w:bidi="ar-SA"/>
    </w:rPr>
  </w:style>
  <w:style w:type="character" w:customStyle="1" w:styleId="432">
    <w:name w:val="Char Char2"/>
    <w:uiPriority w:val="0"/>
    <w:rPr>
      <w:rFonts w:eastAsia="华文中宋"/>
      <w:kern w:val="2"/>
      <w:sz w:val="24"/>
      <w:szCs w:val="24"/>
      <w:lang w:val="en-US" w:eastAsia="zh-CN" w:bidi="ar-SA"/>
    </w:rPr>
  </w:style>
  <w:style w:type="character" w:customStyle="1" w:styleId="433">
    <w:name w:val="表号 Char Char Char"/>
    <w:uiPriority w:val="0"/>
    <w:rPr>
      <w:rFonts w:ascii="宋体" w:hAnsi="宋体" w:eastAsia="宋体" w:cs="宋体"/>
      <w:kern w:val="2"/>
      <w:sz w:val="21"/>
      <w:szCs w:val="24"/>
      <w:lang w:val="en-US" w:eastAsia="zh-CN" w:bidi="ar-SA"/>
    </w:rPr>
  </w:style>
  <w:style w:type="character" w:customStyle="1" w:styleId="434">
    <w:name w:val="Char Char131"/>
    <w:uiPriority w:val="0"/>
    <w:rPr>
      <w:rFonts w:ascii="Arial" w:hAnsi="Arial" w:eastAsia="宋体" w:cs="Arial"/>
      <w:b/>
      <w:bCs/>
      <w:kern w:val="2"/>
      <w:sz w:val="32"/>
      <w:szCs w:val="32"/>
      <w:lang w:val="en-US" w:eastAsia="zh-CN" w:bidi="ar-SA"/>
    </w:rPr>
  </w:style>
  <w:style w:type="character" w:customStyle="1" w:styleId="435">
    <w:name w:val="样式 样式 样式9 + 黑色 + 自动设置1 Char Char"/>
    <w:basedOn w:val="224"/>
    <w:uiPriority w:val="0"/>
    <w:rPr>
      <w:rFonts w:eastAsia="黑体"/>
      <w:color w:val="000000"/>
      <w:kern w:val="2"/>
      <w:sz w:val="28"/>
      <w:szCs w:val="28"/>
      <w:lang w:val="en-US" w:eastAsia="zh-CN" w:bidi="ar-SA"/>
    </w:rPr>
  </w:style>
  <w:style w:type="character" w:customStyle="1" w:styleId="436">
    <w:name w:val="样式4 Char5"/>
    <w:uiPriority w:val="0"/>
    <w:rPr>
      <w:rFonts w:ascii="Times New Roman" w:hAnsi="Times New Roman" w:eastAsia="华文中宋"/>
      <w:color w:val="000000"/>
      <w:sz w:val="24"/>
      <w:szCs w:val="24"/>
    </w:rPr>
  </w:style>
  <w:style w:type="character" w:customStyle="1" w:styleId="437">
    <w:name w:val="Char Char29"/>
    <w:uiPriority w:val="0"/>
    <w:rPr>
      <w:rFonts w:ascii="楷体_GB2312" w:eastAsia="楷体_GB2312"/>
      <w:i/>
      <w:iCs/>
      <w:sz w:val="28"/>
      <w:szCs w:val="24"/>
      <w:lang w:val="en-US" w:eastAsia="zh-CN" w:bidi="ar-SA"/>
    </w:rPr>
  </w:style>
  <w:style w:type="character" w:customStyle="1" w:styleId="438">
    <w:name w:val="biaoti4 Char Char"/>
    <w:uiPriority w:val="0"/>
    <w:rPr>
      <w:rFonts w:eastAsia="宋体"/>
      <w:color w:val="000000"/>
      <w:kern w:val="2"/>
      <w:sz w:val="24"/>
      <w:szCs w:val="24"/>
      <w:lang w:val="en-US" w:eastAsia="zh-CN" w:bidi="ar-SA"/>
    </w:rPr>
  </w:style>
  <w:style w:type="character" w:customStyle="1" w:styleId="439">
    <w:name w:val="页脚 Char Char"/>
    <w:uiPriority w:val="0"/>
    <w:rPr>
      <w:sz w:val="18"/>
      <w:szCs w:val="18"/>
    </w:rPr>
  </w:style>
  <w:style w:type="character" w:customStyle="1" w:styleId="440">
    <w:name w:val="样式 黑色 首行缩进:  2 字符 行距: 固定值 23 磅 Char Char Char"/>
    <w:uiPriority w:val="0"/>
    <w:rPr>
      <w:rFonts w:ascii="宋体" w:hAnsi="宋体" w:eastAsia="宋体" w:cs="宋体"/>
      <w:color w:val="000000"/>
      <w:kern w:val="2"/>
      <w:sz w:val="24"/>
      <w:lang w:val="en-US" w:eastAsia="zh-CN" w:bidi="ar-SA"/>
    </w:rPr>
  </w:style>
  <w:style w:type="character" w:customStyle="1" w:styleId="441">
    <w:name w:val="页眉 Char Char"/>
    <w:uiPriority w:val="0"/>
    <w:rPr>
      <w:sz w:val="18"/>
      <w:szCs w:val="18"/>
    </w:rPr>
  </w:style>
  <w:style w:type="character" w:customStyle="1" w:styleId="442">
    <w:name w:val="报告条标题 Char Char"/>
    <w:uiPriority w:val="0"/>
    <w:rPr>
      <w:rFonts w:ascii="黑体" w:eastAsia="黑体"/>
      <w:kern w:val="2"/>
      <w:sz w:val="24"/>
      <w:lang w:val="en-US" w:eastAsia="zh-CN" w:bidi="ar-SA"/>
    </w:rPr>
  </w:style>
  <w:style w:type="character" w:customStyle="1" w:styleId="443">
    <w:name w:val="样式 样式4 + 自动设置 Char Char"/>
    <w:basedOn w:val="142"/>
    <w:qFormat/>
    <w:uiPriority w:val="0"/>
    <w:rPr>
      <w:rFonts w:eastAsia="宋体"/>
      <w:color w:val="000000"/>
      <w:sz w:val="24"/>
      <w:szCs w:val="24"/>
      <w:lang w:val="en-US" w:eastAsia="zh-CN" w:bidi="ar-SA"/>
    </w:rPr>
  </w:style>
  <w:style w:type="character" w:customStyle="1" w:styleId="444">
    <w:name w:val="批注文字 Char"/>
    <w:link w:val="27"/>
    <w:semiHidden/>
    <w:uiPriority w:val="0"/>
    <w:rPr>
      <w:rFonts w:eastAsia="华文中宋"/>
      <w:kern w:val="2"/>
      <w:sz w:val="24"/>
      <w:szCs w:val="24"/>
      <w:lang w:val="en-US" w:eastAsia="zh-CN" w:bidi="ar-SA"/>
    </w:rPr>
  </w:style>
  <w:style w:type="character" w:customStyle="1" w:styleId="445">
    <w:name w:val="样式 样式 样式2 + 黑色 + 自动设置 Char Char"/>
    <w:uiPriority w:val="0"/>
    <w:rPr>
      <w:rFonts w:eastAsia="华文中宋"/>
      <w:b/>
      <w:bCs/>
      <w:color w:val="000000"/>
      <w:kern w:val="2"/>
      <w:sz w:val="32"/>
      <w:szCs w:val="32"/>
      <w:lang w:val="en-US" w:eastAsia="zh-CN" w:bidi="ar-SA"/>
    </w:rPr>
  </w:style>
  <w:style w:type="character" w:customStyle="1" w:styleId="446">
    <w:name w:val="正文文本 (5)_"/>
    <w:link w:val="447"/>
    <w:uiPriority w:val="0"/>
    <w:rPr>
      <w:rFonts w:ascii="MingLiU" w:eastAsia="MingLiU"/>
      <w:sz w:val="17"/>
      <w:szCs w:val="17"/>
      <w:shd w:val="clear" w:color="auto" w:fill="FFFFFF"/>
      <w:lang w:bidi="ar-SA"/>
    </w:rPr>
  </w:style>
  <w:style w:type="paragraph" w:customStyle="1" w:styleId="447">
    <w:name w:val="正文文本 (5)"/>
    <w:basedOn w:val="1"/>
    <w:link w:val="446"/>
    <w:uiPriority w:val="0"/>
    <w:pPr>
      <w:shd w:val="clear" w:color="auto" w:fill="FFFFFF"/>
      <w:spacing w:line="270" w:lineRule="exact"/>
      <w:jc w:val="distribute"/>
    </w:pPr>
    <w:rPr>
      <w:rFonts w:ascii="MingLiU" w:eastAsia="MingLiU"/>
      <w:kern w:val="0"/>
      <w:sz w:val="17"/>
      <w:szCs w:val="17"/>
      <w:shd w:val="clear" w:color="auto" w:fill="FFFFFF"/>
      <w:lang w:val="zh-CN" w:eastAsia="zh-CN"/>
    </w:rPr>
  </w:style>
  <w:style w:type="character" w:customStyle="1" w:styleId="448">
    <w:name w:val="样式 样式 表文 + 左  -0.5 字符 + 加粗 左侧:  -0.5 字符 右侧:  -0.5 字符 段前: 11.6... Char Char"/>
    <w:uiPriority w:val="0"/>
    <w:rPr>
      <w:rFonts w:eastAsia="宋体" w:cs="宋体"/>
      <w:bCs/>
      <w:kern w:val="2"/>
      <w:sz w:val="21"/>
      <w:szCs w:val="21"/>
      <w:lang w:val="en-US" w:eastAsia="zh-CN" w:bidi="ar-SA"/>
    </w:rPr>
  </w:style>
  <w:style w:type="character" w:customStyle="1" w:styleId="449">
    <w:name w:val="样式47 Char Char"/>
    <w:link w:val="450"/>
    <w:uiPriority w:val="0"/>
    <w:rPr>
      <w:rFonts w:ascii="华文中宋" w:hAnsi="华文中宋" w:eastAsia="华文中宋"/>
      <w:szCs w:val="21"/>
      <w:lang w:bidi="ar-SA"/>
    </w:rPr>
  </w:style>
  <w:style w:type="paragraph" w:customStyle="1" w:styleId="450">
    <w:name w:val="样式47"/>
    <w:basedOn w:val="451"/>
    <w:link w:val="449"/>
    <w:uiPriority w:val="0"/>
    <w:pPr>
      <w:spacing w:line="300" w:lineRule="exact"/>
      <w:ind w:left="-50" w:leftChars="-50" w:right="-50" w:rightChars="-50" w:firstLine="0" w:firstLineChars="0"/>
      <w:jc w:val="center"/>
    </w:pPr>
    <w:rPr>
      <w:sz w:val="20"/>
      <w:szCs w:val="21"/>
    </w:rPr>
  </w:style>
  <w:style w:type="paragraph" w:customStyle="1" w:styleId="451">
    <w:name w:val="样式46"/>
    <w:basedOn w:val="247"/>
    <w:link w:val="453"/>
    <w:uiPriority w:val="0"/>
    <w:pPr>
      <w:spacing w:after="0"/>
      <w:ind w:firstLine="480" w:firstLineChars="200"/>
    </w:pPr>
    <w:rPr>
      <w:rFonts w:ascii="华文中宋" w:hAnsi="华文中宋"/>
      <w:color w:val="auto"/>
      <w:kern w:val="0"/>
      <w:szCs w:val="24"/>
      <w:lang w:val="zh-CN" w:eastAsia="zh-CN"/>
    </w:rPr>
  </w:style>
  <w:style w:type="character" w:customStyle="1" w:styleId="452">
    <w:name w:val="样式7 Char Char Char Char"/>
    <w:uiPriority w:val="0"/>
    <w:rPr>
      <w:rFonts w:hint="eastAsia" w:ascii="华文中宋" w:hAnsi="华文中宋" w:eastAsia="华文中宋"/>
      <w:kern w:val="2"/>
      <w:sz w:val="21"/>
      <w:szCs w:val="21"/>
      <w:lang w:val="en-US" w:eastAsia="zh-CN" w:bidi="ar-SA"/>
    </w:rPr>
  </w:style>
  <w:style w:type="character" w:customStyle="1" w:styleId="453">
    <w:name w:val="样式46 Char Char"/>
    <w:link w:val="451"/>
    <w:uiPriority w:val="0"/>
    <w:rPr>
      <w:rFonts w:ascii="华文中宋" w:hAnsi="华文中宋" w:eastAsia="华文中宋"/>
      <w:sz w:val="24"/>
      <w:szCs w:val="24"/>
      <w:lang w:bidi="ar-SA"/>
    </w:rPr>
  </w:style>
  <w:style w:type="character" w:customStyle="1" w:styleId="454">
    <w:name w:val="v151"/>
    <w:uiPriority w:val="0"/>
    <w:rPr>
      <w:sz w:val="18"/>
      <w:szCs w:val="18"/>
    </w:rPr>
  </w:style>
  <w:style w:type="character" w:customStyle="1" w:styleId="455">
    <w:name w:val="样式45 Char Char"/>
    <w:link w:val="456"/>
    <w:uiPriority w:val="0"/>
    <w:rPr>
      <w:rFonts w:hAnsi="华文中宋" w:eastAsia="黑体"/>
      <w:b/>
      <w:bCs/>
      <w:sz w:val="28"/>
      <w:szCs w:val="24"/>
      <w:lang w:bidi="ar-SA"/>
    </w:rPr>
  </w:style>
  <w:style w:type="paragraph" w:customStyle="1" w:styleId="456">
    <w:name w:val="样式45"/>
    <w:basedOn w:val="251"/>
    <w:link w:val="455"/>
    <w:uiPriority w:val="0"/>
    <w:pPr>
      <w:ind w:firstLine="0" w:firstLineChars="0"/>
      <w:outlineLvl w:val="0"/>
    </w:pPr>
    <w:rPr>
      <w:rFonts w:hAnsi="华文中宋" w:eastAsia="黑体"/>
      <w:b/>
      <w:bCs/>
      <w:kern w:val="0"/>
      <w:sz w:val="28"/>
      <w:lang w:val="zh-CN" w:eastAsia="zh-CN"/>
    </w:rPr>
  </w:style>
  <w:style w:type="character" w:customStyle="1" w:styleId="457">
    <w:name w:val="公正文 Char1"/>
    <w:uiPriority w:val="0"/>
    <w:rPr>
      <w:rFonts w:eastAsia="华文中宋"/>
      <w:kern w:val="2"/>
      <w:sz w:val="24"/>
    </w:rPr>
  </w:style>
  <w:style w:type="character" w:customStyle="1" w:styleId="458">
    <w:name w:val="正文文本 (2)_"/>
    <w:link w:val="459"/>
    <w:uiPriority w:val="0"/>
    <w:rPr>
      <w:rFonts w:ascii="MingLiU" w:eastAsia="MingLiU"/>
      <w:spacing w:val="20"/>
      <w:sz w:val="13"/>
      <w:szCs w:val="13"/>
      <w:shd w:val="clear" w:color="auto" w:fill="FFFFFF"/>
      <w:lang w:bidi="ar-SA"/>
    </w:rPr>
  </w:style>
  <w:style w:type="paragraph" w:customStyle="1" w:styleId="459">
    <w:name w:val="正文文本 (2)"/>
    <w:basedOn w:val="1"/>
    <w:link w:val="458"/>
    <w:uiPriority w:val="0"/>
    <w:pPr>
      <w:shd w:val="clear" w:color="auto" w:fill="FFFFFF"/>
      <w:spacing w:line="283" w:lineRule="exact"/>
      <w:jc w:val="distribute"/>
    </w:pPr>
    <w:rPr>
      <w:rFonts w:ascii="MingLiU" w:eastAsia="MingLiU"/>
      <w:spacing w:val="20"/>
      <w:kern w:val="0"/>
      <w:sz w:val="13"/>
      <w:szCs w:val="13"/>
      <w:shd w:val="clear" w:color="auto" w:fill="FFFFFF"/>
      <w:lang w:val="zh-CN" w:eastAsia="zh-CN"/>
    </w:rPr>
  </w:style>
  <w:style w:type="character" w:customStyle="1" w:styleId="460">
    <w:name w:val="样式 四"/>
    <w:uiPriority w:val="0"/>
    <w:rPr>
      <w:sz w:val="24"/>
    </w:rPr>
  </w:style>
  <w:style w:type="character" w:customStyle="1" w:styleId="461">
    <w:name w:val="样式 样式4 + 自动设置1 Char"/>
    <w:link w:val="462"/>
    <w:qFormat/>
    <w:uiPriority w:val="0"/>
    <w:rPr>
      <w:rFonts w:eastAsia="宋体"/>
      <w:b/>
      <w:color w:val="000000"/>
      <w:sz w:val="24"/>
      <w:szCs w:val="24"/>
      <w:lang w:bidi="ar-SA"/>
    </w:rPr>
  </w:style>
  <w:style w:type="paragraph" w:customStyle="1" w:styleId="462">
    <w:name w:val="样式 样式4 + 自动设置1"/>
    <w:basedOn w:val="134"/>
    <w:link w:val="461"/>
    <w:qFormat/>
    <w:uiPriority w:val="0"/>
    <w:rPr>
      <w:b/>
      <w:lang w:val="zh-CN" w:eastAsia="zh-CN"/>
    </w:rPr>
  </w:style>
  <w:style w:type="character" w:customStyle="1" w:styleId="463">
    <w:name w:val="样式 1 + 自动设置 Char"/>
    <w:uiPriority w:val="0"/>
    <w:rPr>
      <w:rFonts w:eastAsia="宋体" w:cs="宋体"/>
      <w:kern w:val="2"/>
      <w:sz w:val="24"/>
      <w:szCs w:val="24"/>
      <w:lang w:val="en-US" w:eastAsia="zh-CN" w:bidi="ar-SA"/>
    </w:rPr>
  </w:style>
  <w:style w:type="character" w:customStyle="1" w:styleId="464">
    <w:name w:val="首行缩进:  2 字符（清和） Char"/>
    <w:link w:val="465"/>
    <w:uiPriority w:val="0"/>
    <w:rPr>
      <w:rFonts w:eastAsia="宋体"/>
      <w:sz w:val="24"/>
      <w:lang w:bidi="ar-SA"/>
    </w:rPr>
  </w:style>
  <w:style w:type="paragraph" w:customStyle="1" w:styleId="465">
    <w:name w:val="首行缩进:  2 字符（清和）"/>
    <w:basedOn w:val="1"/>
    <w:link w:val="464"/>
    <w:uiPriority w:val="0"/>
    <w:pPr>
      <w:spacing w:line="500" w:lineRule="exact"/>
      <w:ind w:firstLine="480" w:firstLineChars="200"/>
    </w:pPr>
    <w:rPr>
      <w:rFonts w:eastAsia="宋体"/>
      <w:kern w:val="0"/>
      <w:szCs w:val="20"/>
      <w:lang w:val="zh-CN" w:eastAsia="zh-CN"/>
    </w:rPr>
  </w:style>
  <w:style w:type="character" w:customStyle="1" w:styleId="466">
    <w:name w:val="标题 3- Char"/>
    <w:uiPriority w:val="0"/>
    <w:rPr>
      <w:rFonts w:eastAsia="黑体"/>
      <w:kern w:val="2"/>
      <w:sz w:val="24"/>
      <w:szCs w:val="24"/>
    </w:rPr>
  </w:style>
  <w:style w:type="character" w:customStyle="1" w:styleId="467">
    <w:name w:val="表中内容 Char"/>
    <w:link w:val="468"/>
    <w:uiPriority w:val="0"/>
    <w:rPr>
      <w:rFonts w:ascii="宋体" w:hAnsi="宋体" w:eastAsia="宋体"/>
      <w:b/>
      <w:kern w:val="2"/>
      <w:sz w:val="21"/>
      <w:szCs w:val="21"/>
      <w:lang w:val="en-US" w:eastAsia="zh-CN" w:bidi="ar-SA"/>
    </w:rPr>
  </w:style>
  <w:style w:type="paragraph" w:customStyle="1" w:styleId="468">
    <w:name w:val="表中内容"/>
    <w:basedOn w:val="1"/>
    <w:link w:val="467"/>
    <w:uiPriority w:val="0"/>
    <w:pPr>
      <w:adjustRightInd w:val="0"/>
      <w:spacing w:line="60" w:lineRule="atLeast"/>
      <w:jc w:val="center"/>
      <w:textAlignment w:val="baseline"/>
    </w:pPr>
    <w:rPr>
      <w:rFonts w:ascii="宋体" w:hAnsi="宋体" w:eastAsia="宋体"/>
      <w:b/>
      <w:sz w:val="21"/>
      <w:szCs w:val="21"/>
    </w:rPr>
  </w:style>
  <w:style w:type="character" w:customStyle="1" w:styleId="469">
    <w:name w:val="样式 1 + 自动设置2 Char"/>
    <w:uiPriority w:val="0"/>
    <w:rPr>
      <w:rFonts w:eastAsia="宋体" w:cs="宋体"/>
      <w:kern w:val="2"/>
      <w:sz w:val="24"/>
      <w:lang w:val="en-US" w:eastAsia="zh-CN" w:bidi="ar-SA"/>
    </w:rPr>
  </w:style>
  <w:style w:type="character" w:customStyle="1" w:styleId="470">
    <w:name w:val="小表文居中 Char Char"/>
    <w:link w:val="471"/>
    <w:uiPriority w:val="0"/>
    <w:rPr>
      <w:rFonts w:eastAsia="宋体"/>
      <w:sz w:val="18"/>
      <w:lang w:val="en-US" w:eastAsia="zh-CN" w:bidi="ar-SA"/>
    </w:rPr>
  </w:style>
  <w:style w:type="paragraph" w:customStyle="1" w:styleId="471">
    <w:name w:val="小表文居中"/>
    <w:basedOn w:val="1"/>
    <w:link w:val="470"/>
    <w:uiPriority w:val="0"/>
    <w:pPr>
      <w:autoSpaceDE w:val="0"/>
      <w:autoSpaceDN w:val="0"/>
      <w:adjustRightInd w:val="0"/>
      <w:spacing w:before="20"/>
      <w:jc w:val="center"/>
      <w:textAlignment w:val="baseline"/>
    </w:pPr>
    <w:rPr>
      <w:rFonts w:eastAsia="宋体"/>
      <w:kern w:val="0"/>
      <w:sz w:val="18"/>
      <w:szCs w:val="20"/>
    </w:rPr>
  </w:style>
  <w:style w:type="character" w:customStyle="1" w:styleId="472">
    <w:name w:val="2.4 Char"/>
    <w:basedOn w:val="473"/>
    <w:uiPriority w:val="0"/>
    <w:rPr>
      <w:rFonts w:eastAsia="黑体"/>
      <w:kern w:val="2"/>
      <w:sz w:val="32"/>
    </w:rPr>
  </w:style>
  <w:style w:type="character" w:customStyle="1" w:styleId="473">
    <w:name w:val="样式 样式1 + 段前: 0.5 行 段后: 0.5 行 Char"/>
    <w:uiPriority w:val="0"/>
    <w:rPr>
      <w:rFonts w:eastAsia="黑体"/>
      <w:bCs/>
      <w:kern w:val="2"/>
      <w:sz w:val="32"/>
    </w:rPr>
  </w:style>
  <w:style w:type="character" w:customStyle="1" w:styleId="474">
    <w:name w:val="表内文字 Char"/>
    <w:link w:val="475"/>
    <w:locked/>
    <w:uiPriority w:val="0"/>
    <w:rPr>
      <w:rFonts w:ascii="宋体" w:hAnsi="宋体" w:eastAsia="宋体"/>
      <w:bCs/>
      <w:spacing w:val="20"/>
      <w:sz w:val="21"/>
      <w:lang w:val="en-US" w:eastAsia="zh-CN" w:bidi="ar-SA"/>
    </w:rPr>
  </w:style>
  <w:style w:type="paragraph" w:customStyle="1" w:styleId="475">
    <w:name w:val="表内文字"/>
    <w:basedOn w:val="1"/>
    <w:link w:val="474"/>
    <w:uiPriority w:val="0"/>
    <w:pPr>
      <w:adjustRightInd w:val="0"/>
      <w:jc w:val="center"/>
      <w:textAlignment w:val="baseline"/>
    </w:pPr>
    <w:rPr>
      <w:rFonts w:ascii="宋体" w:hAnsi="宋体" w:eastAsia="宋体"/>
      <w:bCs/>
      <w:spacing w:val="20"/>
      <w:kern w:val="0"/>
      <w:sz w:val="21"/>
      <w:szCs w:val="20"/>
    </w:rPr>
  </w:style>
  <w:style w:type="character" w:customStyle="1" w:styleId="476">
    <w:name w:val="biaoti4 Char"/>
    <w:uiPriority w:val="0"/>
    <w:rPr>
      <w:rFonts w:eastAsia="宋体"/>
      <w:color w:val="000000"/>
      <w:kern w:val="2"/>
      <w:sz w:val="24"/>
      <w:szCs w:val="24"/>
      <w:lang w:val="en-US" w:eastAsia="zh-CN" w:bidi="ar-SA"/>
    </w:rPr>
  </w:style>
  <w:style w:type="character" w:customStyle="1" w:styleId="477">
    <w:name w:val="样式 标题 3 + 黑色 Char Char"/>
    <w:link w:val="478"/>
    <w:uiPriority w:val="0"/>
    <w:rPr>
      <w:rFonts w:eastAsia="华文中宋"/>
      <w:b/>
      <w:bCs/>
      <w:color w:val="000000"/>
      <w:kern w:val="2"/>
      <w:sz w:val="28"/>
      <w:lang w:val="en-US" w:eastAsia="zh-CN" w:bidi="ar-SA"/>
    </w:rPr>
  </w:style>
  <w:style w:type="paragraph" w:customStyle="1" w:styleId="478">
    <w:name w:val="样式 标题 3 + 黑色"/>
    <w:basedOn w:val="5"/>
    <w:link w:val="477"/>
    <w:uiPriority w:val="0"/>
    <w:pPr>
      <w:numPr>
        <w:ilvl w:val="0"/>
        <w:numId w:val="0"/>
      </w:numPr>
      <w:adjustRightInd w:val="0"/>
      <w:snapToGrid w:val="0"/>
      <w:spacing w:before="30" w:beforeLines="30" w:after="30" w:afterLines="30"/>
    </w:pPr>
    <w:rPr>
      <w:rFonts w:eastAsia="华文中宋"/>
      <w:color w:val="000000"/>
      <w:szCs w:val="20"/>
    </w:rPr>
  </w:style>
  <w:style w:type="character" w:customStyle="1" w:styleId="479">
    <w:name w:val="22 Char"/>
    <w:uiPriority w:val="0"/>
    <w:rPr>
      <w:rFonts w:eastAsia="方正小标宋简体"/>
      <w:b/>
      <w:bCs/>
      <w:color w:val="000000"/>
      <w:kern w:val="2"/>
      <w:sz w:val="36"/>
      <w:szCs w:val="52"/>
    </w:rPr>
  </w:style>
  <w:style w:type="character" w:customStyle="1" w:styleId="480">
    <w:name w:val="8.1.1b Char Char Char Char Char Char Char Char Char C（6）har Char"/>
    <w:link w:val="481"/>
    <w:uiPriority w:val="0"/>
    <w:rPr>
      <w:rFonts w:eastAsia="宋体"/>
      <w:sz w:val="24"/>
      <w:lang w:val="en-US" w:eastAsia="zh-CN" w:bidi="ar-SA"/>
    </w:rPr>
  </w:style>
  <w:style w:type="paragraph" w:customStyle="1" w:styleId="481">
    <w:name w:val="8.1.1b Char Char Char Char Char Char Char Char Char C（6）har"/>
    <w:basedOn w:val="322"/>
    <w:link w:val="480"/>
    <w:uiPriority w:val="0"/>
    <w:pPr>
      <w:widowControl/>
      <w:spacing w:line="440" w:lineRule="exact"/>
    </w:pPr>
    <w:rPr>
      <w:rFonts w:eastAsia="宋体"/>
      <w:kern w:val="0"/>
    </w:rPr>
  </w:style>
  <w:style w:type="character" w:customStyle="1" w:styleId="482">
    <w:name w:val="apple-style-span"/>
    <w:basedOn w:val="90"/>
    <w:uiPriority w:val="0"/>
  </w:style>
  <w:style w:type="character" w:customStyle="1" w:styleId="483">
    <w:name w:val="表编号 Char"/>
    <w:link w:val="110"/>
    <w:locked/>
    <w:uiPriority w:val="0"/>
    <w:rPr>
      <w:rFonts w:eastAsia="华文中宋"/>
      <w:bCs/>
      <w:kern w:val="2"/>
      <w:sz w:val="21"/>
      <w:szCs w:val="32"/>
      <w:lang w:val="en-US" w:eastAsia="zh-CN" w:bidi="ar-SA"/>
    </w:rPr>
  </w:style>
  <w:style w:type="character" w:customStyle="1" w:styleId="484">
    <w:name w:val="样式 样式5 + 首行缩进:  2 字符 行距: 固定值 23 磅 Char Char"/>
    <w:uiPriority w:val="0"/>
    <w:rPr>
      <w:rFonts w:eastAsia="华文中宋" w:cs="宋体"/>
      <w:kern w:val="2"/>
      <w:sz w:val="24"/>
      <w:szCs w:val="24"/>
      <w:lang w:val="en-US" w:eastAsia="zh-CN" w:bidi="ar-SA"/>
    </w:rPr>
  </w:style>
  <w:style w:type="character" w:customStyle="1" w:styleId="485">
    <w:name w:val="方案标题2 Char Char"/>
    <w:link w:val="486"/>
    <w:uiPriority w:val="0"/>
    <w:rPr>
      <w:rFonts w:ascii="黑体" w:hAnsi="Arial" w:eastAsia="黑体"/>
      <w:b/>
      <w:bCs/>
      <w:spacing w:val="12"/>
      <w:sz w:val="28"/>
      <w:szCs w:val="28"/>
      <w:lang w:bidi="ar-SA"/>
    </w:rPr>
  </w:style>
  <w:style w:type="paragraph" w:customStyle="1" w:styleId="486">
    <w:name w:val="方案标题2"/>
    <w:basedOn w:val="4"/>
    <w:link w:val="485"/>
    <w:uiPriority w:val="0"/>
    <w:pPr>
      <w:numPr>
        <w:ilvl w:val="0"/>
        <w:numId w:val="0"/>
      </w:numPr>
      <w:tabs>
        <w:tab w:val="left" w:pos="327"/>
        <w:tab w:val="left" w:pos="360"/>
      </w:tabs>
      <w:adjustRightInd w:val="0"/>
      <w:snapToGrid w:val="0"/>
      <w:spacing w:before="300" w:after="0" w:line="360" w:lineRule="auto"/>
      <w:ind w:left="360" w:hanging="360"/>
    </w:pPr>
    <w:rPr>
      <w:rFonts w:ascii="黑体" w:eastAsia="黑体"/>
      <w:bCs/>
      <w:spacing w:val="12"/>
      <w:kern w:val="0"/>
      <w:szCs w:val="28"/>
      <w:lang w:val="zh-CN" w:eastAsia="zh-CN"/>
    </w:rPr>
  </w:style>
  <w:style w:type="character" w:customStyle="1" w:styleId="487">
    <w:name w:val="表格文字 Char Char Char Char"/>
    <w:uiPriority w:val="0"/>
    <w:rPr>
      <w:rFonts w:eastAsia="宋体"/>
      <w:kern w:val="2"/>
      <w:sz w:val="18"/>
      <w:szCs w:val="24"/>
      <w:lang w:val="en-US" w:eastAsia="zh-CN" w:bidi="ar-SA"/>
    </w:rPr>
  </w:style>
  <w:style w:type="character" w:customStyle="1" w:styleId="488">
    <w:name w:val="正文正文正文 Char Char Char Char"/>
    <w:link w:val="489"/>
    <w:uiPriority w:val="0"/>
    <w:rPr>
      <w:kern w:val="2"/>
      <w:sz w:val="24"/>
      <w:szCs w:val="24"/>
      <w:lang w:bidi="ar-SA"/>
    </w:rPr>
  </w:style>
  <w:style w:type="paragraph" w:customStyle="1" w:styleId="489">
    <w:name w:val="正文正文正文 Char Char"/>
    <w:basedOn w:val="490"/>
    <w:link w:val="488"/>
    <w:uiPriority w:val="0"/>
    <w:rPr>
      <w:kern w:val="2"/>
      <w:lang w:val="zh-CN" w:eastAsia="zh-CN"/>
    </w:rPr>
  </w:style>
  <w:style w:type="paragraph" w:customStyle="1" w:styleId="490">
    <w:name w:val="样式 宋体 小四 两端对齐 行距: 1.5 倍行距 首行缩进:  2 字符"/>
    <w:basedOn w:val="1"/>
    <w:uiPriority w:val="0"/>
    <w:pPr>
      <w:widowControl/>
      <w:spacing w:line="360" w:lineRule="auto"/>
      <w:ind w:firstLine="480" w:firstLineChars="200"/>
    </w:pPr>
    <w:rPr>
      <w:rFonts w:eastAsia="宋体"/>
      <w:kern w:val="0"/>
    </w:rPr>
  </w:style>
  <w:style w:type="character" w:customStyle="1" w:styleId="491">
    <w:name w:val="样式 样式 样式 首行缩进:  0.85 厘米 字距调整八号 + 首行缩进:  2 字符 + 行距: 固定值 24 磅 Char"/>
    <w:uiPriority w:val="0"/>
    <w:rPr>
      <w:rFonts w:eastAsia="华文中宋" w:cs="宋体"/>
      <w:kern w:val="10"/>
      <w:sz w:val="24"/>
      <w:szCs w:val="24"/>
      <w:lang w:val="en-US" w:eastAsia="zh-CN" w:bidi="ar-SA"/>
    </w:rPr>
  </w:style>
  <w:style w:type="character" w:customStyle="1" w:styleId="492">
    <w:name w:val="称呼 Char"/>
    <w:link w:val="28"/>
    <w:uiPriority w:val="0"/>
    <w:rPr>
      <w:rFonts w:eastAsia="宋体"/>
      <w:kern w:val="2"/>
      <w:sz w:val="21"/>
      <w:szCs w:val="21"/>
      <w:lang w:bidi="ar-SA"/>
    </w:rPr>
  </w:style>
  <w:style w:type="character" w:customStyle="1" w:styleId="493">
    <w:name w:val="Char Char19"/>
    <w:uiPriority w:val="0"/>
    <w:rPr>
      <w:rFonts w:ascii="楷体_GB2312" w:eastAsia="楷体_GB2312"/>
      <w:sz w:val="28"/>
      <w:szCs w:val="24"/>
    </w:rPr>
  </w:style>
  <w:style w:type="character" w:customStyle="1" w:styleId="494">
    <w:name w:val="样式 标题 3 + 字距调整二号 Char"/>
    <w:link w:val="495"/>
    <w:uiPriority w:val="0"/>
    <w:rPr>
      <w:b/>
      <w:bCs/>
      <w:kern w:val="44"/>
      <w:sz w:val="28"/>
      <w:szCs w:val="32"/>
      <w:lang w:bidi="ar-SA"/>
    </w:rPr>
  </w:style>
  <w:style w:type="paragraph" w:customStyle="1" w:styleId="495">
    <w:name w:val="样式 标题 3 + 字距调整二号"/>
    <w:basedOn w:val="5"/>
    <w:link w:val="494"/>
    <w:uiPriority w:val="0"/>
    <w:pPr>
      <w:numPr>
        <w:ilvl w:val="0"/>
        <w:numId w:val="0"/>
      </w:numPr>
    </w:pPr>
    <w:rPr>
      <w:kern w:val="44"/>
      <w:lang w:val="zh-CN" w:eastAsia="zh-CN"/>
    </w:rPr>
  </w:style>
  <w:style w:type="character" w:customStyle="1" w:styleId="496">
    <w:name w:val="样式 样式 标题 2 + (中文) 华文中宋 四号 + 黑色 Char"/>
    <w:uiPriority w:val="0"/>
    <w:rPr>
      <w:rFonts w:ascii="Arial" w:hAnsi="Arial" w:eastAsia="华文中宋"/>
      <w:b/>
      <w:bCs/>
      <w:color w:val="000000"/>
      <w:kern w:val="30"/>
      <w:sz w:val="28"/>
      <w:szCs w:val="32"/>
      <w:lang w:val="en-US" w:eastAsia="zh-CN" w:bidi="ar-SA"/>
    </w:rPr>
  </w:style>
  <w:style w:type="character" w:customStyle="1" w:styleId="497">
    <w:name w:val="图号 Char"/>
    <w:link w:val="498"/>
    <w:qFormat/>
    <w:uiPriority w:val="0"/>
    <w:rPr>
      <w:rFonts w:ascii="华文中宋" w:eastAsia="华文中宋"/>
      <w:snapToGrid w:val="0"/>
      <w:sz w:val="24"/>
      <w:szCs w:val="24"/>
      <w:lang w:val="en-US" w:eastAsia="zh-CN" w:bidi="ar-SA"/>
    </w:rPr>
  </w:style>
  <w:style w:type="paragraph" w:customStyle="1" w:styleId="498">
    <w:name w:val="图号"/>
    <w:basedOn w:val="1"/>
    <w:link w:val="497"/>
    <w:uiPriority w:val="0"/>
    <w:pPr>
      <w:adjustRightInd w:val="0"/>
      <w:snapToGrid w:val="0"/>
      <w:spacing w:line="360" w:lineRule="auto"/>
      <w:ind w:firstLine="1711" w:firstLineChars="815"/>
      <w:jc w:val="center"/>
      <w:textAlignment w:val="baseline"/>
    </w:pPr>
    <w:rPr>
      <w:rFonts w:ascii="华文中宋"/>
      <w:snapToGrid w:val="0"/>
      <w:kern w:val="0"/>
    </w:rPr>
  </w:style>
  <w:style w:type="character" w:customStyle="1" w:styleId="499">
    <w:name w:val="样式 标题 2 + (中文) 华文中宋 四号 Char"/>
    <w:uiPriority w:val="0"/>
    <w:rPr>
      <w:rFonts w:ascii="Arial" w:hAnsi="Arial" w:eastAsia="华文中宋"/>
      <w:b/>
      <w:bCs/>
      <w:kern w:val="30"/>
      <w:sz w:val="28"/>
      <w:szCs w:val="32"/>
      <w:lang w:val="en-US" w:eastAsia="zh-CN" w:bidi="ar-SA"/>
    </w:rPr>
  </w:style>
  <w:style w:type="character" w:customStyle="1" w:styleId="500">
    <w:name w:val="5正文 Char Char"/>
    <w:link w:val="501"/>
    <w:uiPriority w:val="0"/>
    <w:rPr>
      <w:rFonts w:ascii="仿宋_GB2312" w:hAnsi="宋体"/>
      <w:bCs/>
      <w:sz w:val="28"/>
      <w:szCs w:val="24"/>
      <w:lang w:bidi="ar-SA"/>
    </w:rPr>
  </w:style>
  <w:style w:type="paragraph" w:customStyle="1" w:styleId="501">
    <w:name w:val="5正文"/>
    <w:basedOn w:val="1"/>
    <w:link w:val="500"/>
    <w:uiPriority w:val="0"/>
    <w:pPr>
      <w:spacing w:line="360" w:lineRule="auto"/>
      <w:ind w:firstLine="200" w:firstLineChars="200"/>
    </w:pPr>
    <w:rPr>
      <w:rFonts w:ascii="仿宋_GB2312" w:hAnsi="宋体" w:eastAsia="宋体"/>
      <w:bCs/>
      <w:kern w:val="0"/>
      <w:sz w:val="28"/>
      <w:lang w:val="zh-CN" w:eastAsia="zh-CN"/>
    </w:rPr>
  </w:style>
  <w:style w:type="character" w:customStyle="1" w:styleId="502">
    <w:name w:val="条标题1.1.1 Char Char"/>
    <w:uiPriority w:val="0"/>
    <w:rPr>
      <w:b/>
      <w:bCs/>
      <w:kern w:val="2"/>
      <w:sz w:val="32"/>
      <w:szCs w:val="32"/>
    </w:rPr>
  </w:style>
  <w:style w:type="character" w:customStyle="1" w:styleId="503">
    <w:name w:val="样式 报告正文 + (符号) 宋体 Char"/>
    <w:link w:val="504"/>
    <w:uiPriority w:val="0"/>
    <w:rPr>
      <w:b/>
      <w:bCs/>
      <w:color w:val="000000"/>
      <w:sz w:val="24"/>
      <w:lang w:bidi="ar-SA"/>
    </w:rPr>
  </w:style>
  <w:style w:type="paragraph" w:customStyle="1" w:styleId="504">
    <w:name w:val="样式 报告正文 + (符号) 宋体"/>
    <w:basedOn w:val="333"/>
    <w:link w:val="503"/>
    <w:uiPriority w:val="0"/>
    <w:pPr>
      <w:autoSpaceDE w:val="0"/>
      <w:autoSpaceDN w:val="0"/>
      <w:adjustRightInd w:val="0"/>
      <w:spacing w:line="440" w:lineRule="exact"/>
      <w:ind w:firstLine="480"/>
      <w:jc w:val="left"/>
    </w:pPr>
    <w:rPr>
      <w:b/>
      <w:bCs/>
      <w:color w:val="000000"/>
      <w:sz w:val="24"/>
      <w:lang w:val="zh-CN" w:eastAsia="zh-CN"/>
    </w:rPr>
  </w:style>
  <w:style w:type="character" w:customStyle="1" w:styleId="505">
    <w:name w:val="主要详解 Char"/>
    <w:link w:val="506"/>
    <w:uiPriority w:val="0"/>
    <w:rPr>
      <w:rFonts w:ascii="Times" w:hAnsi="Times" w:eastAsia="宋体"/>
      <w:kern w:val="2"/>
      <w:sz w:val="24"/>
      <w:szCs w:val="24"/>
      <w:lang w:bidi="ar-SA"/>
    </w:rPr>
  </w:style>
  <w:style w:type="paragraph" w:customStyle="1" w:styleId="506">
    <w:name w:val="主要详解"/>
    <w:basedOn w:val="1"/>
    <w:link w:val="505"/>
    <w:uiPriority w:val="0"/>
    <w:pPr>
      <w:autoSpaceDE w:val="0"/>
      <w:autoSpaceDN w:val="0"/>
      <w:adjustRightInd w:val="0"/>
      <w:snapToGrid w:val="0"/>
      <w:spacing w:beforeLines="50" w:afterLines="50" w:line="360" w:lineRule="auto"/>
      <w:ind w:firstLine="200" w:firstLineChars="200"/>
      <w:textAlignment w:val="baseline"/>
    </w:pPr>
    <w:rPr>
      <w:rFonts w:ascii="Times" w:hAnsi="Times" w:eastAsia="宋体"/>
      <w:lang w:val="zh-CN" w:eastAsia="zh-CN"/>
    </w:rPr>
  </w:style>
  <w:style w:type="character" w:customStyle="1" w:styleId="507">
    <w:name w:val="Char Char Char1"/>
    <w:uiPriority w:val="0"/>
    <w:rPr>
      <w:rFonts w:eastAsia="宋体"/>
      <w:kern w:val="2"/>
      <w:sz w:val="24"/>
      <w:lang w:val="en-US" w:eastAsia="zh-CN"/>
    </w:rPr>
  </w:style>
  <w:style w:type="character" w:customStyle="1" w:styleId="508">
    <w:name w:val="样式 样式 样式4 + 自动设置1 + 首行缩进:  2 字符 Char"/>
    <w:link w:val="509"/>
    <w:uiPriority w:val="0"/>
    <w:rPr>
      <w:b/>
      <w:color w:val="000000"/>
      <w:kern w:val="2"/>
      <w:sz w:val="24"/>
      <w:szCs w:val="24"/>
      <w:lang w:bidi="ar-SA"/>
    </w:rPr>
  </w:style>
  <w:style w:type="paragraph" w:customStyle="1" w:styleId="509">
    <w:name w:val="样式 样式 样式4 + 自动设置1 + 首行缩进:  2 字符"/>
    <w:basedOn w:val="462"/>
    <w:link w:val="508"/>
    <w:uiPriority w:val="0"/>
    <w:rPr>
      <w:kern w:val="2"/>
    </w:rPr>
  </w:style>
  <w:style w:type="character" w:customStyle="1" w:styleId="510">
    <w:name w:val="页眉 Char Char Char"/>
    <w:uiPriority w:val="0"/>
    <w:rPr>
      <w:rFonts w:eastAsia="宋体"/>
      <w:kern w:val="2"/>
      <w:sz w:val="18"/>
      <w:szCs w:val="18"/>
      <w:lang w:val="en-US" w:eastAsia="zh-CN" w:bidi="ar-SA"/>
    </w:rPr>
  </w:style>
  <w:style w:type="character" w:customStyle="1" w:styleId="511">
    <w:name w:val="样式 样式 样式4 + 自动设置1 + (符号) 宋体 首行缩进:  2 字符 Char"/>
    <w:link w:val="512"/>
    <w:uiPriority w:val="0"/>
    <w:rPr>
      <w:rFonts w:hAnsi="宋体"/>
      <w:b/>
      <w:color w:val="000000"/>
      <w:kern w:val="2"/>
      <w:sz w:val="24"/>
      <w:szCs w:val="24"/>
      <w:lang w:bidi="ar-SA"/>
    </w:rPr>
  </w:style>
  <w:style w:type="paragraph" w:customStyle="1" w:styleId="512">
    <w:name w:val="样式 样式 样式4 + 自动设置1 + (符号) 宋体 首行缩进:  2 字符"/>
    <w:basedOn w:val="462"/>
    <w:link w:val="511"/>
    <w:uiPriority w:val="0"/>
    <w:rPr>
      <w:rFonts w:hAnsi="宋体"/>
      <w:kern w:val="2"/>
    </w:rPr>
  </w:style>
  <w:style w:type="character" w:customStyle="1" w:styleId="513">
    <w:name w:val="样式34 Char"/>
    <w:uiPriority w:val="0"/>
    <w:rPr>
      <w:rFonts w:eastAsia="黑体"/>
      <w:color w:val="000000"/>
      <w:kern w:val="2"/>
      <w:sz w:val="24"/>
    </w:rPr>
  </w:style>
  <w:style w:type="character" w:customStyle="1" w:styleId="514">
    <w:name w:val="正文文本 Char Char Char Char"/>
    <w:link w:val="515"/>
    <w:uiPriority w:val="0"/>
    <w:rPr>
      <w:kern w:val="2"/>
      <w:sz w:val="24"/>
      <w:szCs w:val="21"/>
      <w:lang w:bidi="ar-SA"/>
    </w:rPr>
  </w:style>
  <w:style w:type="paragraph" w:customStyle="1" w:styleId="515">
    <w:name w:val="正文文本 Char Char"/>
    <w:basedOn w:val="1"/>
    <w:next w:val="1"/>
    <w:link w:val="514"/>
    <w:uiPriority w:val="0"/>
    <w:pPr>
      <w:suppressAutoHyphens/>
      <w:overflowPunct w:val="0"/>
      <w:adjustRightInd w:val="0"/>
      <w:spacing w:line="480" w:lineRule="exact"/>
      <w:ind w:firstLine="480" w:firstLineChars="200"/>
    </w:pPr>
    <w:rPr>
      <w:rFonts w:eastAsia="宋体"/>
      <w:szCs w:val="21"/>
      <w:lang w:val="zh-CN" w:eastAsia="zh-CN"/>
    </w:rPr>
  </w:style>
  <w:style w:type="character" w:customStyle="1" w:styleId="516">
    <w:name w:val="样式 样式4 + (中文) 黑体 居中 Char"/>
    <w:uiPriority w:val="0"/>
    <w:rPr>
      <w:rFonts w:eastAsia="黑体" w:cs="宋体"/>
      <w:kern w:val="2"/>
      <w:sz w:val="24"/>
      <w:szCs w:val="24"/>
      <w:lang w:val="en-US" w:eastAsia="zh-CN" w:bidi="ar-SA"/>
    </w:rPr>
  </w:style>
  <w:style w:type="character" w:customStyle="1" w:styleId="517">
    <w:name w:val="电子邮件签名 Char"/>
    <w:link w:val="18"/>
    <w:uiPriority w:val="0"/>
    <w:rPr>
      <w:rFonts w:ascii="宋体" w:hAnsi="Courier New" w:eastAsia="宋体" w:cs="Courier New"/>
      <w:color w:val="000000"/>
      <w:spacing w:val="14"/>
      <w:kern w:val="2"/>
      <w:sz w:val="21"/>
      <w:szCs w:val="21"/>
      <w:lang w:val="en-US" w:eastAsia="zh-CN" w:bidi="ar-SA"/>
    </w:rPr>
  </w:style>
  <w:style w:type="character" w:customStyle="1" w:styleId="518">
    <w:name w:val="HTML 地址 Char"/>
    <w:link w:val="39"/>
    <w:uiPriority w:val="0"/>
    <w:rPr>
      <w:rFonts w:eastAsia="宋体"/>
      <w:i/>
      <w:iCs/>
      <w:kern w:val="2"/>
      <w:sz w:val="21"/>
      <w:szCs w:val="21"/>
      <w:lang w:bidi="ar-SA"/>
    </w:rPr>
  </w:style>
  <w:style w:type="character" w:customStyle="1" w:styleId="519">
    <w:name w:val="首行缩进:  2 字符 Char"/>
    <w:uiPriority w:val="0"/>
    <w:rPr>
      <w:rFonts w:cs="宋体"/>
      <w:kern w:val="2"/>
      <w:sz w:val="24"/>
    </w:rPr>
  </w:style>
  <w:style w:type="character" w:customStyle="1" w:styleId="520">
    <w:name w:val="信息标题 Char"/>
    <w:link w:val="74"/>
    <w:uiPriority w:val="0"/>
    <w:rPr>
      <w:rFonts w:ascii="Arial" w:hAnsi="Arial" w:eastAsia="宋体"/>
      <w:kern w:val="2"/>
      <w:sz w:val="24"/>
      <w:szCs w:val="21"/>
      <w:lang w:bidi="ar-SA"/>
    </w:rPr>
  </w:style>
  <w:style w:type="character" w:customStyle="1" w:styleId="521">
    <w:name w:val="正文 标准 Char"/>
    <w:uiPriority w:val="0"/>
    <w:rPr>
      <w:kern w:val="2"/>
      <w:sz w:val="24"/>
    </w:rPr>
  </w:style>
  <w:style w:type="character" w:customStyle="1" w:styleId="522">
    <w:name w:val="副标题 Char"/>
    <w:link w:val="60"/>
    <w:uiPriority w:val="0"/>
    <w:rPr>
      <w:rFonts w:ascii="Arial" w:hAnsi="Arial" w:eastAsia="宋体"/>
      <w:b/>
      <w:bCs/>
      <w:kern w:val="28"/>
      <w:sz w:val="32"/>
      <w:szCs w:val="32"/>
      <w:lang w:bidi="ar-SA"/>
    </w:rPr>
  </w:style>
  <w:style w:type="character" w:customStyle="1" w:styleId="523">
    <w:name w:val="表头（A4） Char"/>
    <w:uiPriority w:val="0"/>
    <w:rPr>
      <w:rFonts w:eastAsia="黑体"/>
      <w:kern w:val="2"/>
      <w:sz w:val="24"/>
      <w:lang w:val="en-US" w:eastAsia="zh-CN" w:bidi="ar-SA"/>
    </w:rPr>
  </w:style>
  <w:style w:type="character" w:customStyle="1" w:styleId="524">
    <w:name w:val="段落样式 Char"/>
    <w:link w:val="525"/>
    <w:uiPriority w:val="0"/>
    <w:rPr>
      <w:rFonts w:eastAsia="宋体"/>
      <w:kern w:val="2"/>
      <w:sz w:val="24"/>
      <w:lang w:bidi="ar-SA"/>
    </w:rPr>
  </w:style>
  <w:style w:type="paragraph" w:customStyle="1" w:styleId="525">
    <w:name w:val="段落样式"/>
    <w:basedOn w:val="1"/>
    <w:link w:val="524"/>
    <w:uiPriority w:val="0"/>
    <w:pPr>
      <w:spacing w:line="480" w:lineRule="exact"/>
      <w:ind w:firstLine="200" w:firstLineChars="200"/>
    </w:pPr>
    <w:rPr>
      <w:rFonts w:eastAsia="宋体"/>
      <w:szCs w:val="20"/>
      <w:lang w:val="zh-CN" w:eastAsia="zh-CN"/>
    </w:rPr>
  </w:style>
  <w:style w:type="character" w:customStyle="1" w:styleId="526">
    <w:name w:val="unnamed11"/>
    <w:uiPriority w:val="0"/>
    <w:rPr>
      <w:sz w:val="18"/>
    </w:rPr>
  </w:style>
  <w:style w:type="character" w:customStyle="1" w:styleId="527">
    <w:name w:val="样式 样式 主要详解 + 首行缩进:  2 字符 段前: 0.5 行 段后: 0.5 行 + 首行缩进:  2 字符 段前: ... Char"/>
    <w:link w:val="528"/>
    <w:uiPriority w:val="0"/>
    <w:rPr>
      <w:rFonts w:eastAsia="宋体"/>
      <w:kern w:val="2"/>
      <w:sz w:val="24"/>
      <w:lang w:bidi="ar-SA"/>
    </w:rPr>
  </w:style>
  <w:style w:type="paragraph" w:customStyle="1" w:styleId="528">
    <w:name w:val="样式 样式 主要详解 + 首行缩进:  2 字符 段前: 0.5 行 段后: 0.5 行 + 首行缩进:  2 字符 段前: ..."/>
    <w:basedOn w:val="1"/>
    <w:link w:val="527"/>
    <w:uiPriority w:val="0"/>
    <w:pPr>
      <w:autoSpaceDE w:val="0"/>
      <w:autoSpaceDN w:val="0"/>
      <w:adjustRightInd w:val="0"/>
      <w:snapToGrid w:val="0"/>
      <w:spacing w:beforeLines="30" w:afterLines="30" w:line="360" w:lineRule="auto"/>
      <w:ind w:firstLine="480" w:firstLineChars="200"/>
    </w:pPr>
    <w:rPr>
      <w:rFonts w:eastAsia="宋体"/>
      <w:szCs w:val="20"/>
      <w:lang w:val="zh-CN" w:eastAsia="zh-CN"/>
    </w:rPr>
  </w:style>
  <w:style w:type="character" w:customStyle="1" w:styleId="529">
    <w:name w:val="Book Title"/>
    <w:qFormat/>
    <w:uiPriority w:val="0"/>
    <w:rPr>
      <w:i/>
      <w:iCs/>
      <w:smallCaps/>
      <w:spacing w:val="5"/>
    </w:rPr>
  </w:style>
  <w:style w:type="character" w:customStyle="1" w:styleId="530">
    <w:name w:val="注释标题 Char1"/>
    <w:link w:val="16"/>
    <w:uiPriority w:val="0"/>
    <w:rPr>
      <w:rFonts w:ascii="华文中宋" w:eastAsia="华文中宋"/>
      <w:kern w:val="2"/>
      <w:sz w:val="21"/>
      <w:szCs w:val="24"/>
      <w:lang w:val="en-US" w:eastAsia="zh-CN" w:bidi="ar-SA"/>
    </w:rPr>
  </w:style>
  <w:style w:type="character" w:customStyle="1" w:styleId="531">
    <w:name w:val="样式 样式13 + (西文) 宋体 Char"/>
    <w:uiPriority w:val="0"/>
    <w:rPr>
      <w:rFonts w:eastAsia="华文中宋"/>
      <w:kern w:val="2"/>
      <w:sz w:val="24"/>
      <w:szCs w:val="24"/>
      <w:lang w:val="en-US" w:eastAsia="zh-CN" w:bidi="ar-SA"/>
    </w:rPr>
  </w:style>
  <w:style w:type="character" w:customStyle="1" w:styleId="532">
    <w:name w:val="样式 样式4 + 自动设置 行距: 固定值 24 磅 Char"/>
    <w:link w:val="533"/>
    <w:uiPriority w:val="0"/>
    <w:rPr>
      <w:sz w:val="24"/>
      <w:lang w:bidi="ar-SA"/>
    </w:rPr>
  </w:style>
  <w:style w:type="paragraph" w:customStyle="1" w:styleId="533">
    <w:name w:val="样式 样式4 + 自动设置 行距: 固定值 24 磅"/>
    <w:basedOn w:val="1"/>
    <w:link w:val="532"/>
    <w:uiPriority w:val="0"/>
    <w:pPr>
      <w:spacing w:line="480" w:lineRule="exact"/>
      <w:ind w:firstLine="480" w:firstLineChars="200"/>
    </w:pPr>
    <w:rPr>
      <w:rFonts w:eastAsia="宋体"/>
      <w:kern w:val="0"/>
      <w:szCs w:val="20"/>
      <w:lang w:val="zh-CN" w:eastAsia="zh-CN"/>
    </w:rPr>
  </w:style>
  <w:style w:type="character" w:customStyle="1" w:styleId="534">
    <w:name w:val="正文1 Char1"/>
    <w:uiPriority w:val="0"/>
    <w:rPr>
      <w:rFonts w:eastAsia="仿宋_GB2312"/>
      <w:kern w:val="2"/>
      <w:sz w:val="24"/>
    </w:rPr>
  </w:style>
  <w:style w:type="character" w:customStyle="1" w:styleId="535">
    <w:name w:val="结束语 Char"/>
    <w:link w:val="30"/>
    <w:uiPriority w:val="0"/>
    <w:rPr>
      <w:rFonts w:eastAsia="宋体"/>
      <w:kern w:val="2"/>
      <w:sz w:val="21"/>
      <w:szCs w:val="21"/>
      <w:lang w:bidi="ar-SA"/>
    </w:rPr>
  </w:style>
  <w:style w:type="character" w:customStyle="1" w:styleId="536">
    <w:name w:val="正文 Char"/>
    <w:uiPriority w:val="0"/>
    <w:rPr>
      <w:rFonts w:ascii="Times New Roman" w:hAnsi="Times New Roman" w:eastAsia="仿宋_GB2312"/>
      <w:color w:val="000000"/>
      <w:kern w:val="2"/>
      <w:sz w:val="28"/>
      <w:szCs w:val="24"/>
    </w:rPr>
  </w:style>
  <w:style w:type="character" w:customStyle="1" w:styleId="537">
    <w:name w:val="正文段落 Char"/>
    <w:link w:val="538"/>
    <w:uiPriority w:val="0"/>
    <w:rPr>
      <w:rFonts w:eastAsia="宋体"/>
      <w:i/>
      <w:iCs/>
      <w:color w:val="000000"/>
      <w:sz w:val="28"/>
      <w:szCs w:val="24"/>
      <w:lang w:val="en-US" w:eastAsia="zh-CN" w:bidi="ar-SA"/>
    </w:rPr>
  </w:style>
  <w:style w:type="paragraph" w:customStyle="1" w:styleId="538">
    <w:name w:val="正文段落"/>
    <w:basedOn w:val="1"/>
    <w:link w:val="537"/>
    <w:uiPriority w:val="0"/>
    <w:pPr>
      <w:adjustRightInd w:val="0"/>
      <w:spacing w:line="360" w:lineRule="auto"/>
      <w:ind w:firstLine="560" w:firstLineChars="200"/>
      <w:jc w:val="left"/>
      <w:textAlignment w:val="baseline"/>
    </w:pPr>
    <w:rPr>
      <w:rFonts w:eastAsia="宋体"/>
      <w:i/>
      <w:iCs/>
      <w:color w:val="000000"/>
      <w:kern w:val="0"/>
      <w:sz w:val="28"/>
    </w:rPr>
  </w:style>
  <w:style w:type="character" w:customStyle="1" w:styleId="539">
    <w:name w:val="样式 样式 样式 样式 样式 宋体 小四 行距: 1.5 倍行距 + 首行缩进:  2 字符 + 首行缩进:  2 字符 段前:...1 Char"/>
    <w:uiPriority w:val="0"/>
    <w:rPr>
      <w:rFonts w:ascii="宋体" w:hAnsi="宋体" w:eastAsia="宋体" w:cs="宋体"/>
      <w:kern w:val="2"/>
      <w:sz w:val="24"/>
      <w:szCs w:val="24"/>
      <w:lang w:val="en-US" w:eastAsia="zh-CN" w:bidi="ar-SA"/>
    </w:rPr>
  </w:style>
  <w:style w:type="character" w:customStyle="1" w:styleId="540">
    <w:name w:val="样式 样式10 + (符号) 宋体 黑色 Char"/>
    <w:link w:val="541"/>
    <w:uiPriority w:val="0"/>
    <w:rPr>
      <w:rFonts w:eastAsia="黑体"/>
      <w:color w:val="000000"/>
      <w:kern w:val="2"/>
      <w:sz w:val="28"/>
      <w:szCs w:val="24"/>
      <w:lang w:bidi="ar-SA"/>
    </w:rPr>
  </w:style>
  <w:style w:type="paragraph" w:customStyle="1" w:styleId="541">
    <w:name w:val="样式 样式10 + (符号) 宋体 黑色"/>
    <w:basedOn w:val="297"/>
    <w:link w:val="540"/>
    <w:uiPriority w:val="0"/>
    <w:rPr>
      <w:color w:val="000000"/>
      <w:lang w:val="zh-CN" w:eastAsia="zh-CN"/>
    </w:rPr>
  </w:style>
  <w:style w:type="character" w:customStyle="1" w:styleId="542">
    <w:name w:val="Char Char22"/>
    <w:uiPriority w:val="0"/>
    <w:rPr>
      <w:kern w:val="2"/>
      <w:sz w:val="21"/>
      <w:szCs w:val="24"/>
    </w:rPr>
  </w:style>
  <w:style w:type="character" w:customStyle="1" w:styleId="543">
    <w:name w:val="样式 样式 样式4 + 首行缩进:  2 字符 + 宋体 Char Char"/>
    <w:link w:val="544"/>
    <w:uiPriority w:val="0"/>
    <w:rPr>
      <w:rFonts w:ascii="宋体" w:hAnsi="宋体" w:eastAsia="华文中宋"/>
      <w:color w:val="000000"/>
      <w:sz w:val="24"/>
      <w:szCs w:val="24"/>
      <w:lang w:bidi="ar-SA"/>
    </w:rPr>
  </w:style>
  <w:style w:type="paragraph" w:customStyle="1" w:styleId="544">
    <w:name w:val="样式 样式 样式4 + 首行缩进:  2 字符 + 宋体"/>
    <w:basedOn w:val="1"/>
    <w:link w:val="543"/>
    <w:uiPriority w:val="0"/>
    <w:pPr>
      <w:ind w:firstLine="200" w:firstLineChars="200"/>
    </w:pPr>
    <w:rPr>
      <w:rFonts w:ascii="宋体" w:hAnsi="宋体"/>
      <w:color w:val="000000"/>
      <w:kern w:val="0"/>
      <w:lang w:val="zh-CN" w:eastAsia="zh-CN"/>
    </w:rPr>
  </w:style>
  <w:style w:type="character" w:customStyle="1" w:styleId="545">
    <w:name w:val="签名 Char"/>
    <w:link w:val="55"/>
    <w:uiPriority w:val="0"/>
    <w:rPr>
      <w:rFonts w:eastAsia="宋体"/>
      <w:kern w:val="2"/>
      <w:sz w:val="21"/>
      <w:szCs w:val="21"/>
      <w:lang w:bidi="ar-SA"/>
    </w:rPr>
  </w:style>
  <w:style w:type="character" w:customStyle="1" w:styleId="546">
    <w:name w:val="样式 样式23 + 字距调整小一 加宽量  0.1 磅 Char"/>
    <w:uiPriority w:val="0"/>
    <w:rPr>
      <w:rFonts w:eastAsia="华文中宋"/>
      <w:color w:val="000000"/>
      <w:spacing w:val="2"/>
      <w:kern w:val="48"/>
      <w:sz w:val="24"/>
      <w:szCs w:val="24"/>
      <w:lang w:val="en-US" w:eastAsia="zh-CN" w:bidi="ar-SA"/>
    </w:rPr>
  </w:style>
  <w:style w:type="character" w:customStyle="1" w:styleId="547">
    <w:name w:val="HTML 预设格式 Char"/>
    <w:link w:val="75"/>
    <w:uiPriority w:val="0"/>
    <w:rPr>
      <w:rFonts w:ascii="Arial" w:hAnsi="Arial" w:eastAsia="宋体" w:cs="Arial"/>
      <w:sz w:val="21"/>
      <w:szCs w:val="21"/>
      <w:lang w:val="en-US" w:eastAsia="zh-CN" w:bidi="ar-SA"/>
    </w:rPr>
  </w:style>
  <w:style w:type="character" w:customStyle="1" w:styleId="548">
    <w:name w:val="样式 标题 1 + 宋体 Char"/>
    <w:uiPriority w:val="0"/>
    <w:rPr>
      <w:rFonts w:ascii="宋体" w:hAnsi="宋体" w:eastAsia="黑体" w:cs="Arial"/>
      <w:b/>
      <w:bCs/>
      <w:kern w:val="44"/>
      <w:sz w:val="36"/>
      <w:szCs w:val="44"/>
      <w:lang w:val="en-US" w:eastAsia="zh-CN" w:bidi="ar-SA"/>
    </w:rPr>
  </w:style>
  <w:style w:type="character" w:customStyle="1" w:styleId="549">
    <w:name w:val="二章正文 Char Char Char Char"/>
    <w:link w:val="550"/>
    <w:uiPriority w:val="0"/>
    <w:rPr>
      <w:rFonts w:hAnsi="宋体"/>
      <w:kern w:val="2"/>
      <w:sz w:val="24"/>
      <w:szCs w:val="24"/>
      <w:lang w:bidi="ar-SA"/>
    </w:rPr>
  </w:style>
  <w:style w:type="paragraph" w:customStyle="1" w:styleId="550">
    <w:name w:val="二章正文 Char Char"/>
    <w:basedOn w:val="1"/>
    <w:link w:val="549"/>
    <w:uiPriority w:val="0"/>
    <w:pPr>
      <w:spacing w:line="360" w:lineRule="auto"/>
      <w:ind w:firstLine="480" w:firstLineChars="200"/>
    </w:pPr>
    <w:rPr>
      <w:rFonts w:hAnsi="宋体" w:eastAsia="宋体"/>
      <w:lang w:val="zh-CN" w:eastAsia="zh-CN"/>
    </w:rPr>
  </w:style>
  <w:style w:type="character" w:customStyle="1" w:styleId="551">
    <w:name w:val="页眉 Char Char Char1"/>
    <w:uiPriority w:val="0"/>
    <w:rPr>
      <w:kern w:val="2"/>
      <w:sz w:val="18"/>
      <w:szCs w:val="18"/>
    </w:rPr>
  </w:style>
  <w:style w:type="character" w:customStyle="1" w:styleId="552">
    <w:name w:val="样式 样式7 + (中文) 宋体 黑色 Char"/>
    <w:link w:val="553"/>
    <w:uiPriority w:val="0"/>
    <w:rPr>
      <w:b/>
      <w:color w:val="000000"/>
      <w:kern w:val="2"/>
      <w:sz w:val="21"/>
      <w:szCs w:val="24"/>
      <w:lang w:bidi="ar-SA"/>
    </w:rPr>
  </w:style>
  <w:style w:type="paragraph" w:customStyle="1" w:styleId="553">
    <w:name w:val="样式 样式7 + (中文) 宋体 黑色"/>
    <w:basedOn w:val="140"/>
    <w:link w:val="552"/>
    <w:uiPriority w:val="0"/>
    <w:rPr>
      <w:b/>
      <w:color w:val="000000"/>
      <w:lang w:val="zh-CN" w:eastAsia="zh-CN"/>
    </w:rPr>
  </w:style>
  <w:style w:type="character" w:customStyle="1" w:styleId="554">
    <w:name w:val="样式 样式2 + 段前: 0.5 行 段后: 0.5 行 Char Char"/>
    <w:uiPriority w:val="0"/>
    <w:rPr>
      <w:rFonts w:eastAsia="华文中宋"/>
      <w:b/>
      <w:bCs/>
      <w:kern w:val="2"/>
      <w:sz w:val="28"/>
      <w:szCs w:val="28"/>
      <w:lang w:val="en-US" w:eastAsia="zh-CN" w:bidi="ar-SA"/>
    </w:rPr>
  </w:style>
  <w:style w:type="character" w:customStyle="1" w:styleId="555">
    <w:name w:val="方案标题3 Char Char"/>
    <w:link w:val="556"/>
    <w:uiPriority w:val="0"/>
    <w:rPr>
      <w:rFonts w:eastAsia="黑体"/>
      <w:bCs/>
      <w:spacing w:val="12"/>
      <w:sz w:val="28"/>
      <w:szCs w:val="28"/>
      <w:lang w:val="zh-CN" w:bidi="ar-SA"/>
    </w:rPr>
  </w:style>
  <w:style w:type="paragraph" w:customStyle="1" w:styleId="556">
    <w:name w:val="方案标题3"/>
    <w:basedOn w:val="486"/>
    <w:next w:val="557"/>
    <w:link w:val="555"/>
    <w:uiPriority w:val="0"/>
    <w:pPr>
      <w:keepNext w:val="0"/>
      <w:keepLines w:val="0"/>
      <w:widowControl/>
      <w:suppressAutoHyphens/>
      <w:spacing w:before="312" w:beforeLines="100"/>
      <w:ind w:left="0" w:firstLine="0"/>
      <w:outlineLvl w:val="2"/>
    </w:pPr>
    <w:rPr>
      <w:rFonts w:ascii="Times New Roman" w:hAnsi="Times New Roman"/>
      <w:b w:val="0"/>
      <w:lang w:val="zh-CN"/>
    </w:rPr>
  </w:style>
  <w:style w:type="paragraph" w:customStyle="1" w:styleId="557">
    <w:name w:val="方案标题4 + 段前: 1 行 段后: 0.5 行"/>
    <w:basedOn w:val="1"/>
    <w:uiPriority w:val="0"/>
    <w:pPr>
      <w:keepNext/>
      <w:keepLines/>
      <w:tabs>
        <w:tab w:val="left" w:pos="759"/>
        <w:tab w:val="left" w:pos="1680"/>
      </w:tabs>
      <w:adjustRightInd w:val="0"/>
      <w:snapToGrid w:val="0"/>
      <w:spacing w:before="240" w:line="360" w:lineRule="auto"/>
      <w:ind w:left="862" w:hanging="862"/>
      <w:outlineLvl w:val="3"/>
    </w:pPr>
    <w:rPr>
      <w:rFonts w:ascii="Arial" w:hAnsi="Arial" w:eastAsia="华文楷体" w:cs="宋体"/>
      <w:spacing w:val="12"/>
      <w:kern w:val="0"/>
      <w:szCs w:val="28"/>
      <w:lang w:val="zh-CN"/>
    </w:rPr>
  </w:style>
  <w:style w:type="character" w:customStyle="1" w:styleId="558">
    <w:name w:val="Char1 Char Char"/>
    <w:uiPriority w:val="0"/>
    <w:rPr>
      <w:rFonts w:eastAsia="华文中宋"/>
      <w:kern w:val="2"/>
      <w:sz w:val="24"/>
      <w:lang w:val="en-US" w:eastAsia="zh-CN" w:bidi="ar-SA"/>
    </w:rPr>
  </w:style>
  <w:style w:type="character" w:customStyle="1" w:styleId="559">
    <w:name w:val="表格 Char1"/>
    <w:link w:val="560"/>
    <w:uiPriority w:val="0"/>
    <w:rPr>
      <w:rFonts w:ascii="华文中宋" w:eastAsia="华文中宋"/>
      <w:sz w:val="18"/>
      <w:szCs w:val="18"/>
      <w:lang w:val="en-US" w:eastAsia="zh-CN" w:bidi="ar-SA"/>
    </w:rPr>
  </w:style>
  <w:style w:type="paragraph" w:customStyle="1" w:styleId="560">
    <w:name w:val="表格"/>
    <w:basedOn w:val="1"/>
    <w:next w:val="1"/>
    <w:link w:val="559"/>
    <w:uiPriority w:val="0"/>
    <w:pPr>
      <w:adjustRightInd w:val="0"/>
      <w:spacing w:before="60" w:after="60" w:line="240" w:lineRule="atLeast"/>
      <w:jc w:val="center"/>
    </w:pPr>
    <w:rPr>
      <w:rFonts w:ascii="华文中宋"/>
      <w:kern w:val="0"/>
      <w:sz w:val="18"/>
      <w:szCs w:val="18"/>
    </w:rPr>
  </w:style>
  <w:style w:type="character" w:customStyle="1" w:styleId="561">
    <w:name w:val="样式7 Char Char Char"/>
    <w:uiPriority w:val="0"/>
    <w:rPr>
      <w:rFonts w:eastAsia="华文中宋"/>
      <w:kern w:val="2"/>
      <w:sz w:val="21"/>
      <w:szCs w:val="21"/>
      <w:lang w:val="en-US" w:eastAsia="zh-CN" w:bidi="ar-SA"/>
    </w:rPr>
  </w:style>
  <w:style w:type="character" w:customStyle="1" w:styleId="562">
    <w:name w:val="样式 首行缩进:  2 字符2 Char"/>
    <w:link w:val="563"/>
    <w:uiPriority w:val="0"/>
    <w:rPr>
      <w:rFonts w:eastAsia="宋体"/>
      <w:sz w:val="24"/>
      <w:szCs w:val="24"/>
      <w:lang w:val="en-US" w:eastAsia="zh-CN" w:bidi="ar-SA"/>
    </w:rPr>
  </w:style>
  <w:style w:type="paragraph" w:customStyle="1" w:styleId="563">
    <w:name w:val="样式 首行缩进:  2 字符2"/>
    <w:basedOn w:val="1"/>
    <w:link w:val="562"/>
    <w:uiPriority w:val="0"/>
    <w:pPr>
      <w:spacing w:line="480" w:lineRule="atLeast"/>
      <w:ind w:firstLine="200" w:firstLineChars="200"/>
    </w:pPr>
    <w:rPr>
      <w:rFonts w:eastAsia="宋体"/>
      <w:kern w:val="0"/>
    </w:rPr>
  </w:style>
  <w:style w:type="character" w:customStyle="1" w:styleId="564">
    <w:name w:val="样式 样式2 + 段前: 0.5 行 段后: 0.5 行 Char"/>
    <w:uiPriority w:val="0"/>
    <w:rPr>
      <w:rFonts w:eastAsia="华文中宋" w:cs="宋体"/>
      <w:b/>
      <w:bCs/>
      <w:kern w:val="2"/>
      <w:sz w:val="28"/>
      <w:szCs w:val="28"/>
      <w:lang w:val="en-US" w:eastAsia="zh-CN" w:bidi="ar-SA"/>
    </w:rPr>
  </w:style>
  <w:style w:type="character" w:customStyle="1" w:styleId="565">
    <w:name w:val="表格内容 Char Char"/>
    <w:link w:val="566"/>
    <w:uiPriority w:val="0"/>
    <w:rPr>
      <w:rFonts w:ascii="宋体" w:hAnsi="宋体" w:eastAsia="宋体"/>
      <w:kern w:val="2"/>
      <w:sz w:val="18"/>
      <w:szCs w:val="24"/>
      <w:lang w:val="en-US" w:eastAsia="zh-CN" w:bidi="ar-SA"/>
    </w:rPr>
  </w:style>
  <w:style w:type="paragraph" w:customStyle="1" w:styleId="566">
    <w:name w:val="表格内容"/>
    <w:basedOn w:val="1"/>
    <w:link w:val="565"/>
    <w:uiPriority w:val="0"/>
    <w:pPr>
      <w:jc w:val="center"/>
    </w:pPr>
    <w:rPr>
      <w:rFonts w:ascii="宋体" w:hAnsi="宋体" w:eastAsia="宋体"/>
      <w:sz w:val="18"/>
    </w:rPr>
  </w:style>
  <w:style w:type="character" w:customStyle="1" w:styleId="567">
    <w:name w:val="表题 Char Char Char Char Char Char"/>
    <w:uiPriority w:val="0"/>
    <w:rPr>
      <w:rFonts w:eastAsia="黑体"/>
      <w:kern w:val="2"/>
      <w:sz w:val="24"/>
      <w:szCs w:val="24"/>
    </w:rPr>
  </w:style>
  <w:style w:type="character" w:customStyle="1" w:styleId="568">
    <w:name w:val="列出段落 Char Char"/>
    <w:link w:val="569"/>
    <w:uiPriority w:val="0"/>
    <w:rPr>
      <w:rFonts w:ascii="Calibri" w:hAnsi="Calibri" w:eastAsia="宋体"/>
      <w:kern w:val="2"/>
      <w:sz w:val="21"/>
      <w:szCs w:val="21"/>
      <w:lang w:val="en-US" w:eastAsia="zh-CN" w:bidi="ar-SA"/>
    </w:rPr>
  </w:style>
  <w:style w:type="paragraph" w:customStyle="1" w:styleId="569">
    <w:name w:val="列出段落11"/>
    <w:basedOn w:val="1"/>
    <w:link w:val="568"/>
    <w:qFormat/>
    <w:uiPriority w:val="0"/>
    <w:pPr>
      <w:ind w:firstLine="420" w:firstLineChars="200"/>
    </w:pPr>
    <w:rPr>
      <w:rFonts w:ascii="Calibri" w:hAnsi="Calibri" w:eastAsia="宋体"/>
      <w:sz w:val="21"/>
      <w:szCs w:val="21"/>
    </w:rPr>
  </w:style>
  <w:style w:type="character" w:customStyle="1" w:styleId="570">
    <w:name w:val="报告书正文 Char"/>
    <w:link w:val="571"/>
    <w:uiPriority w:val="0"/>
    <w:rPr>
      <w:rFonts w:ascii="楷体_GB2312" w:eastAsia="楷体_GB2312"/>
      <w:color w:val="0000FF"/>
      <w:kern w:val="2"/>
      <w:sz w:val="24"/>
      <w:szCs w:val="24"/>
      <w:lang w:val="en-US" w:eastAsia="zh-CN" w:bidi="ar-SA"/>
    </w:rPr>
  </w:style>
  <w:style w:type="paragraph" w:customStyle="1" w:styleId="571">
    <w:name w:val="报告书正文"/>
    <w:basedOn w:val="1"/>
    <w:link w:val="570"/>
    <w:uiPriority w:val="0"/>
    <w:pPr>
      <w:spacing w:line="324" w:lineRule="auto"/>
      <w:ind w:firstLine="480" w:firstLineChars="200"/>
      <w:jc w:val="left"/>
    </w:pPr>
    <w:rPr>
      <w:rFonts w:ascii="楷体_GB2312" w:eastAsia="楷体_GB2312"/>
      <w:color w:val="0000FF"/>
    </w:rPr>
  </w:style>
  <w:style w:type="character" w:customStyle="1" w:styleId="572">
    <w:name w:val="样式 样式10 + 黑色 Char Char Char"/>
    <w:uiPriority w:val="0"/>
    <w:rPr>
      <w:rFonts w:eastAsia="华文中宋"/>
      <w:color w:val="000000"/>
      <w:kern w:val="2"/>
      <w:sz w:val="24"/>
      <w:szCs w:val="24"/>
      <w:lang w:val="en-US" w:eastAsia="zh-CN" w:bidi="ar-SA"/>
    </w:rPr>
  </w:style>
  <w:style w:type="character" w:customStyle="1" w:styleId="573">
    <w:name w:val="图表名 Char"/>
    <w:link w:val="574"/>
    <w:uiPriority w:val="0"/>
    <w:rPr>
      <w:rFonts w:eastAsia="黑体"/>
      <w:sz w:val="21"/>
      <w:szCs w:val="21"/>
      <w:lang w:val="en-US" w:eastAsia="zh-CN" w:bidi="ar-SA"/>
    </w:rPr>
  </w:style>
  <w:style w:type="paragraph" w:customStyle="1" w:styleId="574">
    <w:name w:val="图表名"/>
    <w:basedOn w:val="1"/>
    <w:link w:val="573"/>
    <w:uiPriority w:val="0"/>
    <w:pPr>
      <w:spacing w:before="360" w:after="240"/>
      <w:jc w:val="center"/>
    </w:pPr>
    <w:rPr>
      <w:rFonts w:eastAsia="黑体"/>
      <w:kern w:val="0"/>
      <w:sz w:val="21"/>
      <w:szCs w:val="21"/>
    </w:rPr>
  </w:style>
  <w:style w:type="character" w:customStyle="1" w:styleId="575">
    <w:name w:val="样式 样式4 + 黑色 Char Char"/>
    <w:uiPriority w:val="0"/>
    <w:rPr>
      <w:rFonts w:eastAsia="华文中宋"/>
      <w:color w:val="000000"/>
      <w:kern w:val="2"/>
      <w:sz w:val="24"/>
      <w:szCs w:val="24"/>
      <w:lang w:val="en-US" w:eastAsia="zh-CN" w:bidi="ar-SA"/>
    </w:rPr>
  </w:style>
  <w:style w:type="character" w:customStyle="1" w:styleId="576">
    <w:name w:val="样式 样式 ZW + 首行缩进:  2 字符 字距调整四号 + Times New Roman Char"/>
    <w:link w:val="577"/>
    <w:uiPriority w:val="0"/>
    <w:rPr>
      <w:rFonts w:hAnsi="Calibri"/>
      <w:kern w:val="28"/>
      <w:lang w:bidi="ar-SA"/>
    </w:rPr>
  </w:style>
  <w:style w:type="paragraph" w:customStyle="1" w:styleId="577">
    <w:name w:val="样式 样式 ZW + 首行缩进:  2 字符 字距调整四号 + Times New Roman"/>
    <w:basedOn w:val="157"/>
    <w:link w:val="576"/>
    <w:qFormat/>
    <w:uiPriority w:val="0"/>
  </w:style>
  <w:style w:type="character" w:customStyle="1" w:styleId="578">
    <w:name w:val="表名 Char Char Char Char Char"/>
    <w:link w:val="579"/>
    <w:uiPriority w:val="0"/>
    <w:rPr>
      <w:rFonts w:eastAsia="黑体"/>
      <w:spacing w:val="6"/>
      <w:szCs w:val="24"/>
      <w:lang w:bidi="ar-SA"/>
    </w:rPr>
  </w:style>
  <w:style w:type="paragraph" w:customStyle="1" w:styleId="579">
    <w:name w:val="表名 Char Char Char"/>
    <w:basedOn w:val="1"/>
    <w:link w:val="578"/>
    <w:uiPriority w:val="0"/>
    <w:pPr>
      <w:widowControl/>
      <w:spacing w:line="0" w:lineRule="atLeast"/>
      <w:jc w:val="center"/>
    </w:pPr>
    <w:rPr>
      <w:rFonts w:eastAsia="黑体"/>
      <w:spacing w:val="6"/>
      <w:kern w:val="0"/>
      <w:sz w:val="20"/>
      <w:lang w:val="zh-CN" w:eastAsia="zh-CN"/>
    </w:rPr>
  </w:style>
  <w:style w:type="character" w:customStyle="1" w:styleId="580">
    <w:name w:val="样式 样式 首行缩进:  0.85 厘米 字距调整八号 + 首行缩进:  2 字符 Char Char Char Char"/>
    <w:uiPriority w:val="0"/>
    <w:rPr>
      <w:rFonts w:eastAsia="华文中宋" w:cs="宋体"/>
      <w:kern w:val="10"/>
      <w:sz w:val="24"/>
      <w:szCs w:val="24"/>
      <w:lang w:val="en-US" w:eastAsia="zh-CN" w:bidi="ar-SA"/>
    </w:rPr>
  </w:style>
  <w:style w:type="character" w:customStyle="1" w:styleId="581">
    <w:name w:val="z-窗体底端 Char1"/>
    <w:link w:val="582"/>
    <w:uiPriority w:val="0"/>
    <w:rPr>
      <w:rFonts w:ascii="Arial" w:hAnsi="Arial" w:eastAsia="宋体"/>
      <w:vanish/>
      <w:color w:val="000000"/>
      <w:sz w:val="16"/>
      <w:szCs w:val="16"/>
      <w:lang w:bidi="ar-SA"/>
    </w:rPr>
  </w:style>
  <w:style w:type="paragraph" w:customStyle="1" w:styleId="582">
    <w:name w:val="z-窗体底端1"/>
    <w:basedOn w:val="1"/>
    <w:next w:val="1"/>
    <w:link w:val="581"/>
    <w:uiPriority w:val="0"/>
    <w:pPr>
      <w:widowControl/>
      <w:pBdr>
        <w:top w:val="single" w:color="auto" w:sz="6" w:space="1"/>
      </w:pBdr>
      <w:jc w:val="center"/>
    </w:pPr>
    <w:rPr>
      <w:rFonts w:ascii="Arial" w:hAnsi="Arial" w:eastAsia="宋体"/>
      <w:vanish/>
      <w:color w:val="000000"/>
      <w:kern w:val="0"/>
      <w:sz w:val="16"/>
      <w:szCs w:val="16"/>
      <w:lang w:val="zh-CN" w:eastAsia="zh-CN"/>
    </w:rPr>
  </w:style>
  <w:style w:type="character" w:customStyle="1" w:styleId="583">
    <w:name w:val="四级标题 Char Char"/>
    <w:uiPriority w:val="0"/>
    <w:rPr>
      <w:rFonts w:ascii="宋体" w:hAnsi="宋体" w:eastAsia="华文中宋" w:cs="宋体"/>
      <w:kern w:val="2"/>
      <w:sz w:val="28"/>
      <w:szCs w:val="24"/>
      <w:lang w:val="en-US" w:eastAsia="zh-CN" w:bidi="ar-SA"/>
    </w:rPr>
  </w:style>
  <w:style w:type="character" w:customStyle="1" w:styleId="584">
    <w:name w:val="样式 图号 Char"/>
    <w:link w:val="585"/>
    <w:qFormat/>
    <w:uiPriority w:val="0"/>
    <w:rPr>
      <w:rFonts w:eastAsia="黑体"/>
      <w:szCs w:val="21"/>
      <w:lang w:bidi="ar-SA"/>
    </w:rPr>
  </w:style>
  <w:style w:type="paragraph" w:customStyle="1" w:styleId="585">
    <w:name w:val="样式 图号"/>
    <w:basedOn w:val="1"/>
    <w:link w:val="584"/>
    <w:uiPriority w:val="0"/>
    <w:pPr>
      <w:adjustRightInd w:val="0"/>
      <w:snapToGrid w:val="0"/>
      <w:spacing w:after="240" w:line="400" w:lineRule="exact"/>
      <w:jc w:val="center"/>
    </w:pPr>
    <w:rPr>
      <w:rFonts w:eastAsia="黑体"/>
      <w:kern w:val="0"/>
      <w:sz w:val="20"/>
      <w:szCs w:val="21"/>
      <w:lang w:val="zh-CN" w:eastAsia="zh-CN"/>
    </w:rPr>
  </w:style>
  <w:style w:type="character" w:customStyle="1" w:styleId="586">
    <w:name w:val="正文首行缩进 2 Char + 首行缩进:  2 字符 Char"/>
    <w:link w:val="587"/>
    <w:uiPriority w:val="0"/>
    <w:rPr>
      <w:sz w:val="24"/>
      <w:szCs w:val="24"/>
      <w:lang w:bidi="ar-SA"/>
    </w:rPr>
  </w:style>
  <w:style w:type="paragraph" w:customStyle="1" w:styleId="587">
    <w:name w:val="正文首行缩进 2 Char + 首行缩进:  2 字符"/>
    <w:basedOn w:val="1"/>
    <w:link w:val="586"/>
    <w:uiPriority w:val="0"/>
    <w:pPr>
      <w:spacing w:line="360" w:lineRule="auto"/>
      <w:ind w:firstLine="496" w:firstLineChars="200"/>
    </w:pPr>
    <w:rPr>
      <w:rFonts w:eastAsia="宋体"/>
      <w:kern w:val="0"/>
      <w:lang w:val="zh-CN" w:eastAsia="zh-CN"/>
    </w:rPr>
  </w:style>
  <w:style w:type="character" w:customStyle="1" w:styleId="588">
    <w:name w:val="样式 公正文 + 首行缩进:  2 字符1 Char"/>
    <w:link w:val="589"/>
    <w:uiPriority w:val="0"/>
    <w:rPr>
      <w:rFonts w:ascii="宋体" w:hAnsi="宋体" w:eastAsia="仿宋_GB2312"/>
      <w:sz w:val="28"/>
      <w:lang w:bidi="ar-SA"/>
    </w:rPr>
  </w:style>
  <w:style w:type="paragraph" w:customStyle="1" w:styleId="589">
    <w:name w:val="样式 公正文 + 首行缩进:  2 字符1"/>
    <w:basedOn w:val="1"/>
    <w:link w:val="588"/>
    <w:uiPriority w:val="0"/>
    <w:pPr>
      <w:adjustRightInd w:val="0"/>
      <w:snapToGrid w:val="0"/>
      <w:spacing w:line="355" w:lineRule="auto"/>
      <w:ind w:firstLine="560" w:firstLineChars="200"/>
    </w:pPr>
    <w:rPr>
      <w:rFonts w:ascii="宋体" w:hAnsi="宋体" w:eastAsia="仿宋_GB2312"/>
      <w:kern w:val="0"/>
      <w:sz w:val="28"/>
      <w:szCs w:val="20"/>
      <w:lang w:val="zh-CN" w:eastAsia="zh-CN"/>
    </w:rPr>
  </w:style>
  <w:style w:type="character" w:customStyle="1" w:styleId="590">
    <w:name w:val="cdd正文 Char"/>
    <w:link w:val="591"/>
    <w:uiPriority w:val="0"/>
    <w:rPr>
      <w:rFonts w:ascii="仿宋_GB2312" w:hAnsi="华文中宋" w:eastAsia="仿宋_GB2312"/>
      <w:sz w:val="25"/>
      <w:szCs w:val="25"/>
      <w:lang w:bidi="ar-SA"/>
    </w:rPr>
  </w:style>
  <w:style w:type="paragraph" w:customStyle="1" w:styleId="591">
    <w:name w:val="cdd正文"/>
    <w:basedOn w:val="1"/>
    <w:link w:val="590"/>
    <w:uiPriority w:val="0"/>
    <w:pPr>
      <w:adjustRightInd w:val="0"/>
      <w:snapToGrid w:val="0"/>
      <w:spacing w:line="355" w:lineRule="auto"/>
      <w:ind w:firstLine="425" w:firstLineChars="170"/>
      <w:textAlignment w:val="baseline"/>
    </w:pPr>
    <w:rPr>
      <w:rFonts w:ascii="仿宋_GB2312" w:hAnsi="华文中宋" w:eastAsia="仿宋_GB2312"/>
      <w:kern w:val="0"/>
      <w:sz w:val="25"/>
      <w:szCs w:val="25"/>
      <w:lang w:val="zh-CN" w:eastAsia="zh-CN"/>
    </w:rPr>
  </w:style>
  <w:style w:type="character" w:customStyle="1" w:styleId="592">
    <w:name w:val="表文 Char Char Char Char1 Char Char"/>
    <w:link w:val="593"/>
    <w:semiHidden/>
    <w:uiPriority w:val="0"/>
    <w:rPr>
      <w:szCs w:val="21"/>
      <w:lang w:bidi="ar-SA"/>
    </w:rPr>
  </w:style>
  <w:style w:type="paragraph" w:customStyle="1" w:styleId="593">
    <w:name w:val="表文 Char Char Char Char1"/>
    <w:basedOn w:val="1"/>
    <w:link w:val="592"/>
    <w:semiHidden/>
    <w:uiPriority w:val="0"/>
    <w:pPr>
      <w:widowControl/>
      <w:autoSpaceDE w:val="0"/>
      <w:autoSpaceDN w:val="0"/>
      <w:adjustRightInd w:val="0"/>
      <w:snapToGrid w:val="0"/>
      <w:spacing w:line="360" w:lineRule="auto"/>
      <w:ind w:firstLine="480" w:firstLineChars="200"/>
      <w:jc w:val="center"/>
      <w:textAlignment w:val="baseline"/>
    </w:pPr>
    <w:rPr>
      <w:rFonts w:eastAsia="宋体"/>
      <w:kern w:val="0"/>
      <w:sz w:val="20"/>
      <w:szCs w:val="21"/>
      <w:lang w:val="zh-CN" w:eastAsia="zh-CN"/>
    </w:rPr>
  </w:style>
  <w:style w:type="character" w:customStyle="1" w:styleId="594">
    <w:name w:val="样式 Times New Roman 首行缩进:  2 字符1 Char"/>
    <w:link w:val="595"/>
    <w:uiPriority w:val="0"/>
    <w:rPr>
      <w:rFonts w:ascii="仿宋_GB2312" w:eastAsia="仿宋_GB2312"/>
      <w:sz w:val="28"/>
      <w:lang w:bidi="ar-SA"/>
    </w:rPr>
  </w:style>
  <w:style w:type="paragraph" w:customStyle="1" w:styleId="595">
    <w:name w:val="样式 Times New Roman 首行缩进:  2 字符1"/>
    <w:basedOn w:val="1"/>
    <w:link w:val="594"/>
    <w:uiPriority w:val="0"/>
    <w:pPr>
      <w:spacing w:line="560" w:lineRule="exact"/>
      <w:ind w:firstLine="200" w:firstLineChars="200"/>
      <w:textAlignment w:val="baseline"/>
    </w:pPr>
    <w:rPr>
      <w:rFonts w:ascii="仿宋_GB2312" w:eastAsia="仿宋_GB2312"/>
      <w:kern w:val="0"/>
      <w:sz w:val="28"/>
      <w:szCs w:val="20"/>
      <w:lang w:val="zh-CN" w:eastAsia="zh-CN"/>
    </w:rPr>
  </w:style>
  <w:style w:type="character" w:customStyle="1" w:styleId="596">
    <w:name w:val="样式 白鹤滩表头 + 自动设置 加宽量  1 磅 Char"/>
    <w:link w:val="597"/>
    <w:semiHidden/>
    <w:uiPriority w:val="0"/>
    <w:rPr>
      <w:rFonts w:eastAsia="黑体"/>
      <w:sz w:val="24"/>
      <w:szCs w:val="24"/>
      <w:lang w:bidi="ar-SA"/>
    </w:rPr>
  </w:style>
  <w:style w:type="paragraph" w:customStyle="1" w:styleId="597">
    <w:name w:val="样式 白鹤滩表头 + 自动设置 加宽量  1 磅"/>
    <w:basedOn w:val="598"/>
    <w:link w:val="596"/>
    <w:semiHidden/>
    <w:uiPriority w:val="0"/>
    <w:pPr>
      <w:spacing w:beforeLines="50"/>
    </w:pPr>
    <w:rPr>
      <w:color w:val="auto"/>
      <w:spacing w:val="0"/>
    </w:rPr>
  </w:style>
  <w:style w:type="paragraph" w:customStyle="1" w:styleId="598">
    <w:name w:val="白鹤滩表头"/>
    <w:basedOn w:val="1"/>
    <w:link w:val="599"/>
    <w:uiPriority w:val="0"/>
    <w:pPr>
      <w:adjustRightInd w:val="0"/>
      <w:snapToGrid w:val="0"/>
      <w:spacing w:line="360" w:lineRule="auto"/>
      <w:jc w:val="center"/>
    </w:pPr>
    <w:rPr>
      <w:rFonts w:eastAsia="黑体"/>
      <w:color w:val="000000"/>
      <w:spacing w:val="14"/>
      <w:kern w:val="0"/>
      <w:lang w:val="zh-CN" w:eastAsia="zh-CN"/>
    </w:rPr>
  </w:style>
  <w:style w:type="character" w:customStyle="1" w:styleId="599">
    <w:name w:val="白鹤滩表头 Char"/>
    <w:link w:val="598"/>
    <w:uiPriority w:val="0"/>
    <w:rPr>
      <w:rFonts w:eastAsia="黑体"/>
      <w:color w:val="000000"/>
      <w:spacing w:val="14"/>
      <w:sz w:val="24"/>
      <w:szCs w:val="24"/>
      <w:lang w:bidi="ar-SA"/>
    </w:rPr>
  </w:style>
  <w:style w:type="character" w:customStyle="1" w:styleId="600">
    <w:name w:val="样式 图名 Char"/>
    <w:link w:val="601"/>
    <w:uiPriority w:val="0"/>
    <w:rPr>
      <w:rFonts w:eastAsia="黑体"/>
      <w:szCs w:val="24"/>
      <w:lang w:bidi="ar-SA"/>
    </w:rPr>
  </w:style>
  <w:style w:type="paragraph" w:customStyle="1" w:styleId="601">
    <w:name w:val="样式 图名"/>
    <w:basedOn w:val="1"/>
    <w:link w:val="600"/>
    <w:uiPriority w:val="0"/>
    <w:pPr>
      <w:adjustRightInd w:val="0"/>
      <w:snapToGrid w:val="0"/>
      <w:spacing w:after="240" w:line="400" w:lineRule="exact"/>
      <w:jc w:val="center"/>
    </w:pPr>
    <w:rPr>
      <w:rFonts w:eastAsia="黑体"/>
      <w:kern w:val="0"/>
      <w:sz w:val="20"/>
      <w:lang w:val="zh-CN" w:eastAsia="zh-CN"/>
    </w:rPr>
  </w:style>
  <w:style w:type="character" w:customStyle="1" w:styleId="602">
    <w:name w:val="公图名 Char"/>
    <w:link w:val="603"/>
    <w:uiPriority w:val="0"/>
    <w:rPr>
      <w:rFonts w:ascii="黑体" w:hAnsi="宋体" w:eastAsia="黑体"/>
      <w:sz w:val="24"/>
      <w:szCs w:val="16"/>
      <w:lang w:bidi="ar-SA"/>
    </w:rPr>
  </w:style>
  <w:style w:type="paragraph" w:customStyle="1" w:styleId="603">
    <w:name w:val="公图名"/>
    <w:basedOn w:val="1"/>
    <w:link w:val="602"/>
    <w:uiPriority w:val="0"/>
    <w:pPr>
      <w:adjustRightInd w:val="0"/>
      <w:snapToGrid w:val="0"/>
      <w:spacing w:beforeLines="50"/>
      <w:jc w:val="center"/>
    </w:pPr>
    <w:rPr>
      <w:rFonts w:ascii="黑体" w:hAnsi="宋体" w:eastAsia="黑体"/>
      <w:kern w:val="0"/>
      <w:szCs w:val="16"/>
      <w:lang w:val="zh-CN" w:eastAsia="zh-CN"/>
    </w:rPr>
  </w:style>
  <w:style w:type="character" w:customStyle="1" w:styleId="604">
    <w:name w:val="样式 标题 3标题 3(报告)(小3黑)标题 3（报告）(小3黑)标题 3（报告）条标题1.1.1h33rd lev... Char"/>
    <w:link w:val="605"/>
    <w:uiPriority w:val="0"/>
    <w:rPr>
      <w:rFonts w:ascii="仿宋_GB2312" w:hAnsi="宋体" w:eastAsia="仿宋_GB2312"/>
      <w:b/>
      <w:snapToGrid w:val="0"/>
      <w:sz w:val="24"/>
      <w:szCs w:val="24"/>
      <w:lang w:bidi="ar-SA"/>
    </w:rPr>
  </w:style>
  <w:style w:type="paragraph" w:customStyle="1" w:styleId="605">
    <w:name w:val="样式 标题 3标题 3(报告)(小3黑)标题 3（报告）(小3黑)标题 3（报告）条标题1.1.1h33rd lev..."/>
    <w:basedOn w:val="5"/>
    <w:link w:val="604"/>
    <w:qFormat/>
    <w:uiPriority w:val="0"/>
    <w:pPr>
      <w:keepNext w:val="0"/>
      <w:keepLines w:val="0"/>
      <w:widowControl/>
      <w:numPr>
        <w:ilvl w:val="0"/>
        <w:numId w:val="0"/>
      </w:numPr>
      <w:spacing w:beforeLines="50" w:afterLines="50" w:line="560" w:lineRule="exact"/>
      <w:jc w:val="left"/>
    </w:pPr>
    <w:rPr>
      <w:rFonts w:ascii="仿宋_GB2312" w:hAnsi="宋体" w:eastAsia="仿宋_GB2312"/>
      <w:bCs w:val="0"/>
      <w:snapToGrid w:val="0"/>
      <w:kern w:val="0"/>
      <w:sz w:val="24"/>
      <w:szCs w:val="24"/>
      <w:lang w:val="zh-CN" w:eastAsia="zh-CN"/>
    </w:rPr>
  </w:style>
  <w:style w:type="character" w:customStyle="1" w:styleId="606">
    <w:name w:val="样式 样式 首行缩进:  2 字符1 + 首行缩进:  2 字符 Char Char"/>
    <w:link w:val="607"/>
    <w:uiPriority w:val="0"/>
    <w:rPr>
      <w:rFonts w:ascii="仿宋_GB2312" w:eastAsia="仿宋_GB2312"/>
      <w:sz w:val="28"/>
      <w:lang w:bidi="ar-SA"/>
    </w:rPr>
  </w:style>
  <w:style w:type="paragraph" w:customStyle="1" w:styleId="607">
    <w:name w:val="样式 样式 首行缩进:  2 字符1 + 首行缩进:  2 字符"/>
    <w:basedOn w:val="608"/>
    <w:link w:val="606"/>
    <w:uiPriority w:val="0"/>
    <w:pPr>
      <w:spacing w:line="560" w:lineRule="exact"/>
      <w:ind w:firstLine="200"/>
    </w:pPr>
    <w:rPr>
      <w:rFonts w:ascii="仿宋_GB2312" w:eastAsia="仿宋_GB2312" w:cs="Times New Roman"/>
      <w:kern w:val="0"/>
      <w:sz w:val="28"/>
      <w:lang w:val="zh-CN" w:eastAsia="zh-CN"/>
    </w:rPr>
  </w:style>
  <w:style w:type="paragraph" w:customStyle="1" w:styleId="608">
    <w:name w:val="样式 首行缩进:  2 字符1"/>
    <w:basedOn w:val="1"/>
    <w:uiPriority w:val="0"/>
    <w:pPr>
      <w:ind w:firstLine="480" w:firstLineChars="200"/>
    </w:pPr>
    <w:rPr>
      <w:rFonts w:eastAsia="宋体" w:cs="宋体"/>
      <w:szCs w:val="20"/>
    </w:rPr>
  </w:style>
  <w:style w:type="character" w:customStyle="1" w:styleId="609">
    <w:name w:val="公式 Char"/>
    <w:link w:val="610"/>
    <w:uiPriority w:val="0"/>
    <w:rPr>
      <w:rFonts w:eastAsia="Times New Roman"/>
      <w:sz w:val="24"/>
      <w:szCs w:val="24"/>
      <w:lang w:val="en-US" w:eastAsia="zh-CN" w:bidi="ar-SA"/>
    </w:rPr>
  </w:style>
  <w:style w:type="paragraph" w:customStyle="1" w:styleId="610">
    <w:name w:val="公式"/>
    <w:next w:val="1"/>
    <w:link w:val="609"/>
    <w:qFormat/>
    <w:uiPriority w:val="0"/>
    <w:pPr>
      <w:spacing w:line="305" w:lineRule="auto"/>
      <w:jc w:val="center"/>
      <w:outlineLvl w:val="4"/>
    </w:pPr>
    <w:rPr>
      <w:rFonts w:ascii="Times New Roman" w:hAnsi="Times New Roman" w:eastAsia="Times New Roman" w:cs="Times New Roman"/>
      <w:sz w:val="24"/>
      <w:szCs w:val="24"/>
      <w:lang w:val="en-US" w:eastAsia="zh-CN" w:bidi="ar-SA"/>
    </w:rPr>
  </w:style>
  <w:style w:type="character" w:customStyle="1" w:styleId="611">
    <w:name w:val="公标题1 Char Char Char Char Char Char Char Char Char Char Char Char Char"/>
    <w:link w:val="612"/>
    <w:qFormat/>
    <w:uiPriority w:val="0"/>
    <w:rPr>
      <w:rFonts w:ascii="Arial" w:hAnsi="Arial" w:eastAsia="黑体"/>
      <w:sz w:val="36"/>
      <w:szCs w:val="28"/>
      <w:lang w:bidi="ar-SA"/>
    </w:rPr>
  </w:style>
  <w:style w:type="paragraph" w:customStyle="1" w:styleId="612">
    <w:name w:val="公标题1 Char Char Char Char Char Char Char Char Char Char Char"/>
    <w:basedOn w:val="1"/>
    <w:link w:val="611"/>
    <w:uiPriority w:val="0"/>
    <w:pPr>
      <w:adjustRightInd w:val="0"/>
      <w:snapToGrid w:val="0"/>
      <w:spacing w:before="240" w:after="240" w:line="560" w:lineRule="exact"/>
      <w:ind w:firstLine="200" w:firstLineChars="200"/>
      <w:outlineLvl w:val="0"/>
    </w:pPr>
    <w:rPr>
      <w:rFonts w:ascii="Arial" w:hAnsi="Arial" w:eastAsia="黑体"/>
      <w:kern w:val="0"/>
      <w:sz w:val="36"/>
      <w:szCs w:val="28"/>
      <w:lang w:val="zh-CN" w:eastAsia="zh-CN"/>
    </w:rPr>
  </w:style>
  <w:style w:type="character" w:customStyle="1" w:styleId="613">
    <w:name w:val="表格文字1111 Char"/>
    <w:link w:val="614"/>
    <w:uiPriority w:val="0"/>
    <w:rPr>
      <w:szCs w:val="21"/>
      <w:lang w:bidi="ar-SA"/>
    </w:rPr>
  </w:style>
  <w:style w:type="paragraph" w:customStyle="1" w:styleId="614">
    <w:name w:val="表格文字1111"/>
    <w:basedOn w:val="1"/>
    <w:link w:val="613"/>
    <w:uiPriority w:val="0"/>
    <w:pPr>
      <w:widowControl/>
      <w:snapToGrid w:val="0"/>
      <w:jc w:val="center"/>
    </w:pPr>
    <w:rPr>
      <w:rFonts w:eastAsia="宋体"/>
      <w:kern w:val="0"/>
      <w:sz w:val="20"/>
      <w:szCs w:val="21"/>
      <w:lang w:val="zh-CN" w:eastAsia="zh-CN"/>
    </w:rPr>
  </w:style>
  <w:style w:type="character" w:customStyle="1" w:styleId="615">
    <w:name w:val="样式011 Char"/>
    <w:link w:val="616"/>
    <w:uiPriority w:val="0"/>
    <w:rPr>
      <w:rFonts w:ascii="黑体" w:eastAsia="黑体"/>
      <w:sz w:val="24"/>
      <w:szCs w:val="24"/>
      <w:lang w:bidi="ar-SA"/>
    </w:rPr>
  </w:style>
  <w:style w:type="paragraph" w:customStyle="1" w:styleId="616">
    <w:name w:val="样式011"/>
    <w:basedOn w:val="1"/>
    <w:link w:val="615"/>
    <w:qFormat/>
    <w:uiPriority w:val="0"/>
    <w:pPr>
      <w:widowControl/>
      <w:spacing w:after="60"/>
      <w:ind w:firstLine="100" w:firstLineChars="100"/>
    </w:pPr>
    <w:rPr>
      <w:rFonts w:ascii="黑体" w:eastAsia="黑体"/>
      <w:kern w:val="0"/>
      <w:lang w:val="zh-CN" w:eastAsia="zh-CN"/>
    </w:rPr>
  </w:style>
  <w:style w:type="character" w:customStyle="1" w:styleId="617">
    <w:name w:val="条款 Char"/>
    <w:link w:val="618"/>
    <w:uiPriority w:val="0"/>
    <w:rPr>
      <w:rFonts w:eastAsia="方正小标宋简体"/>
      <w:sz w:val="28"/>
      <w:lang w:bidi="ar-SA"/>
    </w:rPr>
  </w:style>
  <w:style w:type="paragraph" w:customStyle="1" w:styleId="618">
    <w:name w:val="条款"/>
    <w:basedOn w:val="619"/>
    <w:link w:val="617"/>
    <w:qFormat/>
    <w:uiPriority w:val="0"/>
    <w:pPr>
      <w:spacing w:before="120" w:after="120" w:line="240" w:lineRule="auto"/>
      <w:ind w:firstLine="0" w:firstLineChars="0"/>
      <w:jc w:val="left"/>
    </w:pPr>
    <w:rPr>
      <w:rFonts w:eastAsia="方正小标宋简体"/>
      <w:szCs w:val="20"/>
    </w:rPr>
  </w:style>
  <w:style w:type="paragraph" w:customStyle="1" w:styleId="619">
    <w:name w:val="序"/>
    <w:basedOn w:val="1"/>
    <w:link w:val="620"/>
    <w:qFormat/>
    <w:uiPriority w:val="0"/>
    <w:pPr>
      <w:spacing w:before="60" w:after="60" w:line="560" w:lineRule="exact"/>
      <w:ind w:firstLine="280" w:firstLineChars="100"/>
    </w:pPr>
    <w:rPr>
      <w:rFonts w:eastAsia="黑体"/>
      <w:kern w:val="0"/>
      <w:sz w:val="28"/>
      <w:szCs w:val="18"/>
      <w:lang w:val="zh-CN" w:eastAsia="zh-CN"/>
    </w:rPr>
  </w:style>
  <w:style w:type="character" w:customStyle="1" w:styleId="620">
    <w:name w:val="序 Char"/>
    <w:link w:val="619"/>
    <w:uiPriority w:val="0"/>
    <w:rPr>
      <w:rFonts w:eastAsia="黑体"/>
      <w:sz w:val="28"/>
      <w:szCs w:val="18"/>
      <w:lang w:bidi="ar-SA"/>
    </w:rPr>
  </w:style>
  <w:style w:type="character" w:customStyle="1" w:styleId="621">
    <w:name w:val="样式 小括号 + 首行缩进:  2 字符 Char Char"/>
    <w:link w:val="622"/>
    <w:qFormat/>
    <w:uiPriority w:val="0"/>
    <w:rPr>
      <w:rFonts w:ascii="楷体_GB2312" w:eastAsia="楷体_GB2312"/>
      <w:sz w:val="24"/>
      <w:szCs w:val="24"/>
      <w:lang w:bidi="ar-SA"/>
    </w:rPr>
  </w:style>
  <w:style w:type="paragraph" w:customStyle="1" w:styleId="622">
    <w:name w:val="样式 小括号 + 首行缩进:  2 字符"/>
    <w:basedOn w:val="623"/>
    <w:link w:val="621"/>
    <w:qFormat/>
    <w:uiPriority w:val="0"/>
  </w:style>
  <w:style w:type="paragraph" w:customStyle="1" w:styleId="623">
    <w:name w:val="小括号"/>
    <w:basedOn w:val="1"/>
    <w:link w:val="624"/>
    <w:qFormat/>
    <w:uiPriority w:val="0"/>
    <w:rPr>
      <w:rFonts w:ascii="楷体_GB2312" w:eastAsia="楷体_GB2312"/>
      <w:kern w:val="0"/>
      <w:lang w:val="zh-CN" w:eastAsia="zh-CN"/>
    </w:rPr>
  </w:style>
  <w:style w:type="character" w:customStyle="1" w:styleId="624">
    <w:name w:val="小括号 Char Char"/>
    <w:link w:val="623"/>
    <w:uiPriority w:val="0"/>
    <w:rPr>
      <w:rFonts w:ascii="楷体_GB2312" w:eastAsia="楷体_GB2312"/>
      <w:sz w:val="24"/>
      <w:szCs w:val="24"/>
      <w:lang w:bidi="ar-SA"/>
    </w:rPr>
  </w:style>
  <w:style w:type="character" w:customStyle="1" w:styleId="625">
    <w:name w:val="正文标准 Char Char"/>
    <w:link w:val="626"/>
    <w:qFormat/>
    <w:uiPriority w:val="0"/>
    <w:rPr>
      <w:rFonts w:eastAsia="宋体"/>
      <w:color w:val="000000"/>
      <w:sz w:val="24"/>
      <w:szCs w:val="24"/>
      <w:lang w:bidi="ar-SA"/>
    </w:rPr>
  </w:style>
  <w:style w:type="paragraph" w:customStyle="1" w:styleId="626">
    <w:name w:val="正文标准"/>
    <w:basedOn w:val="1"/>
    <w:link w:val="625"/>
    <w:uiPriority w:val="0"/>
    <w:pPr>
      <w:spacing w:line="400" w:lineRule="exact"/>
      <w:ind w:firstLine="200" w:firstLineChars="200"/>
    </w:pPr>
    <w:rPr>
      <w:rFonts w:eastAsia="宋体"/>
      <w:color w:val="000000"/>
      <w:kern w:val="0"/>
      <w:lang w:val="zh-CN" w:eastAsia="zh-CN"/>
    </w:rPr>
  </w:style>
  <w:style w:type="character" w:customStyle="1" w:styleId="627">
    <w:name w:val="白鹤滩 标题2 Char"/>
    <w:link w:val="628"/>
    <w:qFormat/>
    <w:uiPriority w:val="0"/>
    <w:rPr>
      <w:rFonts w:ascii="黑体" w:eastAsia="黑体"/>
      <w:bCs/>
      <w:sz w:val="30"/>
      <w:lang w:bidi="ar-SA"/>
    </w:rPr>
  </w:style>
  <w:style w:type="paragraph" w:customStyle="1" w:styleId="628">
    <w:name w:val="白鹤滩 标题2"/>
    <w:basedOn w:val="4"/>
    <w:link w:val="627"/>
    <w:uiPriority w:val="0"/>
    <w:pPr>
      <w:numPr>
        <w:ilvl w:val="0"/>
        <w:numId w:val="0"/>
      </w:numPr>
      <w:tabs>
        <w:tab w:val="left" w:pos="720"/>
      </w:tabs>
      <w:adjustRightInd w:val="0"/>
      <w:snapToGrid w:val="0"/>
      <w:spacing w:before="0" w:after="0" w:line="360" w:lineRule="auto"/>
    </w:pPr>
    <w:rPr>
      <w:rFonts w:ascii="黑体" w:hAnsi="Times New Roman" w:eastAsia="黑体"/>
      <w:b w:val="0"/>
      <w:bCs/>
      <w:kern w:val="0"/>
      <w:sz w:val="30"/>
      <w:lang w:val="zh-CN" w:eastAsia="zh-CN"/>
    </w:rPr>
  </w:style>
  <w:style w:type="character" w:customStyle="1" w:styleId="629">
    <w:name w:val="表名 Char Char1"/>
    <w:link w:val="630"/>
    <w:uiPriority w:val="0"/>
    <w:rPr>
      <w:rFonts w:eastAsia="黑体"/>
      <w:spacing w:val="6"/>
      <w:szCs w:val="24"/>
      <w:lang w:bidi="ar-SA"/>
    </w:rPr>
  </w:style>
  <w:style w:type="paragraph" w:customStyle="1" w:styleId="630">
    <w:name w:val="表名 Char2"/>
    <w:basedOn w:val="1"/>
    <w:link w:val="629"/>
    <w:uiPriority w:val="0"/>
    <w:pPr>
      <w:widowControl/>
      <w:spacing w:line="0" w:lineRule="atLeast"/>
      <w:jc w:val="center"/>
    </w:pPr>
    <w:rPr>
      <w:rFonts w:eastAsia="黑体"/>
      <w:spacing w:val="6"/>
      <w:kern w:val="0"/>
      <w:sz w:val="20"/>
      <w:lang w:val="zh-CN" w:eastAsia="zh-CN"/>
    </w:rPr>
  </w:style>
  <w:style w:type="character" w:customStyle="1" w:styleId="631">
    <w:name w:val="样式 表名 + Times New Roman Char Char"/>
    <w:link w:val="632"/>
    <w:qFormat/>
    <w:uiPriority w:val="0"/>
    <w:rPr>
      <w:rFonts w:ascii="黑体" w:eastAsia="黑体"/>
      <w:bCs/>
      <w:spacing w:val="-6"/>
      <w:szCs w:val="21"/>
      <w:lang w:val="en-US" w:eastAsia="zh-CN" w:bidi="ar-SA"/>
    </w:rPr>
  </w:style>
  <w:style w:type="paragraph" w:customStyle="1" w:styleId="632">
    <w:name w:val="样式 表名 + Times New Roman Char"/>
    <w:basedOn w:val="1"/>
    <w:link w:val="631"/>
    <w:uiPriority w:val="0"/>
    <w:pPr>
      <w:tabs>
        <w:tab w:val="left" w:pos="2220"/>
        <w:tab w:val="center" w:pos="4535"/>
      </w:tabs>
      <w:adjustRightInd w:val="0"/>
      <w:snapToGrid w:val="0"/>
      <w:spacing w:beforeLines="25" w:afterLines="15" w:line="360" w:lineRule="exact"/>
      <w:jc w:val="center"/>
      <w:textAlignment w:val="center"/>
    </w:pPr>
    <w:rPr>
      <w:rFonts w:ascii="黑体" w:eastAsia="黑体"/>
      <w:bCs/>
      <w:spacing w:val="-6"/>
      <w:kern w:val="0"/>
      <w:sz w:val="20"/>
      <w:szCs w:val="21"/>
    </w:rPr>
  </w:style>
  <w:style w:type="character" w:customStyle="1" w:styleId="633">
    <w:name w:val="样式 标题 4白鹤滩标题 4第三层条标题 4 Char款标题1.1.1.1标题 4XW Char标题 4XW Cha... Char"/>
    <w:link w:val="634"/>
    <w:uiPriority w:val="0"/>
    <w:rPr>
      <w:rFonts w:ascii="Arial" w:hAnsi="Arial" w:eastAsia="宋体"/>
      <w:color w:val="000000"/>
      <w:sz w:val="28"/>
      <w:lang w:bidi="ar-SA"/>
    </w:rPr>
  </w:style>
  <w:style w:type="paragraph" w:customStyle="1" w:styleId="634">
    <w:name w:val="样式 标题 4白鹤滩标题 4第三层条标题 4 Char款标题1.1.1.1标题 4XW Char标题 4XW Cha..."/>
    <w:basedOn w:val="6"/>
    <w:link w:val="633"/>
    <w:uiPriority w:val="0"/>
    <w:pPr>
      <w:numPr>
        <w:ilvl w:val="0"/>
        <w:numId w:val="0"/>
      </w:numPr>
      <w:spacing w:before="0" w:after="0" w:line="560" w:lineRule="exact"/>
      <w:ind w:left="1176" w:hanging="1176" w:hangingChars="420"/>
      <w:jc w:val="left"/>
    </w:pPr>
    <w:rPr>
      <w:rFonts w:eastAsia="宋体"/>
      <w:b w:val="0"/>
      <w:bCs w:val="0"/>
      <w:color w:val="000000"/>
      <w:kern w:val="0"/>
      <w:szCs w:val="20"/>
      <w:lang w:val="zh-CN" w:eastAsia="zh-CN"/>
    </w:rPr>
  </w:style>
  <w:style w:type="character" w:customStyle="1" w:styleId="635">
    <w:name w:val="文本正文2 Char"/>
    <w:link w:val="636"/>
    <w:uiPriority w:val="0"/>
    <w:rPr>
      <w:rFonts w:ascii="宋体" w:hAnsi="宋体" w:eastAsia="宋体"/>
      <w:sz w:val="24"/>
      <w:szCs w:val="24"/>
      <w:lang w:bidi="ar-SA"/>
    </w:rPr>
  </w:style>
  <w:style w:type="paragraph" w:customStyle="1" w:styleId="636">
    <w:name w:val="文本正文2"/>
    <w:basedOn w:val="1"/>
    <w:link w:val="635"/>
    <w:qFormat/>
    <w:uiPriority w:val="0"/>
    <w:pPr>
      <w:widowControl/>
      <w:adjustRightInd w:val="0"/>
      <w:spacing w:line="360" w:lineRule="auto"/>
      <w:ind w:left="1077"/>
      <w:jc w:val="left"/>
    </w:pPr>
    <w:rPr>
      <w:rFonts w:ascii="宋体" w:hAnsi="宋体" w:eastAsia="宋体"/>
      <w:kern w:val="0"/>
      <w:lang w:val="zh-CN" w:eastAsia="zh-CN"/>
    </w:rPr>
  </w:style>
  <w:style w:type="character" w:customStyle="1" w:styleId="637">
    <w:name w:val="样式 表号 + Times New Roman Char Char"/>
    <w:link w:val="638"/>
    <w:uiPriority w:val="0"/>
    <w:rPr>
      <w:rFonts w:ascii="Times" w:hAnsi="Times" w:eastAsia="宋体"/>
      <w:bCs/>
      <w:spacing w:val="-6"/>
      <w:sz w:val="18"/>
      <w:szCs w:val="18"/>
      <w:lang w:val="en-US" w:eastAsia="zh-CN" w:bidi="ar-SA"/>
    </w:rPr>
  </w:style>
  <w:style w:type="paragraph" w:customStyle="1" w:styleId="638">
    <w:name w:val="样式 表号 + Times New Roman Char"/>
    <w:basedOn w:val="1"/>
    <w:link w:val="637"/>
    <w:uiPriority w:val="0"/>
    <w:pPr>
      <w:adjustRightInd w:val="0"/>
      <w:snapToGrid w:val="0"/>
      <w:spacing w:line="240" w:lineRule="exact"/>
      <w:jc w:val="left"/>
      <w:textAlignment w:val="baseline"/>
    </w:pPr>
    <w:rPr>
      <w:rFonts w:ascii="Times" w:hAnsi="Times" w:eastAsia="宋体"/>
      <w:bCs/>
      <w:spacing w:val="-6"/>
      <w:kern w:val="0"/>
      <w:sz w:val="18"/>
      <w:szCs w:val="18"/>
    </w:rPr>
  </w:style>
  <w:style w:type="character" w:customStyle="1" w:styleId="639">
    <w:name w:val="正文 首行缩进:  2 字符 Char Char"/>
    <w:link w:val="640"/>
    <w:uiPriority w:val="0"/>
    <w:rPr>
      <w:spacing w:val="14"/>
      <w:sz w:val="24"/>
      <w:szCs w:val="24"/>
      <w:lang w:bidi="ar-SA"/>
    </w:rPr>
  </w:style>
  <w:style w:type="paragraph" w:customStyle="1" w:styleId="640">
    <w:name w:val="正文 首行缩进:  2 字符"/>
    <w:basedOn w:val="1"/>
    <w:link w:val="639"/>
    <w:uiPriority w:val="0"/>
    <w:pPr>
      <w:widowControl/>
      <w:overflowPunct w:val="0"/>
      <w:adjustRightInd w:val="0"/>
      <w:spacing w:line="360" w:lineRule="auto"/>
      <w:ind w:firstLine="536" w:firstLineChars="200"/>
      <w:jc w:val="left"/>
    </w:pPr>
    <w:rPr>
      <w:rFonts w:eastAsia="宋体"/>
      <w:spacing w:val="14"/>
      <w:kern w:val="0"/>
      <w:lang w:val="zh-CN" w:eastAsia="zh-CN"/>
    </w:rPr>
  </w:style>
  <w:style w:type="character" w:customStyle="1" w:styleId="641">
    <w:name w:val="标题 1+ Char Char"/>
    <w:link w:val="642"/>
    <w:qFormat/>
    <w:uiPriority w:val="0"/>
    <w:rPr>
      <w:rFonts w:eastAsia="黑体"/>
      <w:sz w:val="32"/>
      <w:szCs w:val="32"/>
      <w:lang w:bidi="ar-SA"/>
    </w:rPr>
  </w:style>
  <w:style w:type="paragraph" w:customStyle="1" w:styleId="642">
    <w:name w:val="标题 1+"/>
    <w:basedOn w:val="3"/>
    <w:link w:val="641"/>
    <w:uiPriority w:val="0"/>
    <w:pPr>
      <w:keepNext w:val="0"/>
      <w:pageBreakBefore/>
      <w:numPr>
        <w:numId w:val="0"/>
      </w:numPr>
      <w:spacing w:before="300" w:after="120" w:line="560" w:lineRule="exact"/>
      <w:textAlignment w:val="baseline"/>
    </w:pPr>
    <w:rPr>
      <w:rFonts w:ascii="Times New Roman" w:eastAsia="黑体"/>
      <w:kern w:val="0"/>
      <w:sz w:val="32"/>
      <w:szCs w:val="32"/>
      <w:lang w:val="zh-CN" w:eastAsia="zh-CN"/>
    </w:rPr>
  </w:style>
  <w:style w:type="character" w:customStyle="1" w:styleId="643">
    <w:name w:val="样式 报告正文 + 首行缩进:  2 字符2 Char"/>
    <w:link w:val="644"/>
    <w:uiPriority w:val="0"/>
    <w:rPr>
      <w:bCs/>
      <w:spacing w:val="10"/>
      <w:kern w:val="24"/>
      <w:sz w:val="24"/>
      <w:szCs w:val="24"/>
      <w:lang w:bidi="ar-SA"/>
    </w:rPr>
  </w:style>
  <w:style w:type="paragraph" w:customStyle="1" w:styleId="644">
    <w:name w:val="样式 报告正文 + 首行缩进:  2 字符2"/>
    <w:basedOn w:val="333"/>
    <w:link w:val="643"/>
    <w:uiPriority w:val="0"/>
    <w:pPr>
      <w:topLinePunct/>
      <w:spacing w:beforeLines="50" w:afterLines="50" w:line="312" w:lineRule="auto"/>
      <w:ind w:right="0" w:firstLine="520" w:firstLineChars="200"/>
    </w:pPr>
    <w:rPr>
      <w:bCs/>
      <w:spacing w:val="10"/>
      <w:kern w:val="24"/>
      <w:sz w:val="24"/>
      <w:szCs w:val="24"/>
      <w:lang w:val="zh-CN" w:eastAsia="zh-CN"/>
    </w:rPr>
  </w:style>
  <w:style w:type="character" w:customStyle="1" w:styleId="645">
    <w:name w:val="白鹤滩正文 Char1"/>
    <w:link w:val="646"/>
    <w:qFormat/>
    <w:uiPriority w:val="0"/>
    <w:rPr>
      <w:rFonts w:eastAsia="宋体"/>
      <w:snapToGrid w:val="0"/>
      <w:sz w:val="24"/>
      <w:szCs w:val="24"/>
      <w:lang w:bidi="ar-SA"/>
    </w:rPr>
  </w:style>
  <w:style w:type="paragraph" w:customStyle="1" w:styleId="646">
    <w:name w:val="白鹤滩正文"/>
    <w:basedOn w:val="82"/>
    <w:link w:val="645"/>
    <w:uiPriority w:val="0"/>
    <w:pPr>
      <w:suppressAutoHyphens/>
      <w:adjustRightInd w:val="0"/>
      <w:snapToGrid w:val="0"/>
      <w:spacing w:after="0" w:line="400" w:lineRule="exact"/>
      <w:ind w:firstLine="200" w:firstLineChars="200"/>
    </w:pPr>
    <w:rPr>
      <w:rFonts w:eastAsia="宋体"/>
      <w:snapToGrid w:val="0"/>
      <w:kern w:val="0"/>
      <w:sz w:val="24"/>
      <w:lang w:val="zh-CN" w:eastAsia="zh-CN"/>
    </w:rPr>
  </w:style>
  <w:style w:type="character" w:customStyle="1" w:styleId="647">
    <w:name w:val="公表序 Char"/>
    <w:link w:val="648"/>
    <w:uiPriority w:val="0"/>
    <w:rPr>
      <w:rFonts w:ascii="黑体" w:eastAsia="黑体"/>
      <w:snapToGrid w:val="0"/>
      <w:sz w:val="24"/>
      <w:lang w:bidi="ar-SA"/>
    </w:rPr>
  </w:style>
  <w:style w:type="paragraph" w:customStyle="1" w:styleId="648">
    <w:name w:val="公表序"/>
    <w:basedOn w:val="1"/>
    <w:link w:val="647"/>
    <w:uiPriority w:val="0"/>
    <w:pPr>
      <w:adjustRightInd w:val="0"/>
      <w:snapToGrid w:val="0"/>
      <w:spacing w:line="300" w:lineRule="auto"/>
      <w:ind w:firstLine="100" w:firstLineChars="100"/>
    </w:pPr>
    <w:rPr>
      <w:rFonts w:ascii="黑体" w:eastAsia="黑体"/>
      <w:snapToGrid w:val="0"/>
      <w:kern w:val="0"/>
      <w:szCs w:val="20"/>
      <w:lang w:val="zh-CN" w:eastAsia="zh-CN"/>
    </w:rPr>
  </w:style>
  <w:style w:type="character" w:customStyle="1" w:styleId="649">
    <w:name w:val="题目 4 A Char"/>
    <w:link w:val="650"/>
    <w:uiPriority w:val="0"/>
    <w:rPr>
      <w:rFonts w:ascii="Helvetica" w:hAnsi="Helvetica" w:eastAsia="ヒラギノ角ゴ Pro W3"/>
      <w:b/>
      <w:color w:val="000000"/>
      <w:sz w:val="24"/>
      <w:lang w:val="en-US" w:eastAsia="zh-CN" w:bidi="ar-SA"/>
    </w:rPr>
  </w:style>
  <w:style w:type="paragraph" w:customStyle="1" w:styleId="650">
    <w:name w:val="题目 4 A"/>
    <w:next w:val="118"/>
    <w:link w:val="649"/>
    <w:uiPriority w:val="0"/>
    <w:pPr>
      <w:keepNext/>
      <w:spacing w:after="160" w:line="259" w:lineRule="auto"/>
      <w:outlineLvl w:val="3"/>
    </w:pPr>
    <w:rPr>
      <w:rFonts w:ascii="Helvetica" w:hAnsi="Helvetica" w:eastAsia="ヒラギノ角ゴ Pro W3" w:cs="Times New Roman"/>
      <w:b/>
      <w:color w:val="000000"/>
      <w:sz w:val="24"/>
      <w:lang w:val="en-US" w:eastAsia="zh-CN" w:bidi="ar-SA"/>
    </w:rPr>
  </w:style>
  <w:style w:type="character" w:customStyle="1" w:styleId="651">
    <w:name w:val="白鹤滩表格表头 Char Char"/>
    <w:link w:val="652"/>
    <w:uiPriority w:val="0"/>
    <w:rPr>
      <w:rFonts w:eastAsia="黑体"/>
      <w:snapToGrid w:val="0"/>
      <w:sz w:val="24"/>
      <w:szCs w:val="24"/>
      <w:lang w:bidi="ar-SA"/>
    </w:rPr>
  </w:style>
  <w:style w:type="paragraph" w:customStyle="1" w:styleId="652">
    <w:name w:val="白鹤滩表格表头 Char"/>
    <w:basedOn w:val="189"/>
    <w:link w:val="651"/>
    <w:uiPriority w:val="0"/>
    <w:pPr>
      <w:pBdr>
        <w:top w:val="none" w:color="auto" w:sz="0" w:space="0"/>
        <w:left w:val="none" w:color="auto" w:sz="0" w:space="0"/>
        <w:bottom w:val="none" w:color="auto" w:sz="0" w:space="0"/>
        <w:right w:val="none" w:color="auto" w:sz="0" w:space="0"/>
      </w:pBdr>
      <w:adjustRightInd w:val="0"/>
      <w:snapToGrid w:val="0"/>
      <w:spacing w:before="0" w:beforeAutospacing="0" w:after="0" w:afterAutospacing="0" w:line="360" w:lineRule="auto"/>
      <w:jc w:val="center"/>
      <w:textAlignment w:val="auto"/>
    </w:pPr>
    <w:rPr>
      <w:rFonts w:ascii="Times New Roman" w:hAnsi="Times New Roman" w:eastAsia="黑体"/>
      <w:snapToGrid w:val="0"/>
      <w:lang w:val="zh-CN" w:eastAsia="zh-CN"/>
    </w:rPr>
  </w:style>
  <w:style w:type="character" w:customStyle="1" w:styleId="653">
    <w:name w:val="方案正文样式 Char Char"/>
    <w:link w:val="654"/>
    <w:uiPriority w:val="0"/>
    <w:rPr>
      <w:sz w:val="24"/>
      <w:szCs w:val="24"/>
      <w:lang w:bidi="ar-SA"/>
    </w:rPr>
  </w:style>
  <w:style w:type="paragraph" w:customStyle="1" w:styleId="654">
    <w:name w:val="方案正文样式"/>
    <w:basedOn w:val="1"/>
    <w:link w:val="653"/>
    <w:uiPriority w:val="0"/>
    <w:pPr>
      <w:adjustRightInd w:val="0"/>
      <w:snapToGrid w:val="0"/>
      <w:spacing w:line="360" w:lineRule="auto"/>
      <w:ind w:firstLine="200" w:firstLineChars="200"/>
      <w:textAlignment w:val="baseline"/>
    </w:pPr>
    <w:rPr>
      <w:rFonts w:eastAsia="宋体"/>
      <w:kern w:val="0"/>
      <w:lang w:val="zh-CN" w:eastAsia="zh-CN"/>
    </w:rPr>
  </w:style>
  <w:style w:type="character" w:customStyle="1" w:styleId="655">
    <w:name w:val="FJJ正文 Char"/>
    <w:link w:val="656"/>
    <w:uiPriority w:val="0"/>
    <w:rPr>
      <w:rFonts w:hAnsi="宋体" w:eastAsia="宋体"/>
      <w:sz w:val="24"/>
      <w:szCs w:val="24"/>
      <w:lang w:bidi="ar-SA"/>
    </w:rPr>
  </w:style>
  <w:style w:type="paragraph" w:customStyle="1" w:styleId="656">
    <w:name w:val="FJJ正文"/>
    <w:basedOn w:val="1"/>
    <w:link w:val="655"/>
    <w:uiPriority w:val="0"/>
    <w:pPr>
      <w:adjustRightInd w:val="0"/>
      <w:snapToGrid w:val="0"/>
      <w:spacing w:line="400" w:lineRule="atLeast"/>
      <w:ind w:firstLine="480" w:firstLineChars="200"/>
    </w:pPr>
    <w:rPr>
      <w:rFonts w:hAnsi="宋体" w:eastAsia="宋体"/>
      <w:kern w:val="0"/>
      <w:lang w:val="zh-CN" w:eastAsia="zh-CN"/>
    </w:rPr>
  </w:style>
  <w:style w:type="character" w:customStyle="1" w:styleId="657">
    <w:name w:val="注释 Char"/>
    <w:link w:val="658"/>
    <w:uiPriority w:val="0"/>
    <w:rPr>
      <w:rFonts w:ascii="仿宋_GB2312" w:eastAsia="仿宋_GB2312"/>
      <w:bCs/>
      <w:spacing w:val="4"/>
      <w:sz w:val="28"/>
      <w:szCs w:val="21"/>
      <w:lang w:bidi="ar-SA"/>
    </w:rPr>
  </w:style>
  <w:style w:type="paragraph" w:customStyle="1" w:styleId="658">
    <w:name w:val="注释"/>
    <w:basedOn w:val="659"/>
    <w:link w:val="657"/>
    <w:qFormat/>
    <w:uiPriority w:val="0"/>
    <w:pPr>
      <w:spacing w:line="360" w:lineRule="auto"/>
      <w:jc w:val="both"/>
    </w:pPr>
    <w:rPr>
      <w:kern w:val="0"/>
      <w:lang w:val="zh-CN" w:eastAsia="zh-CN"/>
    </w:rPr>
  </w:style>
  <w:style w:type="paragraph" w:customStyle="1" w:styleId="659">
    <w:name w:val="表5＃"/>
    <w:basedOn w:val="1"/>
    <w:next w:val="1"/>
    <w:uiPriority w:val="0"/>
    <w:pPr>
      <w:adjustRightInd w:val="0"/>
      <w:snapToGrid w:val="0"/>
      <w:spacing w:line="560" w:lineRule="exact"/>
      <w:ind w:firstLine="200" w:firstLineChars="200"/>
      <w:jc w:val="center"/>
    </w:pPr>
    <w:rPr>
      <w:rFonts w:ascii="仿宋_GB2312" w:eastAsia="仿宋_GB2312"/>
      <w:bCs/>
      <w:spacing w:val="4"/>
      <w:sz w:val="28"/>
      <w:szCs w:val="21"/>
    </w:rPr>
  </w:style>
  <w:style w:type="character" w:customStyle="1" w:styleId="660">
    <w:name w:val="样式 标题 31.1.1标题03条标题1.1.1小标题白鹤滩标题 31.1.1 Char小节 + Times Ne... Char Char"/>
    <w:link w:val="661"/>
    <w:uiPriority w:val="0"/>
    <w:rPr>
      <w:b/>
      <w:sz w:val="24"/>
      <w:lang w:bidi="ar-SA"/>
    </w:rPr>
  </w:style>
  <w:style w:type="paragraph" w:customStyle="1" w:styleId="661">
    <w:name w:val="样式 标题 31.1.1标题03条标题1.1.1小标题白鹤滩标题 31.1.1 Char小节 + Times Ne..."/>
    <w:basedOn w:val="5"/>
    <w:link w:val="660"/>
    <w:uiPriority w:val="0"/>
    <w:pPr>
      <w:numPr>
        <w:ilvl w:val="0"/>
        <w:numId w:val="0"/>
      </w:numPr>
      <w:tabs>
        <w:tab w:val="left" w:pos="2040"/>
      </w:tabs>
      <w:spacing w:before="100" w:after="100" w:line="240" w:lineRule="atLeast"/>
      <w:ind w:left="2040" w:leftChars="800" w:hanging="360" w:hangingChars="200"/>
      <w:jc w:val="left"/>
    </w:pPr>
    <w:rPr>
      <w:bCs w:val="0"/>
      <w:kern w:val="0"/>
      <w:sz w:val="24"/>
      <w:szCs w:val="20"/>
      <w:lang w:val="zh-CN" w:eastAsia="zh-CN"/>
    </w:rPr>
  </w:style>
  <w:style w:type="character" w:customStyle="1" w:styleId="662">
    <w:name w:val="注 Char"/>
    <w:link w:val="663"/>
    <w:uiPriority w:val="0"/>
    <w:rPr>
      <w:rFonts w:eastAsia="宋体"/>
      <w:sz w:val="18"/>
      <w:lang w:bidi="ar-SA"/>
    </w:rPr>
  </w:style>
  <w:style w:type="paragraph" w:customStyle="1" w:styleId="663">
    <w:name w:val="注"/>
    <w:basedOn w:val="1"/>
    <w:link w:val="662"/>
    <w:uiPriority w:val="0"/>
    <w:pPr>
      <w:adjustRightInd w:val="0"/>
      <w:snapToGrid w:val="0"/>
      <w:spacing w:line="300" w:lineRule="auto"/>
    </w:pPr>
    <w:rPr>
      <w:rFonts w:eastAsia="宋体"/>
      <w:kern w:val="0"/>
      <w:sz w:val="18"/>
      <w:szCs w:val="20"/>
      <w:lang w:val="zh-CN" w:eastAsia="zh-CN"/>
    </w:rPr>
  </w:style>
  <w:style w:type="character" w:customStyle="1" w:styleId="664">
    <w:name w:val="表格名称 Char"/>
    <w:link w:val="665"/>
    <w:uiPriority w:val="0"/>
    <w:rPr>
      <w:rFonts w:eastAsia="黑体"/>
      <w:snapToGrid w:val="0"/>
      <w:w w:val="90"/>
      <w:sz w:val="28"/>
      <w:lang w:val="en-US" w:eastAsia="zh-CN" w:bidi="ar-SA"/>
    </w:rPr>
  </w:style>
  <w:style w:type="paragraph" w:customStyle="1" w:styleId="665">
    <w:name w:val="表格名称"/>
    <w:next w:val="1"/>
    <w:link w:val="664"/>
    <w:uiPriority w:val="0"/>
    <w:pPr>
      <w:adjustRightInd w:val="0"/>
      <w:snapToGrid w:val="0"/>
      <w:spacing w:line="320" w:lineRule="exact"/>
      <w:jc w:val="center"/>
    </w:pPr>
    <w:rPr>
      <w:rFonts w:ascii="Times New Roman" w:hAnsi="Times New Roman" w:eastAsia="黑体" w:cs="Times New Roman"/>
      <w:snapToGrid w:val="0"/>
      <w:w w:val="90"/>
      <w:sz w:val="28"/>
      <w:lang w:val="en-US" w:eastAsia="zh-CN" w:bidi="ar-SA"/>
    </w:rPr>
  </w:style>
  <w:style w:type="character" w:customStyle="1" w:styleId="666">
    <w:name w:val="样式 黑色 首行缩进:  0.85 厘米 行距: 多倍行距 1.3 字行 Char"/>
    <w:link w:val="667"/>
    <w:uiPriority w:val="0"/>
    <w:rPr>
      <w:rFonts w:eastAsia="宋体"/>
      <w:color w:val="000000"/>
      <w:szCs w:val="21"/>
      <w:lang w:bidi="ar-SA"/>
    </w:rPr>
  </w:style>
  <w:style w:type="paragraph" w:customStyle="1" w:styleId="667">
    <w:name w:val="样式 黑色 首行缩进:  0.85 厘米 行距: 多倍行距 1.3 字行"/>
    <w:basedOn w:val="1"/>
    <w:link w:val="666"/>
    <w:uiPriority w:val="0"/>
    <w:pPr>
      <w:adjustRightInd w:val="0"/>
      <w:snapToGrid w:val="0"/>
      <w:ind w:firstLine="318"/>
    </w:pPr>
    <w:rPr>
      <w:rFonts w:eastAsia="宋体"/>
      <w:color w:val="000000"/>
      <w:kern w:val="0"/>
      <w:sz w:val="20"/>
      <w:szCs w:val="21"/>
      <w:lang w:val="zh-CN" w:eastAsia="zh-CN"/>
    </w:rPr>
  </w:style>
  <w:style w:type="character" w:customStyle="1" w:styleId="668">
    <w:name w:val="标题1居中 Char Char"/>
    <w:link w:val="669"/>
    <w:uiPriority w:val="0"/>
    <w:rPr>
      <w:rFonts w:ascii="Arial" w:hAnsi="Arial" w:eastAsia="黑体"/>
      <w:b/>
      <w:kern w:val="44"/>
      <w:sz w:val="36"/>
      <w:szCs w:val="36"/>
      <w:lang w:bidi="ar-SA"/>
    </w:rPr>
  </w:style>
  <w:style w:type="paragraph" w:customStyle="1" w:styleId="669">
    <w:name w:val="标题1居中"/>
    <w:basedOn w:val="3"/>
    <w:link w:val="668"/>
    <w:uiPriority w:val="0"/>
    <w:pPr>
      <w:keepLines/>
      <w:pageBreakBefore/>
      <w:numPr>
        <w:numId w:val="0"/>
      </w:numPr>
      <w:tabs>
        <w:tab w:val="left" w:pos="4144"/>
      </w:tabs>
      <w:spacing w:beforeLines="200" w:afterLines="100" w:line="360" w:lineRule="auto"/>
      <w:ind w:firstLine="480" w:firstLineChars="200"/>
      <w:jc w:val="center"/>
    </w:pPr>
    <w:rPr>
      <w:rFonts w:ascii="Arial" w:hAnsi="Arial" w:eastAsia="黑体"/>
      <w:b/>
      <w:kern w:val="44"/>
      <w:sz w:val="36"/>
      <w:szCs w:val="36"/>
      <w:lang w:val="zh-CN" w:eastAsia="zh-CN"/>
    </w:rPr>
  </w:style>
  <w:style w:type="character" w:customStyle="1" w:styleId="670">
    <w:name w:val="样式 FJJ正文 + (符号) Times New Roman Char"/>
    <w:basedOn w:val="655"/>
    <w:link w:val="671"/>
    <w:qFormat/>
    <w:uiPriority w:val="0"/>
    <w:rPr>
      <w:rFonts w:hAnsi="宋体" w:eastAsia="宋体"/>
      <w:sz w:val="24"/>
      <w:szCs w:val="24"/>
      <w:lang w:bidi="ar-SA"/>
    </w:rPr>
  </w:style>
  <w:style w:type="paragraph" w:customStyle="1" w:styleId="671">
    <w:name w:val="样式 FJJ正文 + (符号) Times New Roman"/>
    <w:basedOn w:val="656"/>
    <w:link w:val="670"/>
    <w:uiPriority w:val="0"/>
    <w:pPr>
      <w:ind w:firstLine="200"/>
    </w:pPr>
  </w:style>
  <w:style w:type="character" w:customStyle="1" w:styleId="672">
    <w:name w:val="样式 (中文) 仿宋_GB2312 四号 行距: 固定值 28 磅 Char Char"/>
    <w:link w:val="673"/>
    <w:uiPriority w:val="0"/>
    <w:rPr>
      <w:rFonts w:eastAsia="仿宋_GB2312"/>
      <w:sz w:val="28"/>
      <w:lang w:bidi="ar-SA"/>
    </w:rPr>
  </w:style>
  <w:style w:type="paragraph" w:customStyle="1" w:styleId="673">
    <w:name w:val="样式 (中文) 仿宋_GB2312 四号 行距: 固定值 28 磅"/>
    <w:basedOn w:val="1"/>
    <w:link w:val="672"/>
    <w:uiPriority w:val="0"/>
    <w:pPr>
      <w:spacing w:line="560" w:lineRule="exact"/>
      <w:ind w:firstLine="200" w:firstLineChars="200"/>
    </w:pPr>
    <w:rPr>
      <w:rFonts w:eastAsia="仿宋_GB2312"/>
      <w:kern w:val="0"/>
      <w:sz w:val="28"/>
      <w:szCs w:val="20"/>
      <w:lang w:val="zh-CN" w:eastAsia="zh-CN"/>
    </w:rPr>
  </w:style>
  <w:style w:type="character" w:customStyle="1" w:styleId="674">
    <w:name w:val="表字 Char"/>
    <w:link w:val="675"/>
    <w:uiPriority w:val="0"/>
    <w:rPr>
      <w:rFonts w:eastAsia="宋体"/>
      <w:szCs w:val="24"/>
      <w:lang w:eastAsia="en-US" w:bidi="ar-SA"/>
    </w:rPr>
  </w:style>
  <w:style w:type="paragraph" w:customStyle="1" w:styleId="675">
    <w:name w:val="表字"/>
    <w:basedOn w:val="1"/>
    <w:link w:val="674"/>
    <w:qFormat/>
    <w:uiPriority w:val="0"/>
    <w:pPr>
      <w:spacing w:line="300" w:lineRule="exact"/>
      <w:jc w:val="center"/>
    </w:pPr>
    <w:rPr>
      <w:rFonts w:eastAsia="宋体"/>
      <w:kern w:val="0"/>
      <w:sz w:val="20"/>
      <w:lang w:val="zh-CN" w:eastAsia="en-US"/>
    </w:rPr>
  </w:style>
  <w:style w:type="character" w:customStyle="1" w:styleId="676">
    <w:name w:val="默认段落 Char Char"/>
    <w:link w:val="677"/>
    <w:uiPriority w:val="0"/>
    <w:rPr>
      <w:sz w:val="24"/>
      <w:lang w:bidi="ar-SA"/>
    </w:rPr>
  </w:style>
  <w:style w:type="paragraph" w:customStyle="1" w:styleId="677">
    <w:name w:val="默认段落"/>
    <w:basedOn w:val="1"/>
    <w:link w:val="676"/>
    <w:uiPriority w:val="0"/>
    <w:pPr>
      <w:spacing w:line="360" w:lineRule="auto"/>
      <w:ind w:firstLine="480" w:firstLineChars="200"/>
    </w:pPr>
    <w:rPr>
      <w:rFonts w:eastAsia="宋体"/>
      <w:kern w:val="0"/>
      <w:szCs w:val="20"/>
      <w:lang w:val="zh-CN" w:eastAsia="zh-CN"/>
    </w:rPr>
  </w:style>
  <w:style w:type="character" w:customStyle="1" w:styleId="678">
    <w:name w:val="正文文本 (8)_"/>
    <w:link w:val="679"/>
    <w:unhideWhenUsed/>
    <w:uiPriority w:val="0"/>
    <w:rPr>
      <w:rFonts w:ascii="MingLiU" w:hAnsi="MingLiU" w:eastAsia="MingLiU"/>
      <w:sz w:val="14"/>
      <w:szCs w:val="14"/>
      <w:shd w:val="clear" w:color="auto" w:fill="FFFFFF"/>
      <w:lang w:bidi="ar-SA"/>
    </w:rPr>
  </w:style>
  <w:style w:type="paragraph" w:customStyle="1" w:styleId="679">
    <w:name w:val="正文文本 (8)"/>
    <w:basedOn w:val="1"/>
    <w:link w:val="678"/>
    <w:unhideWhenUsed/>
    <w:uiPriority w:val="0"/>
    <w:pPr>
      <w:shd w:val="clear" w:color="auto" w:fill="FFFFFF"/>
      <w:spacing w:before="60" w:after="120" w:line="240" w:lineRule="atLeast"/>
      <w:jc w:val="distribute"/>
    </w:pPr>
    <w:rPr>
      <w:rFonts w:ascii="MingLiU" w:hAnsi="MingLiU" w:eastAsia="MingLiU"/>
      <w:kern w:val="0"/>
      <w:sz w:val="14"/>
      <w:szCs w:val="14"/>
      <w:shd w:val="clear" w:color="auto" w:fill="FFFFFF"/>
      <w:lang w:val="zh-CN" w:eastAsia="zh-CN"/>
    </w:rPr>
  </w:style>
  <w:style w:type="character" w:customStyle="1" w:styleId="680">
    <w:name w:val="样式 表格内容 + Times New Roman Char Char"/>
    <w:link w:val="681"/>
    <w:uiPriority w:val="0"/>
    <w:rPr>
      <w:sz w:val="24"/>
      <w:lang w:val="zh-CN" w:bidi="ar-SA"/>
    </w:rPr>
  </w:style>
  <w:style w:type="paragraph" w:customStyle="1" w:styleId="681">
    <w:name w:val="样式 表格内容 + Times New Roman"/>
    <w:basedOn w:val="566"/>
    <w:link w:val="680"/>
    <w:uiPriority w:val="0"/>
    <w:pPr>
      <w:adjustRightInd w:val="0"/>
      <w:snapToGrid w:val="0"/>
    </w:pPr>
    <w:rPr>
      <w:rFonts w:ascii="Times New Roman" w:hAnsi="Times New Roman"/>
      <w:kern w:val="0"/>
      <w:sz w:val="24"/>
      <w:szCs w:val="20"/>
      <w:lang w:val="zh-CN" w:eastAsia="zh-CN"/>
    </w:rPr>
  </w:style>
  <w:style w:type="character" w:customStyle="1" w:styleId="682">
    <w:name w:val="公标题1 Char"/>
    <w:link w:val="683"/>
    <w:uiPriority w:val="0"/>
    <w:rPr>
      <w:rFonts w:ascii="Arial" w:hAnsi="Arial" w:eastAsia="黑体"/>
      <w:sz w:val="36"/>
      <w:szCs w:val="24"/>
      <w:lang w:bidi="ar-SA"/>
    </w:rPr>
  </w:style>
  <w:style w:type="paragraph" w:customStyle="1" w:styleId="683">
    <w:name w:val="公标题1"/>
    <w:basedOn w:val="684"/>
    <w:link w:val="682"/>
    <w:qFormat/>
    <w:uiPriority w:val="0"/>
    <w:pPr>
      <w:adjustRightInd w:val="0"/>
      <w:snapToGrid w:val="0"/>
      <w:spacing w:before="240" w:after="240" w:line="560" w:lineRule="exact"/>
      <w:ind w:firstLine="0"/>
      <w:outlineLvl w:val="0"/>
    </w:pPr>
    <w:rPr>
      <w:rFonts w:ascii="Arial" w:hAnsi="Arial" w:eastAsia="黑体"/>
      <w:sz w:val="36"/>
      <w:szCs w:val="24"/>
    </w:rPr>
  </w:style>
  <w:style w:type="paragraph" w:customStyle="1" w:styleId="684">
    <w:name w:val="公正文"/>
    <w:basedOn w:val="20"/>
    <w:link w:val="685"/>
    <w:qFormat/>
    <w:uiPriority w:val="0"/>
    <w:rPr>
      <w:kern w:val="0"/>
      <w:lang w:val="zh-CN" w:eastAsia="zh-CN"/>
    </w:rPr>
  </w:style>
  <w:style w:type="character" w:customStyle="1" w:styleId="685">
    <w:name w:val="公正文 Char"/>
    <w:link w:val="684"/>
    <w:uiPriority w:val="0"/>
    <w:rPr>
      <w:rFonts w:eastAsia="华文中宋"/>
      <w:sz w:val="24"/>
      <w:lang w:bidi="ar-SA"/>
    </w:rPr>
  </w:style>
  <w:style w:type="character" w:customStyle="1" w:styleId="686">
    <w:name w:val="正文(4) Char Char"/>
    <w:link w:val="687"/>
    <w:uiPriority w:val="0"/>
    <w:rPr>
      <w:sz w:val="28"/>
      <w:szCs w:val="28"/>
      <w:lang w:bidi="ar-SA"/>
    </w:rPr>
  </w:style>
  <w:style w:type="paragraph" w:customStyle="1" w:styleId="687">
    <w:name w:val="正文(4)"/>
    <w:basedOn w:val="1"/>
    <w:link w:val="686"/>
    <w:uiPriority w:val="0"/>
    <w:pPr>
      <w:topLinePunct/>
      <w:spacing w:line="360" w:lineRule="auto"/>
    </w:pPr>
    <w:rPr>
      <w:rFonts w:eastAsia="宋体"/>
      <w:kern w:val="0"/>
      <w:sz w:val="28"/>
      <w:szCs w:val="28"/>
      <w:lang w:val="zh-CN" w:eastAsia="zh-CN"/>
    </w:rPr>
  </w:style>
  <w:style w:type="character" w:customStyle="1" w:styleId="688">
    <w:name w:val="样式 样式 宋体 小五 非加粗 居中 左侧:  0 厘米 悬挂缩进: 2 字符 + 黑色 Char"/>
    <w:link w:val="689"/>
    <w:uiPriority w:val="0"/>
    <w:rPr>
      <w:rFonts w:eastAsia="楷体_GB2312"/>
      <w:color w:val="000000"/>
      <w:lang w:bidi="ar-SA"/>
    </w:rPr>
  </w:style>
  <w:style w:type="paragraph" w:customStyle="1" w:styleId="689">
    <w:name w:val="样式 样式 宋体 小五 非加粗 居中 左侧:  0 厘米 悬挂缩进: 2 字符 + 黑色"/>
    <w:basedOn w:val="1"/>
    <w:link w:val="688"/>
    <w:uiPriority w:val="0"/>
    <w:pPr>
      <w:spacing w:line="0" w:lineRule="atLeast"/>
      <w:jc w:val="center"/>
    </w:pPr>
    <w:rPr>
      <w:rFonts w:eastAsia="楷体_GB2312"/>
      <w:color w:val="000000"/>
      <w:kern w:val="0"/>
      <w:sz w:val="20"/>
      <w:szCs w:val="20"/>
      <w:lang w:val="zh-CN" w:eastAsia="zh-CN"/>
    </w:rPr>
  </w:style>
  <w:style w:type="character" w:customStyle="1" w:styleId="690">
    <w:name w:val="正文首行缩进 2 + Times New Roman Char"/>
    <w:link w:val="691"/>
    <w:uiPriority w:val="0"/>
    <w:rPr>
      <w:rFonts w:eastAsia="宋体"/>
      <w:sz w:val="24"/>
      <w:szCs w:val="24"/>
      <w:lang w:bidi="ar-SA"/>
    </w:rPr>
  </w:style>
  <w:style w:type="paragraph" w:customStyle="1" w:styleId="691">
    <w:name w:val="正文首行缩进 2 + Times New Roman"/>
    <w:basedOn w:val="1"/>
    <w:link w:val="690"/>
    <w:uiPriority w:val="0"/>
    <w:pPr>
      <w:tabs>
        <w:tab w:val="left" w:pos="-57"/>
        <w:tab w:val="left" w:pos="0"/>
      </w:tabs>
      <w:autoSpaceDE w:val="0"/>
      <w:autoSpaceDN w:val="0"/>
      <w:spacing w:line="360" w:lineRule="auto"/>
      <w:ind w:firstLine="480" w:firstLineChars="200"/>
    </w:pPr>
    <w:rPr>
      <w:rFonts w:eastAsia="宋体"/>
      <w:kern w:val="0"/>
      <w:lang w:val="zh-CN" w:eastAsia="zh-CN"/>
    </w:rPr>
  </w:style>
  <w:style w:type="character" w:customStyle="1" w:styleId="692">
    <w:name w:val="白鹤滩 标题 1 Char"/>
    <w:link w:val="693"/>
    <w:uiPriority w:val="0"/>
    <w:rPr>
      <w:rFonts w:eastAsia="黑体"/>
      <w:bCs/>
      <w:color w:val="000000"/>
      <w:kern w:val="44"/>
      <w:sz w:val="32"/>
      <w:szCs w:val="28"/>
      <w:lang w:bidi="ar-SA"/>
    </w:rPr>
  </w:style>
  <w:style w:type="paragraph" w:customStyle="1" w:styleId="693">
    <w:name w:val="白鹤滩 标题 1"/>
    <w:basedOn w:val="1"/>
    <w:link w:val="692"/>
    <w:uiPriority w:val="0"/>
    <w:pPr>
      <w:keepNext/>
      <w:keepLines/>
      <w:pageBreakBefore/>
      <w:adjustRightInd w:val="0"/>
      <w:snapToGrid w:val="0"/>
      <w:spacing w:after="400" w:line="360" w:lineRule="auto"/>
      <w:jc w:val="center"/>
      <w:outlineLvl w:val="0"/>
    </w:pPr>
    <w:rPr>
      <w:rFonts w:eastAsia="黑体"/>
      <w:bCs/>
      <w:color w:val="000000"/>
      <w:kern w:val="44"/>
      <w:sz w:val="32"/>
      <w:szCs w:val="28"/>
      <w:lang w:val="zh-CN" w:eastAsia="zh-CN"/>
    </w:rPr>
  </w:style>
  <w:style w:type="character" w:customStyle="1" w:styleId="694">
    <w:name w:val="正文—红岭规模 Char Char"/>
    <w:link w:val="695"/>
    <w:uiPriority w:val="0"/>
    <w:rPr>
      <w:sz w:val="24"/>
      <w:szCs w:val="24"/>
      <w:lang w:bidi="ar-SA"/>
    </w:rPr>
  </w:style>
  <w:style w:type="paragraph" w:customStyle="1" w:styleId="695">
    <w:name w:val="正文—红岭规模"/>
    <w:basedOn w:val="1"/>
    <w:link w:val="694"/>
    <w:uiPriority w:val="0"/>
    <w:pPr>
      <w:ind w:firstLine="200" w:firstLineChars="200"/>
    </w:pPr>
    <w:rPr>
      <w:rFonts w:eastAsia="宋体"/>
      <w:kern w:val="0"/>
      <w:lang w:val="zh-CN" w:eastAsia="zh-CN"/>
    </w:rPr>
  </w:style>
  <w:style w:type="character" w:customStyle="1" w:styleId="696">
    <w:name w:val="表号 Char Char Char1"/>
    <w:link w:val="697"/>
    <w:uiPriority w:val="0"/>
    <w:rPr>
      <w:spacing w:val="6"/>
      <w:szCs w:val="21"/>
      <w:lang w:val="zh-CN" w:bidi="ar-SA"/>
    </w:rPr>
  </w:style>
  <w:style w:type="paragraph" w:customStyle="1" w:styleId="697">
    <w:name w:val="表号 Char Char1"/>
    <w:basedOn w:val="1"/>
    <w:link w:val="696"/>
    <w:uiPriority w:val="0"/>
    <w:pPr>
      <w:widowControl/>
      <w:autoSpaceDE w:val="0"/>
      <w:autoSpaceDN w:val="0"/>
      <w:adjustRightInd w:val="0"/>
      <w:spacing w:line="0" w:lineRule="atLeast"/>
      <w:jc w:val="left"/>
      <w:textAlignment w:val="baseline"/>
    </w:pPr>
    <w:rPr>
      <w:rFonts w:eastAsia="宋体"/>
      <w:spacing w:val="6"/>
      <w:kern w:val="0"/>
      <w:sz w:val="20"/>
      <w:szCs w:val="21"/>
      <w:lang w:val="zh-CN" w:eastAsia="zh-CN"/>
    </w:rPr>
  </w:style>
  <w:style w:type="character" w:customStyle="1" w:styleId="698">
    <w:name w:val="XW表格附注 Char"/>
    <w:link w:val="699"/>
    <w:uiPriority w:val="0"/>
    <w:rPr>
      <w:rFonts w:eastAsia="仿宋_GB2312"/>
      <w:sz w:val="18"/>
      <w:szCs w:val="21"/>
      <w:lang w:val="en-US" w:eastAsia="zh-CN" w:bidi="ar-SA"/>
    </w:rPr>
  </w:style>
  <w:style w:type="paragraph" w:customStyle="1" w:styleId="699">
    <w:name w:val="XW表格附注"/>
    <w:link w:val="698"/>
    <w:uiPriority w:val="0"/>
    <w:pPr>
      <w:adjustRightInd w:val="0"/>
      <w:spacing w:afterLines="10"/>
      <w:ind w:left="300" w:leftChars="100" w:hanging="200" w:hangingChars="200"/>
      <w:textAlignment w:val="baseline"/>
    </w:pPr>
    <w:rPr>
      <w:rFonts w:ascii="Times New Roman" w:hAnsi="Times New Roman" w:eastAsia="仿宋_GB2312" w:cs="Times New Roman"/>
      <w:sz w:val="18"/>
      <w:szCs w:val="21"/>
      <w:lang w:val="en-US" w:eastAsia="zh-CN" w:bidi="ar-SA"/>
    </w:rPr>
  </w:style>
  <w:style w:type="character" w:customStyle="1" w:styleId="700">
    <w:name w:val="xw表名 Char"/>
    <w:link w:val="701"/>
    <w:uiPriority w:val="0"/>
    <w:rPr>
      <w:rFonts w:eastAsia="黑体"/>
      <w:spacing w:val="5"/>
      <w:sz w:val="24"/>
      <w:lang w:bidi="ar-SA"/>
    </w:rPr>
  </w:style>
  <w:style w:type="paragraph" w:customStyle="1" w:styleId="701">
    <w:name w:val="xw表名"/>
    <w:basedOn w:val="1"/>
    <w:link w:val="700"/>
    <w:uiPriority w:val="0"/>
    <w:pPr>
      <w:tabs>
        <w:tab w:val="left" w:pos="360"/>
      </w:tabs>
      <w:adjustRightInd w:val="0"/>
      <w:snapToGrid w:val="0"/>
      <w:spacing w:before="300"/>
      <w:jc w:val="center"/>
    </w:pPr>
    <w:rPr>
      <w:rFonts w:eastAsia="黑体"/>
      <w:spacing w:val="5"/>
      <w:kern w:val="0"/>
      <w:szCs w:val="20"/>
      <w:lang w:val="zh-CN" w:eastAsia="zh-CN"/>
    </w:rPr>
  </w:style>
  <w:style w:type="character" w:customStyle="1" w:styleId="702">
    <w:name w:val="宏文本 Char1"/>
    <w:link w:val="2"/>
    <w:uiPriority w:val="0"/>
    <w:rPr>
      <w:rFonts w:ascii="Courier New" w:hAnsi="Courier New"/>
      <w:snapToGrid w:val="0"/>
      <w:sz w:val="24"/>
      <w:szCs w:val="24"/>
      <w:lang w:val="en-US" w:eastAsia="zh-CN" w:bidi="ar-SA"/>
    </w:rPr>
  </w:style>
  <w:style w:type="character" w:customStyle="1" w:styleId="703">
    <w:name w:val="样式 样式 标题 1 + (西文) 黑体 (中文) 黑体 小二 非加粗 居中 段前: 18 磅 段后: 12 磅 行距:... ... Char Char"/>
    <w:link w:val="704"/>
    <w:uiPriority w:val="0"/>
    <w:rPr>
      <w:rFonts w:eastAsia="黑体" w:cs="宋体"/>
      <w:b/>
      <w:kern w:val="32"/>
      <w:sz w:val="36"/>
      <w:lang w:bidi="en-US"/>
    </w:rPr>
  </w:style>
  <w:style w:type="paragraph" w:customStyle="1" w:styleId="704">
    <w:name w:val="样式 样式 标题 1 + (西文) 黑体 (中文) 黑体 小二 非加粗 居中 段前: 18 磅 段后: 12 磅 行距:... ..."/>
    <w:basedOn w:val="705"/>
    <w:link w:val="703"/>
    <w:uiPriority w:val="0"/>
    <w:pPr>
      <w:keepNext w:val="0"/>
      <w:keepLines w:val="0"/>
      <w:pageBreakBefore/>
      <w:widowControl/>
      <w:tabs>
        <w:tab w:val="left" w:pos="0"/>
        <w:tab w:val="left" w:pos="360"/>
        <w:tab w:val="left" w:pos="432"/>
        <w:tab w:val="center" w:pos="480"/>
        <w:tab w:val="center" w:pos="960"/>
      </w:tabs>
    </w:pPr>
    <w:rPr>
      <w:rFonts w:ascii="Times New Roman"/>
      <w:b/>
      <w:kern w:val="32"/>
      <w:lang w:val="zh-CN" w:eastAsia="zh-CN" w:bidi="en-US"/>
    </w:rPr>
  </w:style>
  <w:style w:type="paragraph" w:customStyle="1" w:styleId="705">
    <w:name w:val="样式 标题 1 + (西文) 黑体 (中文) 黑体 小二 非加粗 居中 段前: 18 磅 段后: 12 磅 行距:..."/>
    <w:basedOn w:val="3"/>
    <w:semiHidden/>
    <w:uiPriority w:val="0"/>
    <w:pPr>
      <w:keepLines/>
      <w:numPr>
        <w:numId w:val="0"/>
      </w:numPr>
      <w:tabs>
        <w:tab w:val="left" w:pos="360"/>
      </w:tabs>
      <w:spacing w:before="360" w:after="240" w:line="300" w:lineRule="auto"/>
      <w:jc w:val="center"/>
    </w:pPr>
    <w:rPr>
      <w:rFonts w:ascii="黑体" w:eastAsia="黑体" w:cs="宋体"/>
      <w:kern w:val="44"/>
      <w:sz w:val="36"/>
    </w:rPr>
  </w:style>
  <w:style w:type="character" w:customStyle="1" w:styleId="706">
    <w:name w:val="zhy表头 Char"/>
    <w:link w:val="707"/>
    <w:uiPriority w:val="0"/>
    <w:rPr>
      <w:rFonts w:ascii="黑体" w:eastAsia="黑体"/>
      <w:sz w:val="24"/>
      <w:szCs w:val="24"/>
      <w:lang w:bidi="ar-SA"/>
    </w:rPr>
  </w:style>
  <w:style w:type="paragraph" w:customStyle="1" w:styleId="707">
    <w:name w:val="zhy表头"/>
    <w:basedOn w:val="1"/>
    <w:link w:val="706"/>
    <w:qFormat/>
    <w:uiPriority w:val="0"/>
    <w:pPr>
      <w:adjustRightInd w:val="0"/>
      <w:snapToGrid w:val="0"/>
      <w:spacing w:line="355" w:lineRule="auto"/>
      <w:ind w:firstLine="100" w:firstLineChars="100"/>
    </w:pPr>
    <w:rPr>
      <w:rFonts w:ascii="黑体" w:eastAsia="黑体"/>
      <w:kern w:val="0"/>
      <w:lang w:val="zh-CN" w:eastAsia="zh-CN"/>
    </w:rPr>
  </w:style>
  <w:style w:type="character" w:customStyle="1" w:styleId="708">
    <w:name w:val="表文 Char Char Char Char Char Char Char Char Char Char"/>
    <w:link w:val="709"/>
    <w:semiHidden/>
    <w:uiPriority w:val="0"/>
    <w:rPr>
      <w:sz w:val="18"/>
      <w:szCs w:val="18"/>
      <w:lang w:bidi="ar-SA"/>
    </w:rPr>
  </w:style>
  <w:style w:type="paragraph" w:customStyle="1" w:styleId="709">
    <w:name w:val="表文 Char Char Char Char Char Char Char Char"/>
    <w:basedOn w:val="1"/>
    <w:link w:val="708"/>
    <w:semiHidden/>
    <w:uiPriority w:val="0"/>
    <w:pPr>
      <w:widowControl/>
      <w:overflowPunct w:val="0"/>
      <w:spacing w:line="360" w:lineRule="auto"/>
      <w:ind w:firstLine="480" w:firstLineChars="200"/>
      <w:jc w:val="center"/>
      <w:textAlignment w:val="baseline"/>
    </w:pPr>
    <w:rPr>
      <w:rFonts w:eastAsia="宋体"/>
      <w:kern w:val="0"/>
      <w:sz w:val="18"/>
      <w:szCs w:val="18"/>
      <w:lang w:val="zh-CN" w:eastAsia="zh-CN"/>
    </w:rPr>
  </w:style>
  <w:style w:type="character" w:customStyle="1" w:styleId="710">
    <w:name w:val="样式 表格文字 + 小五 Char Char"/>
    <w:link w:val="711"/>
    <w:uiPriority w:val="0"/>
    <w:rPr>
      <w:rFonts w:ascii="楷体_GB2312" w:eastAsia="楷体_GB2312"/>
      <w:lang w:bidi="ar-SA"/>
    </w:rPr>
  </w:style>
  <w:style w:type="paragraph" w:customStyle="1" w:styleId="711">
    <w:name w:val="样式 表格文字 + 小五"/>
    <w:basedOn w:val="271"/>
    <w:link w:val="710"/>
    <w:uiPriority w:val="0"/>
    <w:pPr>
      <w:adjustRightInd w:val="0"/>
      <w:spacing w:line="0" w:lineRule="atLeast"/>
      <w:jc w:val="center"/>
      <w:textAlignment w:val="baseline"/>
    </w:pPr>
    <w:rPr>
      <w:rFonts w:ascii="楷体_GB2312" w:eastAsia="楷体_GB2312"/>
      <w:kern w:val="0"/>
      <w:sz w:val="20"/>
      <w:szCs w:val="20"/>
      <w:lang w:val="zh-CN" w:eastAsia="zh-CN"/>
    </w:rPr>
  </w:style>
  <w:style w:type="character" w:customStyle="1" w:styleId="712">
    <w:name w:val="样式 ZW + Times New Roman 黑色 Char"/>
    <w:link w:val="713"/>
    <w:uiPriority w:val="0"/>
    <w:rPr>
      <w:rFonts w:eastAsia="华文中宋"/>
      <w:color w:val="000000"/>
      <w:sz w:val="24"/>
      <w:szCs w:val="24"/>
      <w:lang w:bidi="ar-SA"/>
    </w:rPr>
  </w:style>
  <w:style w:type="paragraph" w:customStyle="1" w:styleId="713">
    <w:name w:val="样式 ZW + Times New Roman 黑色"/>
    <w:basedOn w:val="152"/>
    <w:link w:val="712"/>
    <w:qFormat/>
    <w:uiPriority w:val="0"/>
    <w:rPr>
      <w:color w:val="000000"/>
    </w:rPr>
  </w:style>
  <w:style w:type="character" w:customStyle="1" w:styleId="714">
    <w:name w:val="Char Char1 Char Char Char Char Char Char Char Char Char Char Char Char Char Char Char Char Char Char Char Char1 Char Char Char"/>
    <w:link w:val="715"/>
    <w:uiPriority w:val="0"/>
    <w:rPr>
      <w:rFonts w:ascii="仿宋_GB2312" w:hAnsi="宋体" w:eastAsia="仿宋_GB2312"/>
      <w:sz w:val="28"/>
      <w:szCs w:val="24"/>
      <w:lang w:bidi="ar-SA"/>
    </w:rPr>
  </w:style>
  <w:style w:type="paragraph" w:customStyle="1" w:styleId="715">
    <w:name w:val="Char Char1 Char Char Char Char Char Char Char Char Char Char Char Char Char Char Char Char Char Char Char Char1 Char"/>
    <w:basedOn w:val="1"/>
    <w:link w:val="714"/>
    <w:uiPriority w:val="0"/>
    <w:pPr>
      <w:spacing w:line="560" w:lineRule="exact"/>
      <w:ind w:firstLine="200" w:firstLineChars="200"/>
    </w:pPr>
    <w:rPr>
      <w:rFonts w:ascii="仿宋_GB2312" w:hAnsi="宋体" w:eastAsia="仿宋_GB2312"/>
      <w:kern w:val="0"/>
      <w:sz w:val="28"/>
      <w:lang w:val="zh-CN" w:eastAsia="zh-CN"/>
    </w:rPr>
  </w:style>
  <w:style w:type="character" w:customStyle="1" w:styleId="716">
    <w:name w:val="表头—红岭规模 Char Char"/>
    <w:link w:val="717"/>
    <w:uiPriority w:val="0"/>
    <w:rPr>
      <w:b/>
      <w:sz w:val="24"/>
      <w:szCs w:val="28"/>
      <w:lang w:bidi="ar-SA"/>
    </w:rPr>
  </w:style>
  <w:style w:type="paragraph" w:customStyle="1" w:styleId="717">
    <w:name w:val="表头—红岭规模"/>
    <w:basedOn w:val="1"/>
    <w:link w:val="716"/>
    <w:uiPriority w:val="0"/>
    <w:pPr>
      <w:spacing w:line="360" w:lineRule="exact"/>
      <w:jc w:val="center"/>
    </w:pPr>
    <w:rPr>
      <w:rFonts w:eastAsia="宋体"/>
      <w:b/>
      <w:kern w:val="0"/>
      <w:szCs w:val="28"/>
      <w:lang w:val="zh-CN" w:eastAsia="zh-CN"/>
    </w:rPr>
  </w:style>
  <w:style w:type="character" w:customStyle="1" w:styleId="718">
    <w:name w:val="gyy正文 Char Char"/>
    <w:link w:val="719"/>
    <w:uiPriority w:val="0"/>
    <w:rPr>
      <w:sz w:val="24"/>
      <w:szCs w:val="24"/>
      <w:lang w:bidi="ar-SA"/>
    </w:rPr>
  </w:style>
  <w:style w:type="paragraph" w:customStyle="1" w:styleId="719">
    <w:name w:val="gyy正文"/>
    <w:basedOn w:val="1"/>
    <w:link w:val="718"/>
    <w:uiPriority w:val="0"/>
    <w:pPr>
      <w:spacing w:line="360" w:lineRule="auto"/>
      <w:ind w:firstLine="480" w:firstLineChars="200"/>
    </w:pPr>
    <w:rPr>
      <w:rFonts w:eastAsia="宋体"/>
      <w:kern w:val="0"/>
      <w:lang w:val="zh-CN" w:eastAsia="zh-CN"/>
    </w:rPr>
  </w:style>
  <w:style w:type="character" w:customStyle="1" w:styleId="720">
    <w:name w:val="样式 黑体 居中 首行缩进:  2 字符 Char"/>
    <w:link w:val="721"/>
    <w:uiPriority w:val="0"/>
    <w:rPr>
      <w:rFonts w:eastAsia="黑体"/>
      <w:sz w:val="24"/>
      <w:szCs w:val="24"/>
      <w:lang w:bidi="ar-SA"/>
    </w:rPr>
  </w:style>
  <w:style w:type="paragraph" w:customStyle="1" w:styleId="721">
    <w:name w:val="样式 黑体 居中 首行缩进:  2 字符"/>
    <w:basedOn w:val="1"/>
    <w:link w:val="720"/>
    <w:uiPriority w:val="0"/>
    <w:pPr>
      <w:adjustRightInd w:val="0"/>
      <w:snapToGrid w:val="0"/>
      <w:spacing w:line="360" w:lineRule="auto"/>
      <w:ind w:firstLine="480" w:firstLineChars="200"/>
      <w:jc w:val="center"/>
    </w:pPr>
    <w:rPr>
      <w:rFonts w:eastAsia="黑体"/>
      <w:kern w:val="0"/>
      <w:lang w:val="zh-CN" w:eastAsia="zh-CN"/>
    </w:rPr>
  </w:style>
  <w:style w:type="character" w:customStyle="1" w:styleId="722">
    <w:name w:val="lei Char Char"/>
    <w:link w:val="723"/>
    <w:uiPriority w:val="0"/>
    <w:rPr>
      <w:rFonts w:eastAsia="仿宋_GB2312"/>
      <w:sz w:val="28"/>
      <w:szCs w:val="28"/>
      <w:lang w:bidi="ar-SA"/>
    </w:rPr>
  </w:style>
  <w:style w:type="paragraph" w:customStyle="1" w:styleId="723">
    <w:name w:val="lei"/>
    <w:basedOn w:val="1"/>
    <w:link w:val="722"/>
    <w:qFormat/>
    <w:uiPriority w:val="0"/>
    <w:pPr>
      <w:adjustRightInd w:val="0"/>
      <w:spacing w:line="560" w:lineRule="exact"/>
      <w:ind w:firstLine="560" w:firstLineChars="200"/>
    </w:pPr>
    <w:rPr>
      <w:rFonts w:eastAsia="仿宋_GB2312"/>
      <w:kern w:val="0"/>
      <w:sz w:val="28"/>
      <w:szCs w:val="28"/>
      <w:lang w:val="zh-CN" w:eastAsia="zh-CN"/>
    </w:rPr>
  </w:style>
  <w:style w:type="character" w:customStyle="1" w:styleId="724">
    <w:name w:val="样式 样式 样式 首行缩进:  2 字符1 + 首行缩进:  2 字符 + 首行缩进:  2 字符 Char Char"/>
    <w:link w:val="725"/>
    <w:uiPriority w:val="0"/>
    <w:rPr>
      <w:rFonts w:ascii="仿宋_GB2312" w:eastAsia="仿宋_GB2312"/>
      <w:sz w:val="28"/>
      <w:lang w:bidi="ar-SA"/>
    </w:rPr>
  </w:style>
  <w:style w:type="paragraph" w:customStyle="1" w:styleId="725">
    <w:name w:val="样式 样式 样式 首行缩进:  2 字符1 + 首行缩进:  2 字符 + 首行缩进:  2 字符"/>
    <w:basedOn w:val="1"/>
    <w:link w:val="724"/>
    <w:uiPriority w:val="0"/>
    <w:pPr>
      <w:adjustRightInd w:val="0"/>
      <w:snapToGrid w:val="0"/>
      <w:spacing w:line="560" w:lineRule="exact"/>
      <w:ind w:firstLine="560" w:firstLineChars="200"/>
      <w:textAlignment w:val="baseline"/>
    </w:pPr>
    <w:rPr>
      <w:rFonts w:ascii="仿宋_GB2312" w:eastAsia="仿宋_GB2312"/>
      <w:kern w:val="0"/>
      <w:sz w:val="28"/>
      <w:szCs w:val="20"/>
      <w:lang w:val="zh-CN" w:eastAsia="zh-CN"/>
    </w:rPr>
  </w:style>
  <w:style w:type="character" w:customStyle="1" w:styleId="726">
    <w:name w:val="样式 样式011 + 首行缩进:  1 字符 Char"/>
    <w:link w:val="727"/>
    <w:uiPriority w:val="0"/>
    <w:rPr>
      <w:rFonts w:ascii="黑体" w:eastAsia="黑体"/>
      <w:sz w:val="24"/>
      <w:szCs w:val="24"/>
      <w:lang w:bidi="ar-SA"/>
    </w:rPr>
  </w:style>
  <w:style w:type="paragraph" w:customStyle="1" w:styleId="727">
    <w:name w:val="样式 样式011 + 首行缩进:  1 字符"/>
    <w:basedOn w:val="616"/>
    <w:link w:val="726"/>
    <w:qFormat/>
    <w:uiPriority w:val="0"/>
  </w:style>
  <w:style w:type="character" w:customStyle="1" w:styleId="728">
    <w:name w:val="注解 Char"/>
    <w:link w:val="729"/>
    <w:uiPriority w:val="0"/>
    <w:rPr>
      <w:rFonts w:ascii="宋体" w:eastAsia="Times New Roman"/>
      <w:sz w:val="18"/>
      <w:lang w:val="en-US" w:eastAsia="zh-CN" w:bidi="ar-SA"/>
    </w:rPr>
  </w:style>
  <w:style w:type="paragraph" w:customStyle="1" w:styleId="729">
    <w:name w:val="注解"/>
    <w:link w:val="728"/>
    <w:uiPriority w:val="0"/>
    <w:pPr>
      <w:adjustRightInd w:val="0"/>
      <w:textAlignment w:val="baseline"/>
    </w:pPr>
    <w:rPr>
      <w:rFonts w:ascii="宋体" w:hAnsi="Times New Roman" w:eastAsia="Times New Roman" w:cs="Times New Roman"/>
      <w:sz w:val="18"/>
      <w:lang w:val="en-US" w:eastAsia="zh-CN" w:bidi="ar-SA"/>
    </w:rPr>
  </w:style>
  <w:style w:type="character" w:customStyle="1" w:styleId="730">
    <w:name w:val="chang3 Char Char"/>
    <w:link w:val="731"/>
    <w:uiPriority w:val="0"/>
    <w:rPr>
      <w:rFonts w:ascii="Arial" w:hAnsi="Arial" w:eastAsia="黑体"/>
      <w:sz w:val="24"/>
      <w:lang w:bidi="ar-SA"/>
    </w:rPr>
  </w:style>
  <w:style w:type="paragraph" w:customStyle="1" w:styleId="731">
    <w:name w:val="chang3"/>
    <w:basedOn w:val="5"/>
    <w:link w:val="730"/>
    <w:uiPriority w:val="0"/>
    <w:pPr>
      <w:numPr>
        <w:ilvl w:val="0"/>
        <w:numId w:val="0"/>
      </w:numPr>
      <w:spacing w:before="120" w:after="60" w:line="360" w:lineRule="auto"/>
    </w:pPr>
    <w:rPr>
      <w:rFonts w:ascii="Arial" w:hAnsi="Arial" w:eastAsia="黑体"/>
      <w:b w:val="0"/>
      <w:bCs w:val="0"/>
      <w:kern w:val="0"/>
      <w:sz w:val="24"/>
      <w:szCs w:val="20"/>
      <w:lang w:val="zh-CN" w:eastAsia="zh-CN"/>
    </w:rPr>
  </w:style>
  <w:style w:type="character" w:customStyle="1" w:styleId="732">
    <w:name w:val="明显引用 Char"/>
    <w:link w:val="733"/>
    <w:uiPriority w:val="0"/>
    <w:rPr>
      <w:rFonts w:ascii="Cambria" w:hAnsi="Cambria"/>
      <w:i/>
      <w:iCs/>
      <w:sz w:val="22"/>
      <w:lang w:eastAsia="en-US" w:bidi="en-US"/>
    </w:rPr>
  </w:style>
  <w:style w:type="paragraph" w:customStyle="1" w:styleId="733">
    <w:name w:val="明显引用2"/>
    <w:basedOn w:val="1"/>
    <w:next w:val="1"/>
    <w:link w:val="732"/>
    <w:qFormat/>
    <w:uiPriority w:val="0"/>
    <w:pPr>
      <w:widowControl/>
      <w:pBdr>
        <w:top w:val="single" w:color="auto" w:sz="4" w:space="10"/>
        <w:bottom w:val="single" w:color="auto" w:sz="4" w:space="10"/>
      </w:pBdr>
      <w:spacing w:before="240" w:after="240" w:line="300" w:lineRule="auto"/>
      <w:ind w:left="1152" w:right="1152"/>
    </w:pPr>
    <w:rPr>
      <w:rFonts w:ascii="Cambria" w:hAnsi="Cambria" w:eastAsia="宋体"/>
      <w:i/>
      <w:iCs/>
      <w:kern w:val="0"/>
      <w:sz w:val="22"/>
      <w:szCs w:val="20"/>
      <w:lang w:val="zh-CN" w:eastAsia="en-US" w:bidi="en-US"/>
    </w:rPr>
  </w:style>
  <w:style w:type="character" w:customStyle="1" w:styleId="734">
    <w:name w:val="样式 样式 ZW + Times New Roman 黑色 + Times New Roman Char"/>
    <w:link w:val="735"/>
    <w:uiPriority w:val="0"/>
    <w:rPr>
      <w:rFonts w:eastAsia="华文中宋"/>
      <w:color w:val="000000"/>
      <w:sz w:val="24"/>
      <w:szCs w:val="24"/>
      <w:lang w:bidi="ar-SA"/>
    </w:rPr>
  </w:style>
  <w:style w:type="paragraph" w:customStyle="1" w:styleId="735">
    <w:name w:val="样式 样式 ZW + Times New Roman 黑色 + Times New Roman"/>
    <w:basedOn w:val="713"/>
    <w:link w:val="734"/>
    <w:uiPriority w:val="0"/>
  </w:style>
  <w:style w:type="character" w:customStyle="1" w:styleId="736">
    <w:name w:val="样式 表名名 + 首行缩进:  1 字符 Char Char"/>
    <w:link w:val="737"/>
    <w:uiPriority w:val="0"/>
    <w:rPr>
      <w:rFonts w:ascii="黑体" w:hAnsi="宋体" w:eastAsia="黑体"/>
      <w:sz w:val="24"/>
      <w:szCs w:val="24"/>
      <w:lang w:bidi="ar-SA"/>
    </w:rPr>
  </w:style>
  <w:style w:type="paragraph" w:customStyle="1" w:styleId="737">
    <w:name w:val="样式 表名名 + 首行缩进:  1 字符"/>
    <w:basedOn w:val="738"/>
    <w:link w:val="736"/>
    <w:uiPriority w:val="0"/>
    <w:pPr>
      <w:adjustRightInd w:val="0"/>
      <w:snapToGrid w:val="0"/>
      <w:spacing w:line="560" w:lineRule="exact"/>
      <w:ind w:firstLine="240"/>
    </w:pPr>
  </w:style>
  <w:style w:type="paragraph" w:customStyle="1" w:styleId="738">
    <w:name w:val="表名名"/>
    <w:basedOn w:val="1"/>
    <w:link w:val="739"/>
    <w:qFormat/>
    <w:uiPriority w:val="0"/>
    <w:pPr>
      <w:spacing w:after="60"/>
      <w:ind w:firstLine="100" w:firstLineChars="100"/>
    </w:pPr>
    <w:rPr>
      <w:rFonts w:ascii="黑体" w:hAnsi="宋体" w:eastAsia="黑体"/>
      <w:kern w:val="0"/>
      <w:lang w:val="zh-CN" w:eastAsia="zh-CN"/>
    </w:rPr>
  </w:style>
  <w:style w:type="character" w:customStyle="1" w:styleId="739">
    <w:name w:val="表名名 Char Char"/>
    <w:link w:val="738"/>
    <w:uiPriority w:val="0"/>
    <w:rPr>
      <w:rFonts w:ascii="黑体" w:hAnsi="宋体" w:eastAsia="黑体"/>
      <w:sz w:val="24"/>
      <w:szCs w:val="24"/>
      <w:lang w:bidi="ar-SA"/>
    </w:rPr>
  </w:style>
  <w:style w:type="character" w:customStyle="1" w:styleId="740">
    <w:name w:val="样式 标题 2标题 22 + (西文) 宋体 Char"/>
    <w:link w:val="741"/>
    <w:uiPriority w:val="0"/>
    <w:rPr>
      <w:rFonts w:ascii="Arial" w:hAnsi="Arial" w:eastAsia="黑体"/>
      <w:b/>
      <w:sz w:val="32"/>
      <w:lang w:bidi="ar-SA"/>
    </w:rPr>
  </w:style>
  <w:style w:type="paragraph" w:customStyle="1" w:styleId="741">
    <w:name w:val="样式 标题 2标题 22 + (西文) 宋体"/>
    <w:basedOn w:val="4"/>
    <w:link w:val="740"/>
    <w:uiPriority w:val="0"/>
    <w:pPr>
      <w:keepNext w:val="0"/>
      <w:keepLines w:val="0"/>
      <w:numPr>
        <w:ilvl w:val="0"/>
        <w:numId w:val="0"/>
      </w:numPr>
      <w:spacing w:line="560" w:lineRule="exact"/>
    </w:pPr>
    <w:rPr>
      <w:rFonts w:eastAsia="黑体"/>
      <w:kern w:val="0"/>
      <w:sz w:val="32"/>
      <w:lang w:val="zh-CN" w:eastAsia="zh-CN"/>
    </w:rPr>
  </w:style>
  <w:style w:type="character" w:customStyle="1" w:styleId="742">
    <w:name w:val="样式 表格 + (符号) Times New Roman Char Char"/>
    <w:link w:val="743"/>
    <w:qFormat/>
    <w:uiPriority w:val="0"/>
    <w:rPr>
      <w:rFonts w:ascii="楷体_GB2312" w:hAnsi="Calibri" w:eastAsia="楷体_GB2312"/>
      <w:snapToGrid w:val="0"/>
      <w:spacing w:val="4"/>
      <w:szCs w:val="24"/>
      <w:lang w:bidi="ar-SA"/>
    </w:rPr>
  </w:style>
  <w:style w:type="paragraph" w:customStyle="1" w:styleId="743">
    <w:name w:val="样式 表格 + (符号) Times New Roman"/>
    <w:basedOn w:val="560"/>
    <w:link w:val="742"/>
    <w:qFormat/>
    <w:uiPriority w:val="0"/>
    <w:pPr>
      <w:adjustRightInd/>
      <w:spacing w:before="0" w:after="0" w:afterLines="5" w:line="0" w:lineRule="atLeast"/>
    </w:pPr>
    <w:rPr>
      <w:rFonts w:ascii="楷体_GB2312" w:hAnsi="Calibri" w:eastAsia="楷体_GB2312"/>
      <w:snapToGrid w:val="0"/>
      <w:spacing w:val="4"/>
      <w:sz w:val="20"/>
      <w:szCs w:val="24"/>
      <w:lang w:val="zh-CN" w:eastAsia="zh-CN"/>
    </w:rPr>
  </w:style>
  <w:style w:type="character" w:customStyle="1" w:styleId="744">
    <w:name w:val="样式 公表文 + 段前: 0.2 行 段后: 0.2 行 Char"/>
    <w:link w:val="745"/>
    <w:uiPriority w:val="0"/>
    <w:rPr>
      <w:rFonts w:ascii="宋体" w:eastAsia="楷体_GB2312"/>
      <w:snapToGrid w:val="0"/>
      <w:lang w:bidi="ar-SA"/>
    </w:rPr>
  </w:style>
  <w:style w:type="paragraph" w:customStyle="1" w:styleId="745">
    <w:name w:val="样式 公表文 + 段前: 0.2 行 段后: 0.2 行"/>
    <w:basedOn w:val="1"/>
    <w:link w:val="744"/>
    <w:uiPriority w:val="0"/>
    <w:pPr>
      <w:adjustRightInd w:val="0"/>
      <w:snapToGrid w:val="0"/>
      <w:spacing w:beforeLines="20" w:afterLines="20" w:line="353" w:lineRule="auto"/>
      <w:ind w:left="-20" w:leftChars="-20" w:right="-20" w:rightChars="-20" w:firstLine="200" w:firstLineChars="200"/>
      <w:jc w:val="center"/>
    </w:pPr>
    <w:rPr>
      <w:rFonts w:ascii="宋体" w:eastAsia="楷体_GB2312"/>
      <w:snapToGrid w:val="0"/>
      <w:kern w:val="0"/>
      <w:sz w:val="20"/>
      <w:szCs w:val="20"/>
      <w:lang w:val="zh-CN" w:eastAsia="zh-CN"/>
    </w:rPr>
  </w:style>
  <w:style w:type="character" w:customStyle="1" w:styleId="746">
    <w:name w:val="样式 白鹤滩正文 + Char"/>
    <w:link w:val="747"/>
    <w:uiPriority w:val="0"/>
    <w:rPr>
      <w:rFonts w:ascii="Calibri" w:hAnsi="Calibri" w:eastAsia="宋体"/>
      <w:snapToGrid w:val="0"/>
      <w:sz w:val="24"/>
      <w:szCs w:val="24"/>
      <w:lang w:bidi="ar-SA"/>
    </w:rPr>
  </w:style>
  <w:style w:type="paragraph" w:customStyle="1" w:styleId="747">
    <w:name w:val="样式 白鹤滩正文 +"/>
    <w:basedOn w:val="646"/>
    <w:link w:val="746"/>
    <w:uiPriority w:val="0"/>
    <w:rPr>
      <w:rFonts w:ascii="Calibri" w:hAnsi="Calibri"/>
    </w:rPr>
  </w:style>
  <w:style w:type="character" w:customStyle="1" w:styleId="748">
    <w:name w:val="白鹤滩 标题3 Char"/>
    <w:link w:val="749"/>
    <w:uiPriority w:val="0"/>
    <w:rPr>
      <w:rFonts w:ascii="黑体" w:hAnsi="宋体" w:eastAsia="黑体"/>
      <w:sz w:val="28"/>
      <w:lang w:bidi="ar-SA"/>
    </w:rPr>
  </w:style>
  <w:style w:type="paragraph" w:customStyle="1" w:styleId="749">
    <w:name w:val="白鹤滩 标题3"/>
    <w:basedOn w:val="5"/>
    <w:link w:val="748"/>
    <w:uiPriority w:val="0"/>
    <w:pPr>
      <w:numPr>
        <w:ilvl w:val="0"/>
        <w:numId w:val="0"/>
      </w:numPr>
      <w:spacing w:before="260" w:after="260" w:line="360" w:lineRule="auto"/>
      <w:ind w:left="1685" w:hanging="420"/>
    </w:pPr>
    <w:rPr>
      <w:rFonts w:ascii="黑体" w:hAnsi="宋体" w:eastAsia="黑体"/>
      <w:b w:val="0"/>
      <w:bCs w:val="0"/>
      <w:kern w:val="0"/>
      <w:szCs w:val="20"/>
      <w:lang w:val="zh-CN" w:eastAsia="zh-CN"/>
    </w:rPr>
  </w:style>
  <w:style w:type="character" w:customStyle="1" w:styleId="750">
    <w:name w:val="样式 首行缩进:  2 字符6 Char"/>
    <w:link w:val="751"/>
    <w:uiPriority w:val="0"/>
    <w:rPr>
      <w:rFonts w:ascii="仿宋_GB2312" w:hAnsi="Calibri" w:eastAsia="仿宋_GB2312"/>
      <w:snapToGrid w:val="0"/>
      <w:sz w:val="28"/>
      <w:lang w:bidi="ar-SA"/>
    </w:rPr>
  </w:style>
  <w:style w:type="paragraph" w:customStyle="1" w:styleId="751">
    <w:name w:val="样式 首行缩进:  2 字符6"/>
    <w:basedOn w:val="1"/>
    <w:link w:val="750"/>
    <w:uiPriority w:val="0"/>
    <w:pPr>
      <w:adjustRightInd w:val="0"/>
      <w:snapToGrid w:val="0"/>
      <w:spacing w:line="560" w:lineRule="exact"/>
      <w:ind w:firstLine="200" w:firstLineChars="200"/>
    </w:pPr>
    <w:rPr>
      <w:rFonts w:ascii="仿宋_GB2312" w:hAnsi="Calibri" w:eastAsia="仿宋_GB2312"/>
      <w:snapToGrid w:val="0"/>
      <w:kern w:val="0"/>
      <w:sz w:val="28"/>
      <w:szCs w:val="20"/>
      <w:lang w:val="zh-CN" w:eastAsia="zh-CN"/>
    </w:rPr>
  </w:style>
  <w:style w:type="character" w:customStyle="1" w:styleId="752">
    <w:name w:val="图题 Char"/>
    <w:link w:val="753"/>
    <w:uiPriority w:val="0"/>
    <w:rPr>
      <w:rFonts w:hAnsi="宋体" w:eastAsia="宋体"/>
      <w:b/>
      <w:sz w:val="24"/>
      <w:lang w:bidi="ar-SA"/>
    </w:rPr>
  </w:style>
  <w:style w:type="paragraph" w:customStyle="1" w:styleId="753">
    <w:name w:val="图题"/>
    <w:basedOn w:val="754"/>
    <w:link w:val="752"/>
    <w:uiPriority w:val="0"/>
    <w:pPr>
      <w:spacing w:before="0" w:after="0" w:line="240" w:lineRule="auto"/>
      <w:ind w:firstLine="200" w:firstLineChars="200"/>
      <w:outlineLvl w:val="4"/>
    </w:pPr>
    <w:rPr>
      <w:rFonts w:hAnsi="宋体" w:eastAsia="宋体"/>
      <w:kern w:val="0"/>
      <w:lang w:val="zh-CN" w:eastAsia="zh-CN"/>
    </w:rPr>
  </w:style>
  <w:style w:type="paragraph" w:customStyle="1" w:styleId="754">
    <w:name w:val="表题"/>
    <w:basedOn w:val="1"/>
    <w:uiPriority w:val="0"/>
    <w:pPr>
      <w:spacing w:before="50" w:beforeLines="50" w:after="50" w:afterLines="50" w:line="460" w:lineRule="atLeast"/>
      <w:jc w:val="center"/>
    </w:pPr>
    <w:rPr>
      <w:b/>
      <w:szCs w:val="20"/>
    </w:rPr>
  </w:style>
  <w:style w:type="character" w:customStyle="1" w:styleId="755">
    <w:name w:val="小四+首行缩进 Char2"/>
    <w:link w:val="756"/>
    <w:uiPriority w:val="0"/>
    <w:rPr>
      <w:rFonts w:ascii="宋体" w:hAnsi="宋体" w:eastAsia="宋体"/>
      <w:sz w:val="24"/>
      <w:lang w:bidi="ar-SA"/>
    </w:rPr>
  </w:style>
  <w:style w:type="paragraph" w:customStyle="1" w:styleId="756">
    <w:name w:val="小四+首行缩进"/>
    <w:basedOn w:val="1"/>
    <w:link w:val="755"/>
    <w:uiPriority w:val="0"/>
    <w:pPr>
      <w:spacing w:line="360" w:lineRule="auto"/>
      <w:ind w:firstLine="482"/>
    </w:pPr>
    <w:rPr>
      <w:rFonts w:ascii="宋体" w:hAnsi="宋体" w:eastAsia="宋体"/>
      <w:kern w:val="0"/>
      <w:szCs w:val="20"/>
      <w:lang w:val="zh-CN" w:eastAsia="zh-CN"/>
    </w:rPr>
  </w:style>
  <w:style w:type="character" w:customStyle="1" w:styleId="757">
    <w:name w:val="样式 样式 样式011 + 首行缩进:  1 字符 + 首行缩进:  1 字符1 Char"/>
    <w:link w:val="758"/>
    <w:uiPriority w:val="0"/>
    <w:rPr>
      <w:rFonts w:ascii="黑体" w:eastAsia="黑体"/>
      <w:sz w:val="24"/>
      <w:szCs w:val="24"/>
      <w:lang w:bidi="ar-SA"/>
    </w:rPr>
  </w:style>
  <w:style w:type="paragraph" w:customStyle="1" w:styleId="758">
    <w:name w:val="样式 样式 样式011 + 首行缩进:  1 字符 + 首行缩进:  1 字符1"/>
    <w:basedOn w:val="727"/>
    <w:link w:val="757"/>
    <w:qFormat/>
    <w:uiPriority w:val="0"/>
  </w:style>
  <w:style w:type="character" w:customStyle="1" w:styleId="759">
    <w:name w:val="样式 题注 + 小四 Char"/>
    <w:link w:val="760"/>
    <w:uiPriority w:val="0"/>
    <w:rPr>
      <w:rFonts w:ascii="Arial" w:hAnsi="Arial" w:eastAsia="黑体"/>
      <w:sz w:val="24"/>
      <w:lang w:bidi="ar-SA"/>
    </w:rPr>
  </w:style>
  <w:style w:type="paragraph" w:customStyle="1" w:styleId="760">
    <w:name w:val="样式 题注 + 小四"/>
    <w:basedOn w:val="21"/>
    <w:link w:val="759"/>
    <w:uiPriority w:val="0"/>
    <w:pPr>
      <w:adjustRightInd w:val="0"/>
      <w:snapToGrid w:val="0"/>
      <w:spacing w:before="0" w:beforeLines="50" w:after="0" w:afterLines="50" w:line="240" w:lineRule="auto"/>
      <w:ind w:firstLine="0" w:firstLineChars="0"/>
    </w:pPr>
    <w:rPr>
      <w:rFonts w:cs="Times New Roman"/>
      <w:kern w:val="0"/>
      <w:sz w:val="24"/>
      <w:lang w:val="zh-CN" w:eastAsia="zh-CN"/>
    </w:rPr>
  </w:style>
  <w:style w:type="character" w:customStyle="1" w:styleId="761">
    <w:name w:val="xyb自建正文 Char"/>
    <w:link w:val="762"/>
    <w:uiPriority w:val="0"/>
    <w:rPr>
      <w:rFonts w:ascii="宋体" w:hAnsi="宋体" w:eastAsia="宋体"/>
      <w:spacing w:val="-2"/>
      <w:sz w:val="24"/>
      <w:szCs w:val="24"/>
      <w:lang w:bidi="ar-SA"/>
    </w:rPr>
  </w:style>
  <w:style w:type="paragraph" w:customStyle="1" w:styleId="762">
    <w:name w:val="xyb自建正文"/>
    <w:basedOn w:val="1"/>
    <w:link w:val="761"/>
    <w:uiPriority w:val="0"/>
    <w:pPr>
      <w:tabs>
        <w:tab w:val="left" w:pos="1440"/>
        <w:tab w:val="left" w:pos="8280"/>
      </w:tabs>
      <w:spacing w:line="360" w:lineRule="auto"/>
      <w:ind w:firstLine="472" w:firstLineChars="200"/>
    </w:pPr>
    <w:rPr>
      <w:rFonts w:ascii="宋体" w:hAnsi="宋体" w:eastAsia="宋体"/>
      <w:spacing w:val="-2"/>
      <w:kern w:val="0"/>
      <w:lang w:val="zh-CN" w:eastAsia="zh-CN"/>
    </w:rPr>
  </w:style>
  <w:style w:type="character" w:customStyle="1" w:styleId="763">
    <w:name w:val="正文 无缩进 Char"/>
    <w:link w:val="764"/>
    <w:uiPriority w:val="0"/>
    <w:rPr>
      <w:rFonts w:ascii="宋体" w:hAnsi="宋体" w:eastAsia="宋体"/>
      <w:color w:val="000000"/>
      <w:sz w:val="24"/>
      <w:lang w:bidi="ar-SA"/>
    </w:rPr>
  </w:style>
  <w:style w:type="paragraph" w:customStyle="1" w:styleId="764">
    <w:name w:val="正文 无缩进"/>
    <w:basedOn w:val="1"/>
    <w:link w:val="763"/>
    <w:qFormat/>
    <w:uiPriority w:val="0"/>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after="160" w:line="259" w:lineRule="auto"/>
      <w:jc w:val="left"/>
    </w:pPr>
    <w:rPr>
      <w:rFonts w:ascii="宋体" w:hAnsi="宋体" w:eastAsia="宋体"/>
      <w:color w:val="000000"/>
      <w:kern w:val="0"/>
      <w:szCs w:val="20"/>
      <w:lang w:val="zh-CN" w:eastAsia="zh-CN"/>
    </w:rPr>
  </w:style>
  <w:style w:type="character" w:customStyle="1" w:styleId="765">
    <w:name w:val="公表注 Char"/>
    <w:link w:val="766"/>
    <w:locked/>
    <w:uiPriority w:val="0"/>
    <w:rPr>
      <w:rFonts w:ascii="宋体" w:hAnsi="Calibri" w:eastAsia="楷体_GB2312"/>
      <w:szCs w:val="24"/>
      <w:lang w:bidi="ar-SA"/>
    </w:rPr>
  </w:style>
  <w:style w:type="paragraph" w:customStyle="1" w:styleId="766">
    <w:name w:val="公表注"/>
    <w:basedOn w:val="1"/>
    <w:link w:val="765"/>
    <w:uiPriority w:val="0"/>
    <w:pPr>
      <w:adjustRightInd w:val="0"/>
      <w:snapToGrid w:val="0"/>
      <w:ind w:firstLine="200" w:firstLineChars="200"/>
    </w:pPr>
    <w:rPr>
      <w:rFonts w:ascii="宋体" w:hAnsi="Calibri" w:eastAsia="楷体_GB2312"/>
      <w:kern w:val="0"/>
      <w:sz w:val="20"/>
      <w:lang w:val="zh-CN" w:eastAsia="zh-CN"/>
    </w:rPr>
  </w:style>
  <w:style w:type="character" w:customStyle="1" w:styleId="767">
    <w:name w:val="括号hy Char"/>
    <w:link w:val="768"/>
    <w:uiPriority w:val="0"/>
    <w:rPr>
      <w:rFonts w:ascii="楷体_GB2312" w:eastAsia="楷体_GB2312"/>
      <w:spacing w:val="-2"/>
      <w:sz w:val="24"/>
      <w:lang w:bidi="ar-SA"/>
    </w:rPr>
  </w:style>
  <w:style w:type="paragraph" w:customStyle="1" w:styleId="768">
    <w:name w:val="括号hy"/>
    <w:basedOn w:val="1"/>
    <w:link w:val="767"/>
    <w:qFormat/>
    <w:uiPriority w:val="0"/>
    <w:rPr>
      <w:rFonts w:ascii="楷体_GB2312" w:eastAsia="楷体_GB2312"/>
      <w:spacing w:val="-2"/>
      <w:kern w:val="0"/>
      <w:szCs w:val="20"/>
      <w:lang w:val="zh-CN" w:eastAsia="zh-CN"/>
    </w:rPr>
  </w:style>
  <w:style w:type="character" w:customStyle="1" w:styleId="769">
    <w:name w:val="倾斜格式 Char Char"/>
    <w:link w:val="770"/>
    <w:uiPriority w:val="0"/>
    <w:rPr>
      <w:i/>
      <w:sz w:val="24"/>
      <w:szCs w:val="24"/>
      <w:lang w:bidi="ar-SA"/>
    </w:rPr>
  </w:style>
  <w:style w:type="paragraph" w:customStyle="1" w:styleId="770">
    <w:name w:val="倾斜格式"/>
    <w:basedOn w:val="1"/>
    <w:link w:val="769"/>
    <w:uiPriority w:val="0"/>
    <w:pPr>
      <w:adjustRightInd w:val="0"/>
      <w:snapToGrid w:val="0"/>
      <w:spacing w:line="300" w:lineRule="auto"/>
    </w:pPr>
    <w:rPr>
      <w:rFonts w:eastAsia="宋体"/>
      <w:i/>
      <w:kern w:val="0"/>
      <w:lang w:val="zh-CN" w:eastAsia="zh-CN"/>
    </w:rPr>
  </w:style>
  <w:style w:type="character" w:customStyle="1" w:styleId="771">
    <w:name w:val="表格标题用 Char"/>
    <w:link w:val="772"/>
    <w:uiPriority w:val="0"/>
    <w:rPr>
      <w:rFonts w:eastAsia="黑体"/>
      <w:szCs w:val="21"/>
      <w:lang w:bidi="ar-SA"/>
    </w:rPr>
  </w:style>
  <w:style w:type="paragraph" w:customStyle="1" w:styleId="772">
    <w:name w:val="表格标题用"/>
    <w:basedOn w:val="1"/>
    <w:next w:val="271"/>
    <w:link w:val="771"/>
    <w:uiPriority w:val="0"/>
    <w:pPr>
      <w:keepNext/>
      <w:adjustRightInd w:val="0"/>
      <w:spacing w:before="120" w:line="400" w:lineRule="exact"/>
      <w:jc w:val="center"/>
    </w:pPr>
    <w:rPr>
      <w:rFonts w:eastAsia="黑体"/>
      <w:kern w:val="0"/>
      <w:sz w:val="20"/>
      <w:szCs w:val="21"/>
      <w:lang w:val="zh-CN" w:eastAsia="zh-CN"/>
    </w:rPr>
  </w:style>
  <w:style w:type="character" w:customStyle="1" w:styleId="773">
    <w:name w:val="样式 样式 表格 + Times New Roman Char"/>
    <w:link w:val="774"/>
    <w:uiPriority w:val="0"/>
    <w:rPr>
      <w:rFonts w:ascii="楷体_GB2312" w:hAnsi="宋体" w:eastAsia="楷体_GB2312"/>
      <w:lang w:bidi="ar-SA"/>
    </w:rPr>
  </w:style>
  <w:style w:type="paragraph" w:customStyle="1" w:styleId="774">
    <w:name w:val="样式 样式 表格 + Times New Roman"/>
    <w:basedOn w:val="1"/>
    <w:link w:val="773"/>
    <w:uiPriority w:val="0"/>
    <w:pPr>
      <w:spacing w:line="0" w:lineRule="atLeast"/>
      <w:jc w:val="center"/>
    </w:pPr>
    <w:rPr>
      <w:rFonts w:ascii="楷体_GB2312" w:hAnsi="宋体" w:eastAsia="楷体_GB2312"/>
      <w:kern w:val="0"/>
      <w:sz w:val="20"/>
      <w:szCs w:val="20"/>
      <w:lang w:val="zh-CN" w:eastAsia="zh-CN"/>
    </w:rPr>
  </w:style>
  <w:style w:type="character" w:customStyle="1" w:styleId="775">
    <w:name w:val="样式 样式 标题 2 + (中文) 宋体1 Char"/>
    <w:link w:val="776"/>
    <w:uiPriority w:val="0"/>
    <w:rPr>
      <w:rFonts w:eastAsia="黑体"/>
      <w:kern w:val="28"/>
      <w:sz w:val="32"/>
      <w:lang w:bidi="ar-SA"/>
    </w:rPr>
  </w:style>
  <w:style w:type="paragraph" w:customStyle="1" w:styleId="776">
    <w:name w:val="样式 样式 标题 2 + (中文) 宋体1"/>
    <w:basedOn w:val="1"/>
    <w:link w:val="775"/>
    <w:uiPriority w:val="0"/>
    <w:pPr>
      <w:keepNext/>
      <w:keepLines/>
      <w:tabs>
        <w:tab w:val="left" w:pos="576"/>
      </w:tabs>
      <w:adjustRightInd w:val="0"/>
      <w:snapToGrid w:val="0"/>
      <w:spacing w:before="240" w:after="120" w:line="300" w:lineRule="auto"/>
      <w:ind w:left="576"/>
      <w:jc w:val="left"/>
      <w:outlineLvl w:val="1"/>
    </w:pPr>
    <w:rPr>
      <w:rFonts w:eastAsia="黑体"/>
      <w:kern w:val="28"/>
      <w:sz w:val="32"/>
      <w:szCs w:val="20"/>
      <w:lang w:val="zh-CN" w:eastAsia="zh-CN"/>
    </w:rPr>
  </w:style>
  <w:style w:type="character" w:customStyle="1" w:styleId="777">
    <w:name w:val="正文NN Char Char"/>
    <w:link w:val="778"/>
    <w:uiPriority w:val="0"/>
    <w:rPr>
      <w:rFonts w:eastAsia="仿宋_GB2312"/>
      <w:sz w:val="28"/>
      <w:szCs w:val="28"/>
      <w:lang w:bidi="ar-SA"/>
    </w:rPr>
  </w:style>
  <w:style w:type="paragraph" w:customStyle="1" w:styleId="778">
    <w:name w:val="正文NN"/>
    <w:basedOn w:val="1"/>
    <w:link w:val="777"/>
    <w:qFormat/>
    <w:uiPriority w:val="0"/>
    <w:pPr>
      <w:spacing w:line="560" w:lineRule="exact"/>
      <w:ind w:firstLine="200" w:firstLineChars="200"/>
    </w:pPr>
    <w:rPr>
      <w:rFonts w:eastAsia="仿宋_GB2312"/>
      <w:kern w:val="0"/>
      <w:sz w:val="28"/>
      <w:szCs w:val="28"/>
      <w:lang w:val="zh-CN" w:eastAsia="zh-CN"/>
    </w:rPr>
  </w:style>
  <w:style w:type="character" w:customStyle="1" w:styleId="779">
    <w:name w:val="正  文 Char"/>
    <w:link w:val="780"/>
    <w:uiPriority w:val="0"/>
    <w:rPr>
      <w:rFonts w:eastAsia="仿宋_GB2312"/>
      <w:sz w:val="28"/>
      <w:lang w:bidi="ar-SA"/>
    </w:rPr>
  </w:style>
  <w:style w:type="paragraph" w:customStyle="1" w:styleId="780">
    <w:name w:val="正  文"/>
    <w:basedOn w:val="1"/>
    <w:link w:val="779"/>
    <w:uiPriority w:val="0"/>
    <w:pPr>
      <w:ind w:firstLine="200" w:firstLineChars="200"/>
      <w:textAlignment w:val="baseline"/>
    </w:pPr>
    <w:rPr>
      <w:rFonts w:eastAsia="仿宋_GB2312"/>
      <w:kern w:val="0"/>
      <w:sz w:val="28"/>
      <w:szCs w:val="20"/>
      <w:lang w:val="zh-CN" w:eastAsia="zh-CN"/>
    </w:rPr>
  </w:style>
  <w:style w:type="character" w:customStyle="1" w:styleId="781">
    <w:name w:val="表号 Char1"/>
    <w:uiPriority w:val="0"/>
    <w:rPr>
      <w:rFonts w:ascii="宋体" w:hAnsi="宋体" w:eastAsia="华文中宋" w:cs="宋体"/>
      <w:kern w:val="2"/>
      <w:sz w:val="21"/>
      <w:szCs w:val="24"/>
      <w:lang w:val="en-US" w:eastAsia="zh-CN" w:bidi="ar-SA"/>
    </w:rPr>
  </w:style>
  <w:style w:type="character" w:customStyle="1" w:styleId="782">
    <w:name w:val="样式 宋体 四号 行距: 1.5 倍行距 Char"/>
    <w:link w:val="783"/>
    <w:uiPriority w:val="0"/>
    <w:rPr>
      <w:rFonts w:ascii="仿宋_GB2312" w:eastAsia="仿宋_GB2312"/>
      <w:sz w:val="28"/>
      <w:szCs w:val="28"/>
      <w:lang w:bidi="ar-SA"/>
    </w:rPr>
  </w:style>
  <w:style w:type="paragraph" w:customStyle="1" w:styleId="783">
    <w:name w:val="样式 宋体 四号 行距: 1.5 倍行距"/>
    <w:basedOn w:val="1"/>
    <w:link w:val="782"/>
    <w:uiPriority w:val="0"/>
    <w:pPr>
      <w:spacing w:line="560" w:lineRule="exact"/>
      <w:ind w:firstLine="560" w:firstLineChars="200"/>
    </w:pPr>
    <w:rPr>
      <w:rFonts w:ascii="仿宋_GB2312" w:eastAsia="仿宋_GB2312"/>
      <w:kern w:val="0"/>
      <w:sz w:val="28"/>
      <w:szCs w:val="28"/>
      <w:lang w:val="zh-CN" w:eastAsia="zh-CN"/>
    </w:rPr>
  </w:style>
  <w:style w:type="character" w:customStyle="1" w:styleId="784">
    <w:name w:val="正文～ Char"/>
    <w:link w:val="785"/>
    <w:locked/>
    <w:uiPriority w:val="0"/>
    <w:rPr>
      <w:rFonts w:ascii="仿宋_GB2312" w:eastAsia="仿宋_GB2312"/>
      <w:color w:val="000000"/>
      <w:sz w:val="28"/>
      <w:szCs w:val="28"/>
      <w:lang w:bidi="ar-SA"/>
    </w:rPr>
  </w:style>
  <w:style w:type="paragraph" w:customStyle="1" w:styleId="785">
    <w:name w:val="正文～"/>
    <w:basedOn w:val="1"/>
    <w:link w:val="784"/>
    <w:uiPriority w:val="0"/>
    <w:pPr>
      <w:ind w:firstLine="560" w:firstLineChars="200"/>
    </w:pPr>
    <w:rPr>
      <w:rFonts w:ascii="仿宋_GB2312" w:eastAsia="仿宋_GB2312"/>
      <w:color w:val="000000"/>
      <w:kern w:val="0"/>
      <w:sz w:val="28"/>
      <w:szCs w:val="28"/>
      <w:lang w:val="zh-CN" w:eastAsia="zh-CN"/>
    </w:rPr>
  </w:style>
  <w:style w:type="character" w:customStyle="1" w:styleId="786">
    <w:name w:val="Intense Quote Char"/>
    <w:link w:val="787"/>
    <w:uiPriority w:val="0"/>
    <w:rPr>
      <w:b/>
      <w:i/>
      <w:sz w:val="24"/>
      <w:lang w:eastAsia="en-US" w:bidi="ar-SA"/>
    </w:rPr>
  </w:style>
  <w:style w:type="paragraph" w:customStyle="1" w:styleId="787">
    <w:name w:val="明显引用1"/>
    <w:basedOn w:val="1"/>
    <w:next w:val="1"/>
    <w:link w:val="786"/>
    <w:qFormat/>
    <w:uiPriority w:val="0"/>
    <w:pPr>
      <w:widowControl/>
      <w:ind w:left="720" w:right="720"/>
      <w:jc w:val="left"/>
    </w:pPr>
    <w:rPr>
      <w:rFonts w:eastAsia="宋体"/>
      <w:b/>
      <w:i/>
      <w:kern w:val="0"/>
      <w:szCs w:val="20"/>
      <w:lang w:val="zh-CN" w:eastAsia="en-US"/>
    </w:rPr>
  </w:style>
  <w:style w:type="character" w:customStyle="1" w:styleId="788">
    <w:name w:val="宏文本 Char"/>
    <w:link w:val="789"/>
    <w:uiPriority w:val="0"/>
    <w:rPr>
      <w:rFonts w:ascii="Courier New" w:hAnsi="Courier New" w:eastAsia="Times New Roman"/>
      <w:snapToGrid w:val="0"/>
      <w:sz w:val="24"/>
      <w:szCs w:val="24"/>
      <w:lang w:val="en-US" w:eastAsia="zh-CN" w:bidi="ar-SA"/>
    </w:rPr>
  </w:style>
  <w:style w:type="paragraph" w:customStyle="1" w:styleId="789">
    <w:name w:val="宏文本1"/>
    <w:link w:val="788"/>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Lines="10"/>
      <w:ind w:firstLine="200" w:firstLineChars="200"/>
    </w:pPr>
    <w:rPr>
      <w:rFonts w:ascii="Courier New" w:hAnsi="Courier New" w:eastAsia="Times New Roman" w:cs="Times New Roman"/>
      <w:snapToGrid w:val="0"/>
      <w:sz w:val="24"/>
      <w:szCs w:val="24"/>
      <w:lang w:val="en-US" w:eastAsia="zh-CN" w:bidi="ar-SA"/>
    </w:rPr>
  </w:style>
  <w:style w:type="character" w:customStyle="1" w:styleId="790">
    <w:name w:val="11 Char"/>
    <w:uiPriority w:val="0"/>
    <w:rPr>
      <w:rFonts w:ascii="华文中宋" w:hAnsi="华文中宋" w:eastAsia="华文中宋"/>
      <w:b/>
      <w:bCs/>
      <w:color w:val="000000"/>
      <w:kern w:val="2"/>
      <w:sz w:val="36"/>
      <w:szCs w:val="52"/>
    </w:rPr>
  </w:style>
  <w:style w:type="character" w:customStyle="1" w:styleId="791">
    <w:name w:val="样式 表头 Char Char"/>
    <w:link w:val="792"/>
    <w:uiPriority w:val="0"/>
    <w:rPr>
      <w:rFonts w:eastAsia="黑体"/>
      <w:szCs w:val="21"/>
      <w:lang w:bidi="ar-SA"/>
    </w:rPr>
  </w:style>
  <w:style w:type="paragraph" w:customStyle="1" w:styleId="792">
    <w:name w:val="样式 表头"/>
    <w:basedOn w:val="1"/>
    <w:link w:val="791"/>
    <w:qFormat/>
    <w:uiPriority w:val="0"/>
    <w:pPr>
      <w:adjustRightInd w:val="0"/>
      <w:snapToGrid w:val="0"/>
      <w:spacing w:before="240" w:line="400" w:lineRule="exact"/>
      <w:jc w:val="center"/>
    </w:pPr>
    <w:rPr>
      <w:rFonts w:eastAsia="黑体"/>
      <w:kern w:val="0"/>
      <w:sz w:val="20"/>
      <w:szCs w:val="21"/>
      <w:lang w:val="zh-CN" w:eastAsia="zh-CN"/>
    </w:rPr>
  </w:style>
  <w:style w:type="character" w:customStyle="1" w:styleId="793">
    <w:name w:val="副标题1 Char"/>
    <w:link w:val="794"/>
    <w:uiPriority w:val="0"/>
    <w:rPr>
      <w:rFonts w:ascii="Lucida Grande" w:hAnsi="Lucida Grande" w:eastAsia="ヒラギノ角ゴ Pro W3"/>
      <w:b/>
      <w:color w:val="000000"/>
      <w:kern w:val="28"/>
      <w:sz w:val="32"/>
      <w:lang w:val="en-US" w:eastAsia="zh-CN" w:bidi="ar-SA"/>
    </w:rPr>
  </w:style>
  <w:style w:type="paragraph" w:customStyle="1" w:styleId="794">
    <w:name w:val="副标题1"/>
    <w:next w:val="795"/>
    <w:link w:val="793"/>
    <w:uiPriority w:val="0"/>
    <w:pPr>
      <w:spacing w:before="240" w:after="60" w:line="312" w:lineRule="auto"/>
      <w:jc w:val="center"/>
      <w:outlineLvl w:val="1"/>
    </w:pPr>
    <w:rPr>
      <w:rFonts w:ascii="Lucida Grande" w:hAnsi="Lucida Grande" w:eastAsia="ヒラギノ角ゴ Pro W3" w:cs="Times New Roman"/>
      <w:b/>
      <w:color w:val="000000"/>
      <w:kern w:val="28"/>
      <w:sz w:val="32"/>
      <w:lang w:val="en-US" w:eastAsia="zh-CN" w:bidi="ar-SA"/>
    </w:rPr>
  </w:style>
  <w:style w:type="paragraph" w:customStyle="1" w:styleId="795">
    <w:name w:val="正文 A"/>
    <w:uiPriority w:val="0"/>
    <w:pPr>
      <w:spacing w:after="160" w:line="259" w:lineRule="auto"/>
    </w:pPr>
    <w:rPr>
      <w:rFonts w:ascii="Calibri" w:hAnsi="Calibri" w:eastAsia="ヒラギノ角ゴ Pro W3" w:cs="Times New Roman"/>
      <w:color w:val="000000"/>
      <w:sz w:val="24"/>
      <w:szCs w:val="22"/>
      <w:lang w:val="en-US" w:eastAsia="zh-CN" w:bidi="ar-SA"/>
    </w:rPr>
  </w:style>
  <w:style w:type="character" w:customStyle="1" w:styleId="796">
    <w:name w:val="表名－表号 Char"/>
    <w:link w:val="797"/>
    <w:uiPriority w:val="0"/>
    <w:rPr>
      <w:rFonts w:ascii="黑体" w:hAnsi="宋体" w:eastAsia="黑体"/>
      <w:bCs/>
      <w:snapToGrid w:val="0"/>
      <w:color w:val="000000"/>
      <w:spacing w:val="4"/>
      <w:lang w:bidi="ar-SA"/>
    </w:rPr>
  </w:style>
  <w:style w:type="paragraph" w:customStyle="1" w:styleId="797">
    <w:name w:val="表名－表号"/>
    <w:basedOn w:val="1"/>
    <w:link w:val="796"/>
    <w:uiPriority w:val="0"/>
    <w:pPr>
      <w:tabs>
        <w:tab w:val="left" w:pos="2220"/>
        <w:tab w:val="center" w:pos="4535"/>
      </w:tabs>
      <w:adjustRightInd w:val="0"/>
      <w:snapToGrid w:val="0"/>
      <w:jc w:val="left"/>
      <w:textAlignment w:val="center"/>
    </w:pPr>
    <w:rPr>
      <w:rFonts w:ascii="黑体" w:hAnsi="宋体" w:eastAsia="黑体"/>
      <w:bCs/>
      <w:snapToGrid w:val="0"/>
      <w:color w:val="000000"/>
      <w:spacing w:val="4"/>
      <w:kern w:val="0"/>
      <w:sz w:val="20"/>
      <w:szCs w:val="20"/>
      <w:lang w:val="zh-CN" w:eastAsia="zh-CN"/>
    </w:rPr>
  </w:style>
  <w:style w:type="character" w:customStyle="1" w:styleId="798">
    <w:name w:val="正文文本 (7)_"/>
    <w:link w:val="799"/>
    <w:unhideWhenUsed/>
    <w:uiPriority w:val="0"/>
    <w:rPr>
      <w:rFonts w:ascii="MingLiU" w:hAnsi="MingLiU" w:eastAsia="MingLiU"/>
      <w:sz w:val="14"/>
      <w:szCs w:val="14"/>
      <w:shd w:val="clear" w:color="auto" w:fill="FFFFFF"/>
      <w:lang w:bidi="ar-SA"/>
    </w:rPr>
  </w:style>
  <w:style w:type="paragraph" w:customStyle="1" w:styleId="799">
    <w:name w:val="正文文本 (7)"/>
    <w:basedOn w:val="1"/>
    <w:link w:val="798"/>
    <w:unhideWhenUsed/>
    <w:uiPriority w:val="0"/>
    <w:pPr>
      <w:shd w:val="clear" w:color="auto" w:fill="FFFFFF"/>
      <w:spacing w:after="60" w:line="233" w:lineRule="exact"/>
      <w:jc w:val="distribute"/>
    </w:pPr>
    <w:rPr>
      <w:rFonts w:ascii="MingLiU" w:hAnsi="MingLiU" w:eastAsia="MingLiU"/>
      <w:kern w:val="0"/>
      <w:sz w:val="14"/>
      <w:szCs w:val="14"/>
      <w:shd w:val="clear" w:color="auto" w:fill="FFFFFF"/>
      <w:lang w:val="zh-CN" w:eastAsia="zh-CN"/>
    </w:rPr>
  </w:style>
  <w:style w:type="character" w:customStyle="1" w:styleId="800">
    <w:name w:val="Intense Reference"/>
    <w:qFormat/>
    <w:uiPriority w:val="0"/>
    <w:rPr>
      <w:b/>
      <w:bCs/>
      <w:smallCaps/>
    </w:rPr>
  </w:style>
  <w:style w:type="character" w:customStyle="1" w:styleId="801">
    <w:name w:val="样式 标题 2白鹤滩2 + 四号 非加粗 Char Char"/>
    <w:link w:val="802"/>
    <w:uiPriority w:val="0"/>
    <w:rPr>
      <w:rFonts w:ascii="黑体" w:hAnsi="Arial" w:eastAsia="黑体"/>
      <w:b/>
      <w:sz w:val="24"/>
      <w:szCs w:val="24"/>
      <w:lang w:bidi="ar-SA"/>
    </w:rPr>
  </w:style>
  <w:style w:type="paragraph" w:customStyle="1" w:styleId="802">
    <w:name w:val="样式 标题 2白鹤滩2 + 四号 非加粗"/>
    <w:basedOn w:val="4"/>
    <w:link w:val="801"/>
    <w:uiPriority w:val="0"/>
    <w:pPr>
      <w:numPr>
        <w:ilvl w:val="0"/>
        <w:numId w:val="0"/>
      </w:numPr>
      <w:tabs>
        <w:tab w:val="left" w:pos="567"/>
        <w:tab w:val="left" w:pos="720"/>
        <w:tab w:val="clear" w:pos="576"/>
      </w:tabs>
      <w:adjustRightInd w:val="0"/>
      <w:snapToGrid w:val="0"/>
      <w:spacing w:before="260" w:after="260" w:line="416" w:lineRule="auto"/>
      <w:ind w:left="567" w:hanging="567"/>
    </w:pPr>
    <w:rPr>
      <w:rFonts w:ascii="黑体" w:eastAsia="黑体"/>
      <w:kern w:val="0"/>
      <w:sz w:val="24"/>
      <w:szCs w:val="24"/>
      <w:lang w:val="zh-CN" w:eastAsia="zh-CN"/>
    </w:rPr>
  </w:style>
  <w:style w:type="character" w:customStyle="1" w:styleId="803">
    <w:name w:val="17"/>
    <w:uiPriority w:val="0"/>
    <w:rPr>
      <w:rFonts w:hint="default" w:ascii="Times New Roman" w:hAnsi="Times New Roman" w:eastAsia="宋体" w:cs="Times New Roman"/>
      <w:sz w:val="21"/>
      <w:szCs w:val="21"/>
    </w:rPr>
  </w:style>
  <w:style w:type="character" w:customStyle="1" w:styleId="804">
    <w:name w:val="杨房沟正文 Char Char"/>
    <w:link w:val="805"/>
    <w:uiPriority w:val="0"/>
    <w:rPr>
      <w:rFonts w:eastAsia="宋体"/>
      <w:snapToGrid w:val="0"/>
      <w:sz w:val="24"/>
      <w:szCs w:val="24"/>
      <w:lang w:bidi="ar-SA"/>
    </w:rPr>
  </w:style>
  <w:style w:type="paragraph" w:customStyle="1" w:styleId="805">
    <w:name w:val="杨房沟正文"/>
    <w:basedOn w:val="1"/>
    <w:link w:val="804"/>
    <w:uiPriority w:val="0"/>
    <w:pPr>
      <w:suppressAutoHyphens/>
      <w:adjustRightInd w:val="0"/>
      <w:snapToGrid w:val="0"/>
      <w:spacing w:line="360" w:lineRule="auto"/>
      <w:ind w:firstLine="480" w:firstLineChars="200"/>
    </w:pPr>
    <w:rPr>
      <w:rFonts w:eastAsia="宋体"/>
      <w:snapToGrid w:val="0"/>
      <w:kern w:val="0"/>
      <w:lang w:val="zh-CN" w:eastAsia="zh-CN"/>
    </w:rPr>
  </w:style>
  <w:style w:type="character" w:customStyle="1" w:styleId="806">
    <w:name w:val="Char Char32"/>
    <w:uiPriority w:val="0"/>
    <w:rPr>
      <w:rFonts w:eastAsia="华文中宋"/>
      <w:kern w:val="2"/>
      <w:sz w:val="18"/>
      <w:szCs w:val="18"/>
    </w:rPr>
  </w:style>
  <w:style w:type="character" w:customStyle="1" w:styleId="807">
    <w:name w:val="k正文内容 Char Char"/>
    <w:link w:val="808"/>
    <w:uiPriority w:val="0"/>
    <w:rPr>
      <w:rFonts w:eastAsia="Times New Roman"/>
      <w:snapToGrid w:val="0"/>
      <w:spacing w:val="14"/>
      <w:kern w:val="24"/>
      <w:sz w:val="24"/>
      <w:szCs w:val="24"/>
      <w:lang w:val="en-US" w:eastAsia="zh-CN" w:bidi="ar-SA"/>
    </w:rPr>
  </w:style>
  <w:style w:type="paragraph" w:customStyle="1" w:styleId="808">
    <w:name w:val="k正文内容"/>
    <w:link w:val="807"/>
    <w:uiPriority w:val="0"/>
    <w:pPr>
      <w:adjustRightInd w:val="0"/>
      <w:spacing w:line="360" w:lineRule="auto"/>
      <w:ind w:firstLine="200" w:firstLineChars="200"/>
    </w:pPr>
    <w:rPr>
      <w:rFonts w:ascii="Times New Roman" w:hAnsi="Times New Roman" w:eastAsia="Times New Roman" w:cs="Times New Roman"/>
      <w:snapToGrid w:val="0"/>
      <w:spacing w:val="14"/>
      <w:kern w:val="24"/>
      <w:sz w:val="24"/>
      <w:szCs w:val="24"/>
      <w:lang w:val="en-US" w:eastAsia="zh-CN" w:bidi="ar-SA"/>
    </w:rPr>
  </w:style>
  <w:style w:type="character" w:customStyle="1" w:styleId="809">
    <w:name w:val="正文（首行缩进两字） Char Char Char Char Char Char Char Char Char Char Char Char Char Char"/>
    <w:uiPriority w:val="0"/>
    <w:rPr>
      <w:rFonts w:eastAsia="宋体"/>
      <w:kern w:val="2"/>
      <w:sz w:val="24"/>
      <w:szCs w:val="24"/>
      <w:lang w:val="en-US" w:eastAsia="zh-CN" w:bidi="ar-SA"/>
    </w:rPr>
  </w:style>
  <w:style w:type="character" w:customStyle="1" w:styleId="810">
    <w:name w:val="白鹤滩 标题1 Char"/>
    <w:link w:val="811"/>
    <w:uiPriority w:val="0"/>
    <w:rPr>
      <w:rFonts w:ascii="Arial" w:hAnsi="Arial" w:eastAsia="黑体"/>
      <w:color w:val="000000"/>
      <w:kern w:val="44"/>
      <w:sz w:val="32"/>
      <w:szCs w:val="44"/>
      <w:lang w:bidi="ar-SA"/>
    </w:rPr>
  </w:style>
  <w:style w:type="paragraph" w:customStyle="1" w:styleId="811">
    <w:name w:val="白鹤滩 标题1"/>
    <w:basedOn w:val="3"/>
    <w:link w:val="810"/>
    <w:uiPriority w:val="0"/>
    <w:pPr>
      <w:keepLines/>
      <w:numPr>
        <w:numId w:val="0"/>
      </w:numPr>
      <w:adjustRightInd w:val="0"/>
      <w:snapToGrid w:val="0"/>
      <w:spacing w:line="360" w:lineRule="auto"/>
      <w:ind w:left="301" w:hanging="301"/>
    </w:pPr>
    <w:rPr>
      <w:rFonts w:ascii="Arial" w:hAnsi="Arial" w:eastAsia="黑体"/>
      <w:color w:val="000000"/>
      <w:kern w:val="44"/>
      <w:sz w:val="32"/>
      <w:szCs w:val="44"/>
      <w:lang w:val="zh-CN" w:eastAsia="zh-CN"/>
    </w:rPr>
  </w:style>
  <w:style w:type="character" w:customStyle="1" w:styleId="812">
    <w:name w:val="表头 Char Char Char Char"/>
    <w:uiPriority w:val="0"/>
    <w:rPr>
      <w:rFonts w:ascii="宋体" w:hAnsi="Courier New" w:eastAsia="宋体" w:cs="宋体"/>
      <w:b/>
      <w:bCs/>
      <w:kern w:val="2"/>
      <w:sz w:val="21"/>
      <w:szCs w:val="21"/>
      <w:lang w:val="en-US" w:eastAsia="zh-CN" w:bidi="ar-SA"/>
    </w:rPr>
  </w:style>
  <w:style w:type="character" w:customStyle="1" w:styleId="813">
    <w:name w:val="表注 Char"/>
    <w:link w:val="814"/>
    <w:uiPriority w:val="0"/>
    <w:rPr>
      <w:rFonts w:ascii="宋体" w:eastAsia="楷体_GB2312"/>
      <w:color w:val="000000"/>
      <w:lang w:bidi="ar-SA"/>
    </w:rPr>
  </w:style>
  <w:style w:type="paragraph" w:customStyle="1" w:styleId="814">
    <w:name w:val="表注"/>
    <w:basedOn w:val="815"/>
    <w:link w:val="813"/>
    <w:uiPriority w:val="0"/>
    <w:pPr>
      <w:spacing w:before="68" w:line="351" w:lineRule="atLeast"/>
      <w:ind w:firstLine="147"/>
    </w:pPr>
    <w:rPr>
      <w:rFonts w:ascii="宋体" w:eastAsia="楷体_GB2312"/>
      <w:sz w:val="20"/>
      <w:lang w:val="zh-CN" w:eastAsia="zh-CN"/>
    </w:rPr>
  </w:style>
  <w:style w:type="paragraph" w:customStyle="1" w:styleId="815">
    <w:name w:val="表序"/>
    <w:basedOn w:val="1"/>
    <w:uiPriority w:val="0"/>
    <w:pPr>
      <w:widowControl/>
      <w:spacing w:line="544" w:lineRule="atLeast"/>
      <w:ind w:firstLine="102"/>
      <w:textAlignment w:val="baseline"/>
    </w:pPr>
    <w:rPr>
      <w:rFonts w:ascii="黑体" w:eastAsia="黑体"/>
      <w:color w:val="000000"/>
      <w:kern w:val="0"/>
      <w:sz w:val="28"/>
      <w:szCs w:val="20"/>
    </w:rPr>
  </w:style>
  <w:style w:type="character" w:customStyle="1" w:styleId="816">
    <w:name w:val="Subtle Reference"/>
    <w:qFormat/>
    <w:uiPriority w:val="0"/>
    <w:rPr>
      <w:smallCaps/>
    </w:rPr>
  </w:style>
  <w:style w:type="character" w:customStyle="1" w:styleId="817">
    <w:name w:val="样式 表名 + 宋体 Char"/>
    <w:link w:val="818"/>
    <w:uiPriority w:val="0"/>
    <w:rPr>
      <w:rFonts w:eastAsia="Times New Roman"/>
      <w:spacing w:val="-6"/>
      <w:szCs w:val="21"/>
      <w:lang w:val="en-US" w:eastAsia="zh-CN" w:bidi="ar-SA"/>
    </w:rPr>
  </w:style>
  <w:style w:type="paragraph" w:customStyle="1" w:styleId="818">
    <w:name w:val="样式 表名 + 宋体"/>
    <w:next w:val="1"/>
    <w:link w:val="817"/>
    <w:uiPriority w:val="0"/>
    <w:pPr>
      <w:spacing w:line="360" w:lineRule="auto"/>
      <w:ind w:firstLine="396" w:firstLineChars="200"/>
    </w:pPr>
    <w:rPr>
      <w:rFonts w:ascii="Times New Roman" w:hAnsi="Times New Roman" w:eastAsia="Times New Roman" w:cs="Times New Roman"/>
      <w:spacing w:val="-6"/>
      <w:szCs w:val="21"/>
      <w:lang w:val="en-US" w:eastAsia="zh-CN" w:bidi="ar-SA"/>
    </w:rPr>
  </w:style>
  <w:style w:type="character" w:customStyle="1" w:styleId="819">
    <w:name w:val="正文首行缩进 Char Char Char Char Char Char1"/>
    <w:uiPriority w:val="0"/>
    <w:rPr>
      <w:rFonts w:eastAsia="华文中宋"/>
      <w:kern w:val="2"/>
      <w:sz w:val="21"/>
      <w:szCs w:val="24"/>
      <w:lang w:val="en-US" w:eastAsia="zh-CN" w:bidi="ar-SA"/>
    </w:rPr>
  </w:style>
  <w:style w:type="character" w:customStyle="1" w:styleId="820">
    <w:name w:val="括号 Times Char"/>
    <w:link w:val="821"/>
    <w:uiPriority w:val="0"/>
    <w:rPr>
      <w:rFonts w:ascii="仿宋_GB2312" w:eastAsia="楷体_GB2312"/>
      <w:snapToGrid w:val="0"/>
      <w:color w:val="000000"/>
      <w:sz w:val="28"/>
      <w:szCs w:val="24"/>
      <w:lang w:bidi="ar-SA"/>
    </w:rPr>
  </w:style>
  <w:style w:type="paragraph" w:customStyle="1" w:styleId="821">
    <w:name w:val="括号 Times"/>
    <w:basedOn w:val="713"/>
    <w:link w:val="820"/>
    <w:uiPriority w:val="0"/>
    <w:pPr>
      <w:adjustRightInd w:val="0"/>
      <w:snapToGrid w:val="0"/>
      <w:spacing w:line="560" w:lineRule="exact"/>
      <w:ind w:firstLine="200" w:firstLineChars="200"/>
    </w:pPr>
    <w:rPr>
      <w:rFonts w:ascii="仿宋_GB2312" w:eastAsia="楷体_GB2312"/>
      <w:snapToGrid w:val="0"/>
      <w:sz w:val="28"/>
    </w:rPr>
  </w:style>
  <w:style w:type="character" w:customStyle="1" w:styleId="822">
    <w:name w:val="正文（首行缩进两字） Char Char Char1"/>
    <w:uiPriority w:val="0"/>
    <w:rPr>
      <w:rFonts w:eastAsia="华文中宋"/>
      <w:kern w:val="2"/>
      <w:sz w:val="24"/>
    </w:rPr>
  </w:style>
  <w:style w:type="character" w:customStyle="1" w:styleId="823">
    <w:name w:val="haydonli Char"/>
    <w:link w:val="824"/>
    <w:uiPriority w:val="0"/>
    <w:rPr>
      <w:rFonts w:ascii="仿宋_GB2312" w:eastAsia="仿宋_GB2312"/>
      <w:sz w:val="28"/>
      <w:szCs w:val="24"/>
      <w:lang w:bidi="ar-SA"/>
    </w:rPr>
  </w:style>
  <w:style w:type="paragraph" w:customStyle="1" w:styleId="824">
    <w:name w:val="haydonli"/>
    <w:basedOn w:val="1"/>
    <w:link w:val="823"/>
    <w:uiPriority w:val="0"/>
    <w:pPr>
      <w:snapToGrid w:val="0"/>
      <w:spacing w:line="360" w:lineRule="auto"/>
      <w:ind w:firstLine="482"/>
    </w:pPr>
    <w:rPr>
      <w:rFonts w:ascii="仿宋_GB2312" w:eastAsia="仿宋_GB2312"/>
      <w:kern w:val="0"/>
      <w:sz w:val="28"/>
      <w:lang w:val="zh-CN" w:eastAsia="zh-CN"/>
    </w:rPr>
  </w:style>
  <w:style w:type="character" w:customStyle="1" w:styleId="825">
    <w:name w:val="样式 标题2 + (西文) Times New Roman (中文) 宋体 12.5 磅 非加粗 Char"/>
    <w:uiPriority w:val="0"/>
    <w:rPr>
      <w:kern w:val="2"/>
      <w:sz w:val="25"/>
    </w:rPr>
  </w:style>
  <w:style w:type="character" w:customStyle="1" w:styleId="826">
    <w:name w:val="附图 Char"/>
    <w:link w:val="827"/>
    <w:uiPriority w:val="0"/>
    <w:rPr>
      <w:rFonts w:ascii="宋体" w:hAnsi="宋体" w:eastAsia="楷体_GB2312"/>
      <w:b/>
      <w:lang w:bidi="ar-SA"/>
    </w:rPr>
  </w:style>
  <w:style w:type="paragraph" w:customStyle="1" w:styleId="827">
    <w:name w:val="附图"/>
    <w:basedOn w:val="1"/>
    <w:link w:val="826"/>
    <w:uiPriority w:val="0"/>
    <w:pPr>
      <w:keepNext/>
      <w:tabs>
        <w:tab w:val="left" w:pos="1134"/>
      </w:tabs>
      <w:adjustRightInd w:val="0"/>
      <w:spacing w:line="360" w:lineRule="auto"/>
      <w:jc w:val="center"/>
      <w:textAlignment w:val="baseline"/>
    </w:pPr>
    <w:rPr>
      <w:rFonts w:ascii="宋体" w:hAnsi="宋体" w:eastAsia="楷体_GB2312"/>
      <w:b/>
      <w:kern w:val="0"/>
      <w:sz w:val="20"/>
      <w:szCs w:val="20"/>
      <w:lang w:val="zh-CN" w:eastAsia="zh-CN"/>
    </w:rPr>
  </w:style>
  <w:style w:type="character" w:customStyle="1" w:styleId="828">
    <w:name w:val="样式 首行缩进:  2 字符 行距: 固定值 26 磅 Char"/>
    <w:uiPriority w:val="0"/>
    <w:rPr>
      <w:rFonts w:ascii="仿宋_GB2312" w:eastAsia="仿宋_GB2312" w:cs="宋体"/>
      <w:kern w:val="2"/>
      <w:sz w:val="28"/>
      <w:szCs w:val="28"/>
    </w:rPr>
  </w:style>
  <w:style w:type="character" w:customStyle="1" w:styleId="829">
    <w:name w:val="z-窗体底端 Char"/>
    <w:link w:val="830"/>
    <w:uiPriority w:val="0"/>
    <w:rPr>
      <w:rFonts w:ascii="Arial" w:hAnsi="Arial" w:eastAsia="宋体"/>
      <w:vanish/>
      <w:color w:val="000000"/>
      <w:sz w:val="16"/>
      <w:szCs w:val="16"/>
      <w:lang w:bidi="ar-SA"/>
    </w:rPr>
  </w:style>
  <w:style w:type="paragraph" w:customStyle="1" w:styleId="830">
    <w:name w:val="z-窗体底端2"/>
    <w:basedOn w:val="1"/>
    <w:next w:val="1"/>
    <w:link w:val="829"/>
    <w:uiPriority w:val="0"/>
    <w:pPr>
      <w:widowControl/>
      <w:pBdr>
        <w:top w:val="single" w:color="auto" w:sz="6" w:space="1"/>
      </w:pBdr>
      <w:jc w:val="center"/>
    </w:pPr>
    <w:rPr>
      <w:rFonts w:ascii="Arial" w:hAnsi="Arial" w:eastAsia="宋体"/>
      <w:vanish/>
      <w:color w:val="000000"/>
      <w:kern w:val="0"/>
      <w:sz w:val="16"/>
      <w:szCs w:val="16"/>
      <w:lang w:val="zh-CN" w:eastAsia="zh-CN"/>
    </w:rPr>
  </w:style>
  <w:style w:type="character" w:customStyle="1" w:styleId="831">
    <w:name w:val="1.1.1 Char Char1"/>
    <w:uiPriority w:val="0"/>
    <w:rPr>
      <w:rFonts w:eastAsia="黑体"/>
      <w:b/>
      <w:kern w:val="2"/>
      <w:sz w:val="30"/>
      <w:lang w:val="en-US" w:eastAsia="zh-CN" w:bidi="ar-SA"/>
    </w:rPr>
  </w:style>
  <w:style w:type="character" w:customStyle="1" w:styleId="832">
    <w:name w:val="正文内容 Char"/>
    <w:link w:val="833"/>
    <w:uiPriority w:val="0"/>
    <w:rPr>
      <w:rFonts w:ascii="宋体" w:hAnsi="宋体"/>
      <w:b/>
      <w:sz w:val="24"/>
      <w:szCs w:val="24"/>
      <w:lang w:bidi="ar-SA"/>
    </w:rPr>
  </w:style>
  <w:style w:type="paragraph" w:customStyle="1" w:styleId="833">
    <w:name w:val="正文内容"/>
    <w:basedOn w:val="1"/>
    <w:next w:val="1"/>
    <w:link w:val="832"/>
    <w:qFormat/>
    <w:uiPriority w:val="0"/>
    <w:pPr>
      <w:spacing w:line="360" w:lineRule="auto"/>
      <w:ind w:firstLine="446" w:firstLineChars="200"/>
      <w:jc w:val="left"/>
    </w:pPr>
    <w:rPr>
      <w:rFonts w:ascii="宋体" w:hAnsi="宋体" w:eastAsia="宋体"/>
      <w:b/>
      <w:kern w:val="0"/>
      <w:lang w:val="zh-CN" w:eastAsia="zh-CN"/>
    </w:rPr>
  </w:style>
  <w:style w:type="character" w:customStyle="1" w:styleId="834">
    <w:name w:val="样式 文章正文 + 首行缩进:  2.25 字符 Char"/>
    <w:link w:val="835"/>
    <w:uiPriority w:val="0"/>
    <w:rPr>
      <w:rFonts w:eastAsia="宋体"/>
      <w:szCs w:val="21"/>
      <w:lang w:bidi="ar-SA"/>
    </w:rPr>
  </w:style>
  <w:style w:type="paragraph" w:customStyle="1" w:styleId="835">
    <w:name w:val="样式 文章正文 + 首行缩进:  2.25 字符"/>
    <w:basedOn w:val="836"/>
    <w:link w:val="834"/>
    <w:uiPriority w:val="0"/>
    <w:pPr>
      <w:widowControl/>
      <w:adjustRightInd w:val="0"/>
      <w:snapToGrid w:val="0"/>
      <w:ind w:firstLine="425" w:firstLineChars="0"/>
      <w:jc w:val="left"/>
    </w:pPr>
    <w:rPr>
      <w:kern w:val="0"/>
      <w:sz w:val="20"/>
      <w:szCs w:val="21"/>
      <w:lang w:val="zh-CN" w:eastAsia="zh-CN"/>
    </w:rPr>
  </w:style>
  <w:style w:type="paragraph" w:customStyle="1" w:styleId="836">
    <w:name w:val="文章正文"/>
    <w:basedOn w:val="1"/>
    <w:uiPriority w:val="0"/>
    <w:pPr>
      <w:spacing w:line="360" w:lineRule="auto"/>
      <w:ind w:firstLine="200" w:firstLineChars="200"/>
    </w:pPr>
    <w:rPr>
      <w:rFonts w:eastAsia="宋体"/>
    </w:rPr>
  </w:style>
  <w:style w:type="character" w:customStyle="1" w:styleId="837">
    <w:name w:val="样式 仿宋_GB2312 小三 黑色 Char"/>
    <w:uiPriority w:val="0"/>
    <w:rPr>
      <w:rFonts w:ascii="仿宋_GB2312" w:eastAsia="仿宋_GB2312" w:cs="仿宋_GB2312"/>
      <w:sz w:val="30"/>
      <w:szCs w:val="30"/>
      <w:lang w:val="zh-CN" w:eastAsia="zh-CN" w:bidi="ar-SA"/>
    </w:rPr>
  </w:style>
  <w:style w:type="character" w:customStyle="1" w:styleId="838">
    <w:name w:val="标准正文c Char"/>
    <w:link w:val="839"/>
    <w:uiPriority w:val="0"/>
    <w:rPr>
      <w:rFonts w:eastAsia="宋体"/>
      <w:snapToGrid w:val="0"/>
      <w:color w:val="FF0000"/>
      <w:sz w:val="24"/>
      <w:szCs w:val="24"/>
      <w:lang w:bidi="ar-SA"/>
    </w:rPr>
  </w:style>
  <w:style w:type="paragraph" w:customStyle="1" w:styleId="839">
    <w:name w:val="标准正文c"/>
    <w:basedOn w:val="1"/>
    <w:link w:val="838"/>
    <w:uiPriority w:val="0"/>
    <w:pPr>
      <w:autoSpaceDE w:val="0"/>
      <w:autoSpaceDN w:val="0"/>
      <w:adjustRightInd w:val="0"/>
      <w:snapToGrid w:val="0"/>
      <w:spacing w:line="360" w:lineRule="auto"/>
      <w:ind w:firstLine="482"/>
      <w:textAlignment w:val="baseline"/>
    </w:pPr>
    <w:rPr>
      <w:rFonts w:eastAsia="宋体"/>
      <w:snapToGrid w:val="0"/>
      <w:color w:val="FF0000"/>
      <w:kern w:val="0"/>
      <w:lang w:val="zh-CN" w:eastAsia="zh-CN"/>
    </w:rPr>
  </w:style>
  <w:style w:type="character" w:customStyle="1" w:styleId="840">
    <w:name w:val="Quote Char"/>
    <w:link w:val="841"/>
    <w:uiPriority w:val="0"/>
    <w:rPr>
      <w:i/>
      <w:sz w:val="24"/>
      <w:lang w:eastAsia="en-US" w:bidi="ar-SA"/>
    </w:rPr>
  </w:style>
  <w:style w:type="paragraph" w:customStyle="1" w:styleId="841">
    <w:name w:val="引用11"/>
    <w:basedOn w:val="1"/>
    <w:next w:val="1"/>
    <w:link w:val="840"/>
    <w:qFormat/>
    <w:uiPriority w:val="0"/>
    <w:pPr>
      <w:widowControl/>
      <w:jc w:val="left"/>
    </w:pPr>
    <w:rPr>
      <w:rFonts w:eastAsia="宋体"/>
      <w:i/>
      <w:kern w:val="0"/>
      <w:szCs w:val="20"/>
      <w:lang w:val="zh-CN" w:eastAsia="en-US"/>
    </w:rPr>
  </w:style>
  <w:style w:type="character" w:customStyle="1" w:styleId="842">
    <w:name w:val="样式 首行缩进:  1.5 字符 Char"/>
    <w:link w:val="843"/>
    <w:uiPriority w:val="0"/>
    <w:rPr>
      <w:rFonts w:eastAsia="宋体"/>
      <w:sz w:val="24"/>
      <w:lang w:bidi="ar-SA"/>
    </w:rPr>
  </w:style>
  <w:style w:type="paragraph" w:customStyle="1" w:styleId="843">
    <w:name w:val="样式 首行缩进:  1.5 字符"/>
    <w:basedOn w:val="1"/>
    <w:link w:val="842"/>
    <w:uiPriority w:val="0"/>
    <w:pPr>
      <w:ind w:firstLine="200" w:firstLineChars="200"/>
    </w:pPr>
    <w:rPr>
      <w:rFonts w:eastAsia="宋体"/>
      <w:kern w:val="0"/>
      <w:szCs w:val="20"/>
      <w:lang w:val="zh-CN" w:eastAsia="zh-CN"/>
    </w:rPr>
  </w:style>
  <w:style w:type="character" w:customStyle="1" w:styleId="844">
    <w:name w:val="正文 1 Char"/>
    <w:link w:val="845"/>
    <w:uiPriority w:val="0"/>
    <w:rPr>
      <w:sz w:val="24"/>
      <w:szCs w:val="24"/>
      <w:lang w:bidi="ar-SA"/>
    </w:rPr>
  </w:style>
  <w:style w:type="paragraph" w:customStyle="1" w:styleId="845">
    <w:name w:val="正文 1"/>
    <w:basedOn w:val="1"/>
    <w:link w:val="844"/>
    <w:uiPriority w:val="0"/>
    <w:pPr>
      <w:spacing w:line="420" w:lineRule="atLeast"/>
      <w:ind w:firstLine="510"/>
    </w:pPr>
    <w:rPr>
      <w:rFonts w:eastAsia="宋体"/>
      <w:kern w:val="0"/>
      <w:lang w:val="zh-CN" w:eastAsia="zh-CN"/>
    </w:rPr>
  </w:style>
  <w:style w:type="character" w:customStyle="1" w:styleId="846">
    <w:name w:val="表头单位 Char"/>
    <w:link w:val="847"/>
    <w:uiPriority w:val="0"/>
    <w:rPr>
      <w:rFonts w:eastAsia="宋体"/>
      <w:sz w:val="18"/>
      <w:lang w:bidi="ar-SA"/>
    </w:rPr>
  </w:style>
  <w:style w:type="paragraph" w:customStyle="1" w:styleId="847">
    <w:name w:val="表头单位"/>
    <w:basedOn w:val="792"/>
    <w:link w:val="846"/>
    <w:uiPriority w:val="0"/>
    <w:pPr>
      <w:spacing w:before="0" w:line="240" w:lineRule="atLeast"/>
      <w:jc w:val="right"/>
    </w:pPr>
    <w:rPr>
      <w:rFonts w:eastAsia="宋体"/>
      <w:sz w:val="18"/>
      <w:szCs w:val="20"/>
    </w:rPr>
  </w:style>
  <w:style w:type="character" w:customStyle="1" w:styleId="848">
    <w:name w:val="白鹤滩正文 Char Char Char Char"/>
    <w:link w:val="849"/>
    <w:uiPriority w:val="0"/>
    <w:rPr>
      <w:rFonts w:ascii="Calibri" w:hAnsi="Calibri" w:eastAsia="宋体"/>
      <w:snapToGrid w:val="0"/>
      <w:sz w:val="24"/>
      <w:szCs w:val="24"/>
      <w:lang w:bidi="ar-SA"/>
    </w:rPr>
  </w:style>
  <w:style w:type="paragraph" w:customStyle="1" w:styleId="849">
    <w:name w:val="白鹤滩正文 Char Char Char"/>
    <w:basedOn w:val="82"/>
    <w:next w:val="83"/>
    <w:link w:val="848"/>
    <w:uiPriority w:val="0"/>
    <w:pPr>
      <w:widowControl/>
      <w:suppressAutoHyphens/>
      <w:adjustRightInd w:val="0"/>
      <w:snapToGrid w:val="0"/>
      <w:spacing w:after="0" w:line="360" w:lineRule="auto"/>
      <w:ind w:firstLine="576" w:firstLineChars="0"/>
    </w:pPr>
    <w:rPr>
      <w:rFonts w:ascii="Calibri" w:hAnsi="Calibri" w:eastAsia="宋体"/>
      <w:snapToGrid w:val="0"/>
      <w:kern w:val="0"/>
      <w:sz w:val="24"/>
      <w:lang w:val="zh-CN" w:eastAsia="zh-CN"/>
    </w:rPr>
  </w:style>
  <w:style w:type="character" w:customStyle="1" w:styleId="850">
    <w:name w:val="题目 3 A Char"/>
    <w:link w:val="851"/>
    <w:uiPriority w:val="0"/>
    <w:rPr>
      <w:rFonts w:ascii="Helvetica" w:hAnsi="Helvetica" w:eastAsia="ヒラギノ角ゴ Pro W3"/>
      <w:b/>
      <w:color w:val="000000"/>
      <w:sz w:val="24"/>
      <w:lang w:val="en-US" w:eastAsia="zh-CN" w:bidi="ar-SA"/>
    </w:rPr>
  </w:style>
  <w:style w:type="paragraph" w:customStyle="1" w:styleId="851">
    <w:name w:val="题目 3 A"/>
    <w:next w:val="118"/>
    <w:link w:val="850"/>
    <w:uiPriority w:val="0"/>
    <w:pPr>
      <w:keepNext/>
      <w:spacing w:after="160" w:line="259" w:lineRule="auto"/>
      <w:outlineLvl w:val="2"/>
    </w:pPr>
    <w:rPr>
      <w:rFonts w:ascii="Helvetica" w:hAnsi="Helvetica" w:eastAsia="ヒラギノ角ゴ Pro W3" w:cs="Times New Roman"/>
      <w:b/>
      <w:color w:val="000000"/>
      <w:sz w:val="24"/>
      <w:lang w:val="en-US" w:eastAsia="zh-CN" w:bidi="ar-SA"/>
    </w:rPr>
  </w:style>
  <w:style w:type="character" w:customStyle="1" w:styleId="852">
    <w:name w:val="3级标题 Char Char"/>
    <w:link w:val="853"/>
    <w:uiPriority w:val="0"/>
    <w:rPr>
      <w:rFonts w:ascii="宋体" w:hAnsi="宋体" w:eastAsia="宋体"/>
      <w:b/>
      <w:bCs/>
      <w:sz w:val="24"/>
      <w:szCs w:val="32"/>
      <w:lang w:bidi="ar-SA"/>
    </w:rPr>
  </w:style>
  <w:style w:type="paragraph" w:customStyle="1" w:styleId="853">
    <w:name w:val="3级标题"/>
    <w:basedOn w:val="5"/>
    <w:next w:val="1"/>
    <w:link w:val="852"/>
    <w:uiPriority w:val="0"/>
    <w:pPr>
      <w:numPr>
        <w:ilvl w:val="0"/>
        <w:numId w:val="0"/>
      </w:numPr>
      <w:tabs>
        <w:tab w:val="left" w:pos="0"/>
      </w:tabs>
      <w:spacing w:before="220" w:after="220" w:line="360" w:lineRule="auto"/>
      <w:ind w:left="993"/>
    </w:pPr>
    <w:rPr>
      <w:rFonts w:ascii="宋体" w:hAnsi="宋体"/>
      <w:kern w:val="0"/>
      <w:sz w:val="24"/>
      <w:lang w:val="zh-CN" w:eastAsia="zh-CN"/>
    </w:rPr>
  </w:style>
  <w:style w:type="character" w:customStyle="1" w:styleId="854">
    <w:name w:val="正文文本 (6)_"/>
    <w:link w:val="855"/>
    <w:unhideWhenUsed/>
    <w:uiPriority w:val="0"/>
    <w:rPr>
      <w:rFonts w:ascii="MingLiU" w:hAnsi="MingLiU" w:eastAsia="MingLiU"/>
      <w:sz w:val="16"/>
      <w:szCs w:val="16"/>
      <w:shd w:val="clear" w:color="auto" w:fill="FFFFFF"/>
      <w:lang w:bidi="ar-SA"/>
    </w:rPr>
  </w:style>
  <w:style w:type="paragraph" w:customStyle="1" w:styleId="855">
    <w:name w:val="正文文本 (6)"/>
    <w:basedOn w:val="1"/>
    <w:link w:val="854"/>
    <w:unhideWhenUsed/>
    <w:uiPriority w:val="0"/>
    <w:pPr>
      <w:shd w:val="clear" w:color="auto" w:fill="FFFFFF"/>
      <w:spacing w:before="120" w:line="271" w:lineRule="exact"/>
      <w:jc w:val="distribute"/>
    </w:pPr>
    <w:rPr>
      <w:rFonts w:ascii="MingLiU" w:hAnsi="MingLiU" w:eastAsia="MingLiU"/>
      <w:kern w:val="0"/>
      <w:sz w:val="16"/>
      <w:szCs w:val="16"/>
      <w:shd w:val="clear" w:color="auto" w:fill="FFFFFF"/>
      <w:lang w:val="zh-CN" w:eastAsia="zh-CN"/>
    </w:rPr>
  </w:style>
  <w:style w:type="character" w:customStyle="1" w:styleId="856">
    <w:name w:val="尾注文本 Char"/>
    <w:link w:val="49"/>
    <w:uiPriority w:val="0"/>
    <w:rPr>
      <w:rFonts w:eastAsia="华文中宋"/>
      <w:sz w:val="24"/>
      <w:szCs w:val="24"/>
      <w:lang w:bidi="ar-SA"/>
    </w:rPr>
  </w:style>
  <w:style w:type="character" w:customStyle="1" w:styleId="857">
    <w:name w:val="正文文本 (11)_"/>
    <w:link w:val="858"/>
    <w:unhideWhenUsed/>
    <w:uiPriority w:val="0"/>
    <w:rPr>
      <w:rFonts w:ascii="MingLiU" w:hAnsi="MingLiU" w:eastAsia="MingLiU"/>
      <w:spacing w:val="10"/>
      <w:sz w:val="14"/>
      <w:szCs w:val="14"/>
      <w:shd w:val="clear" w:color="auto" w:fill="FFFFFF"/>
      <w:lang w:bidi="ar-SA"/>
    </w:rPr>
  </w:style>
  <w:style w:type="paragraph" w:customStyle="1" w:styleId="858">
    <w:name w:val="正文文本 (11)"/>
    <w:basedOn w:val="1"/>
    <w:link w:val="857"/>
    <w:unhideWhenUsed/>
    <w:uiPriority w:val="0"/>
    <w:pPr>
      <w:shd w:val="clear" w:color="auto" w:fill="FFFFFF"/>
      <w:spacing w:line="259" w:lineRule="exact"/>
      <w:jc w:val="distribute"/>
    </w:pPr>
    <w:rPr>
      <w:rFonts w:ascii="MingLiU" w:hAnsi="MingLiU" w:eastAsia="MingLiU"/>
      <w:spacing w:val="10"/>
      <w:kern w:val="0"/>
      <w:sz w:val="14"/>
      <w:szCs w:val="14"/>
      <w:shd w:val="clear" w:color="auto" w:fill="FFFFFF"/>
      <w:lang w:val="zh-CN" w:eastAsia="zh-CN"/>
    </w:rPr>
  </w:style>
  <w:style w:type="character" w:customStyle="1" w:styleId="859">
    <w:name w:val="样式 正文首行缩进 + (西文) 宋体 (中文) 仿宋_GB2312 Char"/>
    <w:link w:val="860"/>
    <w:uiPriority w:val="0"/>
    <w:rPr>
      <w:rFonts w:ascii="宋体" w:hAnsi="宋体" w:eastAsia="仿宋_GB2312"/>
      <w:sz w:val="28"/>
      <w:lang w:bidi="ar-SA"/>
    </w:rPr>
  </w:style>
  <w:style w:type="paragraph" w:customStyle="1" w:styleId="860">
    <w:name w:val="样式 正文首行缩进 + (西文) 宋体 (中文) 仿宋_GB2312"/>
    <w:basedOn w:val="82"/>
    <w:link w:val="859"/>
    <w:uiPriority w:val="0"/>
    <w:pPr>
      <w:adjustRightInd w:val="0"/>
      <w:snapToGrid w:val="0"/>
      <w:spacing w:after="0" w:line="560" w:lineRule="exact"/>
      <w:ind w:firstLine="200" w:firstLineChars="200"/>
    </w:pPr>
    <w:rPr>
      <w:rFonts w:ascii="宋体" w:hAnsi="宋体" w:eastAsia="仿宋_GB2312"/>
      <w:kern w:val="0"/>
      <w:szCs w:val="20"/>
      <w:lang w:val="zh-CN" w:eastAsia="zh-CN"/>
    </w:rPr>
  </w:style>
  <w:style w:type="character" w:customStyle="1" w:styleId="861">
    <w:name w:val="zrd Char Char"/>
    <w:link w:val="862"/>
    <w:uiPriority w:val="0"/>
    <w:rPr>
      <w:sz w:val="24"/>
      <w:szCs w:val="28"/>
      <w:lang w:bidi="ar-SA"/>
    </w:rPr>
  </w:style>
  <w:style w:type="paragraph" w:customStyle="1" w:styleId="862">
    <w:name w:val="zrd"/>
    <w:basedOn w:val="1"/>
    <w:link w:val="861"/>
    <w:uiPriority w:val="0"/>
    <w:pPr>
      <w:ind w:firstLine="200" w:firstLineChars="200"/>
    </w:pPr>
    <w:rPr>
      <w:rFonts w:eastAsia="宋体"/>
      <w:kern w:val="0"/>
      <w:szCs w:val="28"/>
      <w:lang w:val="zh-CN" w:eastAsia="zh-CN"/>
    </w:rPr>
  </w:style>
  <w:style w:type="character" w:customStyle="1" w:styleId="863">
    <w:name w:val="正文1 Char Char"/>
    <w:link w:val="864"/>
    <w:uiPriority w:val="0"/>
    <w:rPr>
      <w:rFonts w:eastAsia="仿宋_GB2312"/>
      <w:sz w:val="24"/>
      <w:lang w:bidi="ar-SA"/>
    </w:rPr>
  </w:style>
  <w:style w:type="paragraph" w:customStyle="1" w:styleId="864">
    <w:name w:val="正文111"/>
    <w:basedOn w:val="1"/>
    <w:link w:val="863"/>
    <w:uiPriority w:val="0"/>
    <w:pPr>
      <w:spacing w:line="400" w:lineRule="exact"/>
      <w:ind w:firstLine="480" w:firstLineChars="200"/>
    </w:pPr>
    <w:rPr>
      <w:rFonts w:eastAsia="仿宋_GB2312"/>
      <w:kern w:val="0"/>
      <w:szCs w:val="20"/>
      <w:lang w:val="zh-CN" w:eastAsia="zh-CN"/>
    </w:rPr>
  </w:style>
  <w:style w:type="character" w:customStyle="1" w:styleId="865">
    <w:name w:val="书眉 Char"/>
    <w:link w:val="866"/>
    <w:uiPriority w:val="0"/>
    <w:rPr>
      <w:rFonts w:ascii="宋体" w:hAnsi="宋体" w:eastAsia="仿宋"/>
      <w:sz w:val="18"/>
      <w:szCs w:val="18"/>
      <w:lang w:bidi="ar-SA"/>
    </w:rPr>
  </w:style>
  <w:style w:type="paragraph" w:customStyle="1" w:styleId="866">
    <w:name w:val="书眉"/>
    <w:basedOn w:val="54"/>
    <w:link w:val="865"/>
    <w:qFormat/>
    <w:uiPriority w:val="0"/>
    <w:pPr>
      <w:spacing w:line="560" w:lineRule="exact"/>
    </w:pPr>
    <w:rPr>
      <w:rFonts w:ascii="宋体" w:hAnsi="宋体" w:eastAsia="仿宋"/>
      <w:kern w:val="0"/>
      <w:lang w:val="zh-CN" w:eastAsia="zh-CN"/>
    </w:rPr>
  </w:style>
  <w:style w:type="character" w:customStyle="1" w:styleId="867">
    <w:name w:val="样式 首行缩进:  2 字符9 Char"/>
    <w:link w:val="868"/>
    <w:uiPriority w:val="0"/>
    <w:rPr>
      <w:rFonts w:ascii="仿宋_GB2312" w:hAnsi="Calibri" w:eastAsia="仿宋_GB2312"/>
      <w:snapToGrid w:val="0"/>
      <w:sz w:val="28"/>
      <w:lang w:val="zh-CN" w:eastAsia="zh-CN"/>
    </w:rPr>
  </w:style>
  <w:style w:type="paragraph" w:customStyle="1" w:styleId="868">
    <w:name w:val="样式 首行缩进:  2 字符9"/>
    <w:basedOn w:val="1"/>
    <w:link w:val="867"/>
    <w:uiPriority w:val="0"/>
    <w:pPr>
      <w:numPr>
        <w:ilvl w:val="0"/>
        <w:numId w:val="2"/>
      </w:numPr>
      <w:adjustRightInd w:val="0"/>
      <w:snapToGrid w:val="0"/>
      <w:spacing w:line="560" w:lineRule="exact"/>
      <w:ind w:firstLine="560" w:firstLineChars="200"/>
    </w:pPr>
    <w:rPr>
      <w:rFonts w:ascii="仿宋_GB2312" w:hAnsi="Calibri" w:eastAsia="仿宋_GB2312"/>
      <w:snapToGrid w:val="0"/>
      <w:kern w:val="0"/>
      <w:sz w:val="28"/>
      <w:szCs w:val="20"/>
      <w:lang w:val="zh-CN" w:eastAsia="zh-CN"/>
    </w:rPr>
  </w:style>
  <w:style w:type="character" w:customStyle="1" w:styleId="869">
    <w:name w:val="正文~~ Char"/>
    <w:link w:val="870"/>
    <w:locked/>
    <w:uiPriority w:val="0"/>
    <w:rPr>
      <w:rFonts w:ascii="仿宋_GB2312" w:eastAsia="仿宋_GB2312"/>
      <w:sz w:val="28"/>
      <w:szCs w:val="28"/>
      <w:lang w:bidi="ar-SA"/>
    </w:rPr>
  </w:style>
  <w:style w:type="paragraph" w:customStyle="1" w:styleId="870">
    <w:name w:val="正文~~"/>
    <w:basedOn w:val="1"/>
    <w:link w:val="869"/>
    <w:uiPriority w:val="0"/>
    <w:pPr>
      <w:ind w:firstLine="200" w:firstLineChars="200"/>
    </w:pPr>
    <w:rPr>
      <w:rFonts w:ascii="仿宋_GB2312" w:eastAsia="仿宋_GB2312"/>
      <w:kern w:val="0"/>
      <w:sz w:val="28"/>
      <w:szCs w:val="28"/>
      <w:lang w:val="zh-CN" w:eastAsia="zh-CN"/>
    </w:rPr>
  </w:style>
  <w:style w:type="character" w:customStyle="1" w:styleId="871">
    <w:name w:val="表中内容数字 Char Char"/>
    <w:link w:val="872"/>
    <w:uiPriority w:val="0"/>
    <w:rPr>
      <w:rFonts w:eastAsia="宋体"/>
      <w:spacing w:val="4"/>
      <w:sz w:val="18"/>
      <w:szCs w:val="18"/>
      <w:lang w:bidi="ar-SA"/>
    </w:rPr>
  </w:style>
  <w:style w:type="paragraph" w:customStyle="1" w:styleId="872">
    <w:name w:val="表中内容数字 Char"/>
    <w:basedOn w:val="1"/>
    <w:next w:val="1"/>
    <w:link w:val="871"/>
    <w:uiPriority w:val="0"/>
    <w:pPr>
      <w:adjustRightInd w:val="0"/>
      <w:snapToGrid w:val="0"/>
      <w:jc w:val="center"/>
    </w:pPr>
    <w:rPr>
      <w:rFonts w:eastAsia="宋体"/>
      <w:spacing w:val="4"/>
      <w:kern w:val="0"/>
      <w:sz w:val="18"/>
      <w:szCs w:val="18"/>
      <w:lang w:val="zh-CN" w:eastAsia="zh-CN"/>
    </w:rPr>
  </w:style>
  <w:style w:type="character" w:customStyle="1" w:styleId="873">
    <w:name w:val="无间隔 Char"/>
    <w:link w:val="874"/>
    <w:uiPriority w:val="0"/>
    <w:rPr>
      <w:rFonts w:ascii="Calibri" w:hAnsi="Calibri" w:eastAsia="Times New Roman"/>
      <w:sz w:val="22"/>
      <w:lang w:val="en-US" w:eastAsia="zh-CN" w:bidi="ar-SA"/>
    </w:rPr>
  </w:style>
  <w:style w:type="paragraph" w:customStyle="1" w:styleId="874">
    <w:name w:val="无间隔1"/>
    <w:link w:val="873"/>
    <w:uiPriority w:val="0"/>
    <w:pPr>
      <w:widowControl w:val="0"/>
      <w:ind w:firstLine="200" w:firstLineChars="200"/>
      <w:jc w:val="both"/>
    </w:pPr>
    <w:rPr>
      <w:rFonts w:ascii="Calibri" w:hAnsi="Calibri" w:eastAsia="Times New Roman" w:cs="Times New Roman"/>
      <w:sz w:val="22"/>
      <w:lang w:val="en-US" w:eastAsia="zh-CN" w:bidi="ar-SA"/>
    </w:rPr>
  </w:style>
  <w:style w:type="character" w:customStyle="1" w:styleId="875">
    <w:name w:val="引用 Char"/>
    <w:link w:val="876"/>
    <w:uiPriority w:val="0"/>
    <w:rPr>
      <w:rFonts w:ascii="Cambria" w:hAnsi="Cambria"/>
      <w:i/>
      <w:iCs/>
      <w:sz w:val="22"/>
      <w:lang w:eastAsia="en-US" w:bidi="en-US"/>
    </w:rPr>
  </w:style>
  <w:style w:type="paragraph" w:customStyle="1" w:styleId="876">
    <w:name w:val="引用1"/>
    <w:basedOn w:val="1"/>
    <w:next w:val="1"/>
    <w:link w:val="875"/>
    <w:qFormat/>
    <w:uiPriority w:val="0"/>
    <w:pPr>
      <w:widowControl/>
      <w:spacing w:after="200" w:line="276" w:lineRule="auto"/>
      <w:jc w:val="left"/>
    </w:pPr>
    <w:rPr>
      <w:rFonts w:ascii="Cambria" w:hAnsi="Cambria" w:eastAsia="宋体"/>
      <w:i/>
      <w:iCs/>
      <w:kern w:val="0"/>
      <w:sz w:val="22"/>
      <w:szCs w:val="20"/>
      <w:lang w:val="zh-CN" w:eastAsia="en-US" w:bidi="en-US"/>
    </w:rPr>
  </w:style>
  <w:style w:type="character" w:customStyle="1" w:styleId="877">
    <w:name w:val="a3正文 Char Char"/>
    <w:link w:val="878"/>
    <w:uiPriority w:val="0"/>
    <w:rPr>
      <w:rFonts w:eastAsia="仿宋_GB2312"/>
      <w:kern w:val="2"/>
      <w:sz w:val="28"/>
      <w:szCs w:val="24"/>
      <w:lang w:bidi="ar-SA"/>
    </w:rPr>
  </w:style>
  <w:style w:type="paragraph" w:customStyle="1" w:styleId="878">
    <w:name w:val="a3正文"/>
    <w:basedOn w:val="32"/>
    <w:link w:val="877"/>
    <w:uiPriority w:val="0"/>
    <w:pPr>
      <w:spacing w:line="520" w:lineRule="exact"/>
      <w:jc w:val="both"/>
    </w:pPr>
    <w:rPr>
      <w:rFonts w:eastAsia="仿宋_GB2312"/>
      <w:sz w:val="28"/>
      <w:szCs w:val="24"/>
      <w:lang w:val="zh-CN" w:eastAsia="zh-CN"/>
    </w:rPr>
  </w:style>
  <w:style w:type="character" w:customStyle="1" w:styleId="879">
    <w:name w:val="样式 样式1 + 黑色 Char Char"/>
    <w:link w:val="880"/>
    <w:uiPriority w:val="0"/>
    <w:rPr>
      <w:rFonts w:ascii="宋体" w:hAnsi="宋体" w:eastAsia="黑体" w:cs="宋体"/>
      <w:color w:val="000000"/>
      <w:sz w:val="24"/>
      <w:szCs w:val="24"/>
      <w:lang w:val="en-US" w:eastAsia="zh-CN" w:bidi="ar-SA"/>
    </w:rPr>
  </w:style>
  <w:style w:type="paragraph" w:customStyle="1" w:styleId="880">
    <w:name w:val="样式 样式1 + 黑色"/>
    <w:basedOn w:val="378"/>
    <w:link w:val="879"/>
    <w:uiPriority w:val="0"/>
    <w:pPr>
      <w:widowControl/>
      <w:spacing w:before="0" w:beforeLines="0" w:after="0" w:afterLines="0"/>
      <w:outlineLvl w:val="9"/>
    </w:pPr>
    <w:rPr>
      <w:rFonts w:ascii="宋体" w:hAnsi="宋体" w:cs="宋体"/>
      <w:b w:val="0"/>
      <w:color w:val="000000"/>
      <w:kern w:val="0"/>
      <w:sz w:val="24"/>
      <w:szCs w:val="24"/>
    </w:rPr>
  </w:style>
  <w:style w:type="character" w:customStyle="1" w:styleId="881">
    <w:name w:val="表1 Char Char"/>
    <w:link w:val="882"/>
    <w:uiPriority w:val="0"/>
    <w:rPr>
      <w:rFonts w:ascii="宋体" w:hAnsi="宋体" w:eastAsia="Times New Roman"/>
      <w:color w:val="FF00FF"/>
      <w:kern w:val="2"/>
      <w:sz w:val="24"/>
      <w:szCs w:val="24"/>
      <w:lang w:val="en-US" w:eastAsia="zh-CN" w:bidi="ar-SA"/>
    </w:rPr>
  </w:style>
  <w:style w:type="paragraph" w:customStyle="1" w:styleId="882">
    <w:name w:val="表1"/>
    <w:link w:val="881"/>
    <w:uiPriority w:val="0"/>
    <w:pPr>
      <w:autoSpaceDE w:val="0"/>
      <w:adjustRightInd w:val="0"/>
      <w:snapToGrid w:val="0"/>
      <w:spacing w:line="360" w:lineRule="auto"/>
      <w:jc w:val="center"/>
    </w:pPr>
    <w:rPr>
      <w:rFonts w:ascii="宋体" w:hAnsi="宋体" w:eastAsia="Times New Roman" w:cs="Times New Roman"/>
      <w:color w:val="FF00FF"/>
      <w:kern w:val="2"/>
      <w:sz w:val="24"/>
      <w:szCs w:val="24"/>
      <w:lang w:val="en-US" w:eastAsia="zh-CN" w:bidi="ar-SA"/>
    </w:rPr>
  </w:style>
  <w:style w:type="character" w:customStyle="1" w:styleId="883">
    <w:name w:val="图表 Char Char"/>
    <w:link w:val="884"/>
    <w:uiPriority w:val="0"/>
    <w:rPr>
      <w:rFonts w:ascii="宋体" w:hAnsi="宋体" w:eastAsia="宋体" w:cs="宋体"/>
      <w:sz w:val="21"/>
      <w:szCs w:val="24"/>
      <w:lang w:val="en-US" w:eastAsia="zh-CN" w:bidi="ar-SA"/>
    </w:rPr>
  </w:style>
  <w:style w:type="paragraph" w:customStyle="1" w:styleId="884">
    <w:name w:val="图表"/>
    <w:basedOn w:val="1"/>
    <w:link w:val="883"/>
    <w:uiPriority w:val="0"/>
    <w:pPr>
      <w:widowControl/>
      <w:spacing w:line="360" w:lineRule="auto"/>
      <w:jc w:val="center"/>
    </w:pPr>
    <w:rPr>
      <w:rFonts w:ascii="宋体" w:hAnsi="宋体" w:eastAsia="宋体" w:cs="宋体"/>
      <w:kern w:val="0"/>
      <w:sz w:val="21"/>
    </w:rPr>
  </w:style>
  <w:style w:type="character" w:customStyle="1" w:styleId="885">
    <w:name w:val="正文文本 (3)_"/>
    <w:link w:val="886"/>
    <w:uiPriority w:val="0"/>
    <w:rPr>
      <w:rFonts w:ascii="MingLiU" w:hAnsi="MingLiU" w:eastAsia="MingLiU"/>
      <w:spacing w:val="30"/>
      <w:sz w:val="30"/>
      <w:szCs w:val="30"/>
      <w:shd w:val="clear" w:color="auto" w:fill="FFFFFF"/>
      <w:lang w:bidi="ar-SA"/>
    </w:rPr>
  </w:style>
  <w:style w:type="paragraph" w:customStyle="1" w:styleId="886">
    <w:name w:val="正文文本 (3)"/>
    <w:basedOn w:val="1"/>
    <w:link w:val="885"/>
    <w:uiPriority w:val="0"/>
    <w:pPr>
      <w:shd w:val="clear" w:color="auto" w:fill="FFFFFF"/>
      <w:spacing w:before="480" w:after="240" w:line="0" w:lineRule="atLeast"/>
      <w:jc w:val="left"/>
    </w:pPr>
    <w:rPr>
      <w:rFonts w:ascii="MingLiU" w:hAnsi="MingLiU" w:eastAsia="MingLiU"/>
      <w:spacing w:val="30"/>
      <w:kern w:val="0"/>
      <w:sz w:val="30"/>
      <w:szCs w:val="30"/>
      <w:shd w:val="clear" w:color="auto" w:fill="FFFFFF"/>
      <w:lang w:val="zh-CN" w:eastAsia="zh-CN"/>
    </w:rPr>
  </w:style>
  <w:style w:type="character" w:customStyle="1" w:styleId="887">
    <w:name w:val="正文文本_"/>
    <w:link w:val="888"/>
    <w:uiPriority w:val="0"/>
    <w:rPr>
      <w:rFonts w:ascii="MingLiU" w:hAnsi="MingLiU" w:eastAsia="MingLiU"/>
      <w:spacing w:val="30"/>
      <w:sz w:val="29"/>
      <w:szCs w:val="29"/>
      <w:shd w:val="clear" w:color="auto" w:fill="FFFFFF"/>
      <w:lang w:bidi="ar-SA"/>
    </w:rPr>
  </w:style>
  <w:style w:type="paragraph" w:customStyle="1" w:styleId="888">
    <w:name w:val="正文文本7"/>
    <w:basedOn w:val="1"/>
    <w:link w:val="887"/>
    <w:uiPriority w:val="0"/>
    <w:pPr>
      <w:shd w:val="clear" w:color="auto" w:fill="FFFFFF"/>
      <w:spacing w:line="562" w:lineRule="exact"/>
      <w:ind w:hanging="2060"/>
      <w:jc w:val="distribute"/>
    </w:pPr>
    <w:rPr>
      <w:rFonts w:ascii="MingLiU" w:hAnsi="MingLiU" w:eastAsia="MingLiU"/>
      <w:spacing w:val="30"/>
      <w:kern w:val="0"/>
      <w:sz w:val="29"/>
      <w:szCs w:val="29"/>
      <w:shd w:val="clear" w:color="auto" w:fill="FFFFFF"/>
      <w:lang w:val="zh-CN" w:eastAsia="zh-CN"/>
    </w:rPr>
  </w:style>
  <w:style w:type="character" w:customStyle="1" w:styleId="889">
    <w:name w:val="样式 样式7 + (中文) 华文中宋 黑色 Char Char"/>
    <w:link w:val="890"/>
    <w:uiPriority w:val="0"/>
    <w:rPr>
      <w:b/>
      <w:bCs/>
      <w:color w:val="000000"/>
      <w:kern w:val="2"/>
      <w:sz w:val="21"/>
      <w:szCs w:val="21"/>
      <w:lang w:bidi="ar-SA"/>
    </w:rPr>
  </w:style>
  <w:style w:type="paragraph" w:customStyle="1" w:styleId="890">
    <w:name w:val="样式 样式7 + (中文) 华文中宋 黑色"/>
    <w:basedOn w:val="140"/>
    <w:link w:val="889"/>
    <w:uiPriority w:val="0"/>
    <w:pPr>
      <w:ind w:left="-50" w:right="-50"/>
    </w:pPr>
    <w:rPr>
      <w:b/>
      <w:bCs/>
      <w:color w:val="000000"/>
      <w:szCs w:val="21"/>
      <w:lang w:val="zh-CN" w:eastAsia="zh-CN"/>
    </w:rPr>
  </w:style>
  <w:style w:type="character" w:customStyle="1" w:styleId="891">
    <w:name w:val="样式49 Char"/>
    <w:link w:val="892"/>
    <w:uiPriority w:val="0"/>
    <w:rPr>
      <w:rFonts w:eastAsia="华文中宋"/>
      <w:sz w:val="21"/>
      <w:szCs w:val="21"/>
      <w:lang w:val="en-US" w:eastAsia="zh-CN" w:bidi="ar-SA"/>
    </w:rPr>
  </w:style>
  <w:style w:type="paragraph" w:customStyle="1" w:styleId="892">
    <w:name w:val="样式49"/>
    <w:basedOn w:val="139"/>
    <w:link w:val="891"/>
    <w:qFormat/>
    <w:uiPriority w:val="0"/>
    <w:pPr>
      <w:widowControl/>
      <w:ind w:left="-101" w:right="-101"/>
    </w:pPr>
    <w:rPr>
      <w:rFonts w:hAnsi="Times New Roman"/>
      <w:sz w:val="21"/>
      <w:szCs w:val="21"/>
      <w:lang w:val="en-US" w:eastAsia="zh-CN"/>
    </w:rPr>
  </w:style>
  <w:style w:type="character" w:customStyle="1" w:styleId="893">
    <w:name w:val="样式 标题 4 + (中文) 楷体_GB2312 Char Char"/>
    <w:link w:val="894"/>
    <w:uiPriority w:val="0"/>
    <w:rPr>
      <w:rFonts w:eastAsia="楷体_GB2312"/>
      <w:sz w:val="28"/>
      <w:szCs w:val="28"/>
      <w:lang w:bidi="ar-SA"/>
    </w:rPr>
  </w:style>
  <w:style w:type="paragraph" w:customStyle="1" w:styleId="894">
    <w:name w:val="样式 标题 4 + (中文) 楷体_GB2312"/>
    <w:basedOn w:val="6"/>
    <w:link w:val="893"/>
    <w:uiPriority w:val="0"/>
    <w:pPr>
      <w:widowControl/>
      <w:numPr>
        <w:ilvl w:val="0"/>
        <w:numId w:val="0"/>
      </w:numPr>
      <w:tabs>
        <w:tab w:val="left" w:pos="0"/>
      </w:tabs>
      <w:spacing w:before="0" w:after="0" w:line="240" w:lineRule="auto"/>
      <w:jc w:val="left"/>
    </w:pPr>
    <w:rPr>
      <w:rFonts w:ascii="Times New Roman" w:hAnsi="Times New Roman" w:eastAsia="楷体_GB2312"/>
      <w:b w:val="0"/>
      <w:bCs w:val="0"/>
      <w:kern w:val="0"/>
      <w:lang w:val="zh-CN" w:eastAsia="zh-CN"/>
    </w:rPr>
  </w:style>
  <w:style w:type="character" w:customStyle="1" w:styleId="895">
    <w:name w:val="样式48 Char"/>
    <w:link w:val="896"/>
    <w:qFormat/>
    <w:uiPriority w:val="0"/>
    <w:rPr>
      <w:rFonts w:eastAsia="华文中宋"/>
      <w:sz w:val="21"/>
      <w:szCs w:val="24"/>
      <w:lang w:val="en-US" w:eastAsia="zh-CN" w:bidi="ar-SA"/>
    </w:rPr>
  </w:style>
  <w:style w:type="paragraph" w:customStyle="1" w:styleId="896">
    <w:name w:val="样式48"/>
    <w:basedOn w:val="1"/>
    <w:link w:val="895"/>
    <w:qFormat/>
    <w:uiPriority w:val="0"/>
    <w:pPr>
      <w:widowControl/>
      <w:ind w:firstLine="406" w:firstLineChars="200"/>
      <w:jc w:val="left"/>
    </w:pPr>
    <w:rPr>
      <w:kern w:val="0"/>
      <w:sz w:val="21"/>
    </w:rPr>
  </w:style>
  <w:style w:type="character" w:customStyle="1" w:styleId="897">
    <w:name w:val="（1现用正文 Char Char"/>
    <w:link w:val="898"/>
    <w:uiPriority w:val="0"/>
    <w:rPr>
      <w:rFonts w:ascii="宋体" w:hAnsi="宋体"/>
      <w:color w:val="000000"/>
      <w:kern w:val="2"/>
      <w:sz w:val="24"/>
      <w:lang w:bidi="ar-SA"/>
    </w:rPr>
  </w:style>
  <w:style w:type="paragraph" w:customStyle="1" w:styleId="898">
    <w:name w:val="（1现用正文"/>
    <w:basedOn w:val="1"/>
    <w:link w:val="897"/>
    <w:uiPriority w:val="0"/>
    <w:pPr>
      <w:spacing w:line="520" w:lineRule="atLeast"/>
      <w:ind w:firstLine="480"/>
    </w:pPr>
    <w:rPr>
      <w:rFonts w:ascii="宋体" w:hAnsi="宋体" w:eastAsia="宋体"/>
      <w:color w:val="000000"/>
      <w:szCs w:val="20"/>
      <w:lang w:val="zh-CN" w:eastAsia="zh-CN"/>
    </w:rPr>
  </w:style>
  <w:style w:type="character" w:customStyle="1" w:styleId="899">
    <w:name w:val="*正文 Char Char"/>
    <w:link w:val="900"/>
    <w:uiPriority w:val="0"/>
    <w:rPr>
      <w:rFonts w:eastAsia="楷体_GB2312"/>
      <w:color w:val="000000"/>
      <w:sz w:val="24"/>
      <w:lang w:val="en-US" w:eastAsia="zh-CN" w:bidi="ar-SA"/>
    </w:rPr>
  </w:style>
  <w:style w:type="paragraph" w:customStyle="1" w:styleId="900">
    <w:name w:val="*正文"/>
    <w:link w:val="899"/>
    <w:uiPriority w:val="0"/>
    <w:pPr>
      <w:spacing w:line="360" w:lineRule="auto"/>
      <w:ind w:firstLine="200" w:firstLineChars="200"/>
      <w:jc w:val="both"/>
      <w:textAlignment w:val="baseline"/>
    </w:pPr>
    <w:rPr>
      <w:rFonts w:ascii="Times New Roman" w:hAnsi="Times New Roman" w:eastAsia="楷体_GB2312" w:cs="Times New Roman"/>
      <w:color w:val="000000"/>
      <w:sz w:val="24"/>
      <w:lang w:val="en-US" w:eastAsia="zh-CN" w:bidi="ar-SA"/>
    </w:rPr>
  </w:style>
  <w:style w:type="character" w:customStyle="1" w:styleId="901">
    <w:name w:val="页脚 字符"/>
    <w:uiPriority w:val="0"/>
    <w:rPr>
      <w:rFonts w:eastAsia="华文中宋"/>
      <w:kern w:val="2"/>
      <w:sz w:val="18"/>
      <w:szCs w:val="18"/>
      <w:lang w:val="en-US" w:eastAsia="zh-CN" w:bidi="ar-SA"/>
    </w:rPr>
  </w:style>
  <w:style w:type="character" w:customStyle="1" w:styleId="902">
    <w:name w:val="样式4 Char Char Char"/>
    <w:uiPriority w:val="0"/>
    <w:rPr>
      <w:rFonts w:eastAsia="宋体"/>
      <w:color w:val="000000"/>
      <w:sz w:val="24"/>
      <w:szCs w:val="24"/>
      <w:lang w:val="en-US" w:eastAsia="zh-CN" w:bidi="ar-SA"/>
    </w:rPr>
  </w:style>
  <w:style w:type="character" w:customStyle="1" w:styleId="903">
    <w:name w:val="样式6 Char3"/>
    <w:uiPriority w:val="0"/>
    <w:rPr>
      <w:rFonts w:eastAsia="宋体"/>
      <w:color w:val="000000"/>
      <w:sz w:val="21"/>
      <w:szCs w:val="24"/>
      <w:lang w:val="en-US" w:eastAsia="zh-CN" w:bidi="ar-SA"/>
    </w:rPr>
  </w:style>
  <w:style w:type="character" w:customStyle="1" w:styleId="904">
    <w:name w:val="页眉 Char1"/>
    <w:uiPriority w:val="0"/>
    <w:rPr>
      <w:rFonts w:eastAsia="华文中宋"/>
      <w:kern w:val="2"/>
      <w:sz w:val="18"/>
      <w:szCs w:val="18"/>
      <w:lang w:val="en-US" w:eastAsia="zh-CN" w:bidi="ar-SA"/>
    </w:rPr>
  </w:style>
  <w:style w:type="character" w:customStyle="1" w:styleId="905">
    <w:name w:val="页脚 Char"/>
    <w:uiPriority w:val="99"/>
    <w:rPr>
      <w:rFonts w:eastAsia="华文中宋"/>
      <w:kern w:val="2"/>
      <w:sz w:val="18"/>
      <w:szCs w:val="18"/>
    </w:rPr>
  </w:style>
  <w:style w:type="character" w:customStyle="1" w:styleId="906">
    <w:name w:val="表格题目 Char"/>
    <w:uiPriority w:val="0"/>
    <w:rPr>
      <w:rFonts w:eastAsia="黑体"/>
      <w:bCs/>
      <w:kern w:val="2"/>
      <w:sz w:val="21"/>
      <w:szCs w:val="24"/>
    </w:rPr>
  </w:style>
  <w:style w:type="character" w:customStyle="1" w:styleId="907">
    <w:name w:val="表内文字(小5号字） Char"/>
    <w:uiPriority w:val="0"/>
    <w:rPr>
      <w:kern w:val="2"/>
      <w:sz w:val="18"/>
      <w:szCs w:val="18"/>
    </w:rPr>
  </w:style>
  <w:style w:type="character" w:customStyle="1" w:styleId="908">
    <w:name w:val="Subtle Emphasis"/>
    <w:qFormat/>
    <w:uiPriority w:val="0"/>
    <w:rPr>
      <w:i/>
      <w:color w:val="5A5A5A"/>
    </w:rPr>
  </w:style>
  <w:style w:type="character" w:customStyle="1" w:styleId="909">
    <w:name w:val="样式 宋体 三号 黑色"/>
    <w:uiPriority w:val="0"/>
    <w:rPr>
      <w:rFonts w:ascii="宋体" w:hAnsi="宋体"/>
      <w:color w:val="000000"/>
      <w:sz w:val="28"/>
    </w:rPr>
  </w:style>
  <w:style w:type="character" w:customStyle="1" w:styleId="910">
    <w:name w:val="样式8 Char"/>
    <w:uiPriority w:val="0"/>
    <w:rPr>
      <w:rFonts w:eastAsia="黑体"/>
      <w:color w:val="000000"/>
      <w:kern w:val="2"/>
      <w:sz w:val="28"/>
      <w:szCs w:val="28"/>
      <w:lang w:val="en-US" w:eastAsia="zh-CN" w:bidi="ar-SA"/>
    </w:rPr>
  </w:style>
  <w:style w:type="character" w:customStyle="1" w:styleId="911">
    <w:name w:val="样式9 Char"/>
    <w:uiPriority w:val="0"/>
    <w:rPr>
      <w:rFonts w:ascii="华文中宋" w:eastAsia="黑体"/>
      <w:color w:val="000000"/>
      <w:kern w:val="2"/>
      <w:sz w:val="24"/>
      <w:szCs w:val="24"/>
      <w:lang w:val="en-US" w:eastAsia="zh-CN" w:bidi="ar-SA"/>
    </w:rPr>
  </w:style>
  <w:style w:type="character" w:customStyle="1" w:styleId="912">
    <w:name w:val="样式 样式8 + 左  -0.5 字符 右  -0.5 字符 Char"/>
    <w:uiPriority w:val="0"/>
    <w:rPr>
      <w:rFonts w:eastAsia="黑体" w:cs="宋体"/>
      <w:color w:val="000000"/>
      <w:kern w:val="2"/>
      <w:sz w:val="28"/>
      <w:szCs w:val="28"/>
      <w:lang w:val="en-US" w:eastAsia="zh-CN" w:bidi="ar-SA"/>
    </w:rPr>
  </w:style>
  <w:style w:type="character" w:customStyle="1" w:styleId="913">
    <w:name w:val="样式 样式4 + 黑色 Char"/>
    <w:uiPriority w:val="0"/>
    <w:rPr>
      <w:rFonts w:eastAsia="华文中宋"/>
      <w:color w:val="000000"/>
      <w:kern w:val="2"/>
      <w:sz w:val="24"/>
      <w:szCs w:val="24"/>
      <w:lang w:val="en-US" w:eastAsia="zh-CN" w:bidi="ar-SA"/>
    </w:rPr>
  </w:style>
  <w:style w:type="character" w:customStyle="1" w:styleId="914">
    <w:name w:val="样式 样式 样式4 + 黑色 + 自动设置 Char"/>
    <w:uiPriority w:val="0"/>
    <w:rPr>
      <w:rFonts w:eastAsia="华文中宋"/>
      <w:kern w:val="2"/>
      <w:sz w:val="24"/>
      <w:szCs w:val="24"/>
      <w:lang w:val="en-US" w:eastAsia="zh-CN" w:bidi="ar-SA"/>
    </w:rPr>
  </w:style>
  <w:style w:type="character" w:customStyle="1" w:styleId="915">
    <w:name w:val="样式 首行缩进:  2 字符 Char Char"/>
    <w:uiPriority w:val="0"/>
    <w:rPr>
      <w:rFonts w:eastAsia="华文中宋" w:cs="宋体"/>
      <w:kern w:val="2"/>
      <w:sz w:val="24"/>
      <w:szCs w:val="24"/>
      <w:lang w:val="en-US" w:eastAsia="zh-CN" w:bidi="ar-SA"/>
    </w:rPr>
  </w:style>
  <w:style w:type="character" w:customStyle="1" w:styleId="916">
    <w:name w:val="样式 样式 首行缩进:  2 字符 Char + 五号 Char"/>
    <w:uiPriority w:val="0"/>
    <w:rPr>
      <w:rFonts w:eastAsia="华文中宋" w:cs="宋体"/>
      <w:kern w:val="2"/>
      <w:sz w:val="21"/>
      <w:szCs w:val="24"/>
      <w:lang w:val="en-US" w:eastAsia="zh-CN" w:bidi="ar-SA"/>
    </w:rPr>
  </w:style>
  <w:style w:type="character" w:customStyle="1" w:styleId="917">
    <w:name w:val="样式 样式 首行缩进:  2 字符 + 首行缩进:  2 字符 Char"/>
    <w:basedOn w:val="371"/>
    <w:uiPriority w:val="0"/>
    <w:rPr>
      <w:rFonts w:eastAsia="华文中宋" w:cs="宋体"/>
      <w:kern w:val="2"/>
      <w:sz w:val="24"/>
      <w:szCs w:val="24"/>
      <w:lang w:val="en-US" w:eastAsia="zh-CN" w:bidi="ar-SA"/>
    </w:rPr>
  </w:style>
  <w:style w:type="character" w:customStyle="1" w:styleId="918">
    <w:name w:val="样式 样式9 + 黑色 Char"/>
    <w:uiPriority w:val="0"/>
    <w:rPr>
      <w:rFonts w:eastAsia="黑体"/>
      <w:color w:val="000000"/>
      <w:kern w:val="2"/>
      <w:sz w:val="28"/>
      <w:szCs w:val="28"/>
      <w:lang w:val="en-US" w:eastAsia="zh-CN" w:bidi="ar-SA"/>
    </w:rPr>
  </w:style>
  <w:style w:type="character" w:customStyle="1" w:styleId="919">
    <w:name w:val="正文缩进 Char"/>
    <w:uiPriority w:val="0"/>
    <w:rPr>
      <w:rFonts w:eastAsia="华文中宋"/>
      <w:kern w:val="2"/>
      <w:sz w:val="24"/>
      <w:szCs w:val="24"/>
      <w:lang w:val="en-US" w:eastAsia="zh-CN" w:bidi="ar-SA"/>
    </w:rPr>
  </w:style>
  <w:style w:type="character" w:customStyle="1" w:styleId="920">
    <w:name w:val="样式 样式2 + 黑色 Char"/>
    <w:uiPriority w:val="0"/>
    <w:rPr>
      <w:rFonts w:eastAsia="华文中宋"/>
      <w:b/>
      <w:bCs/>
      <w:color w:val="000000"/>
      <w:kern w:val="2"/>
      <w:sz w:val="30"/>
      <w:szCs w:val="24"/>
      <w:lang w:val="en-US" w:eastAsia="zh-CN" w:bidi="ar-SA"/>
    </w:rPr>
  </w:style>
  <w:style w:type="character" w:customStyle="1" w:styleId="921">
    <w:name w:val="样式 样式3 + 黑色 Char"/>
    <w:uiPriority w:val="0"/>
    <w:rPr>
      <w:rFonts w:ascii="华文中宋" w:eastAsia="华文中宋"/>
      <w:b/>
      <w:bCs/>
      <w:color w:val="000000"/>
      <w:kern w:val="2"/>
      <w:sz w:val="28"/>
      <w:szCs w:val="28"/>
      <w:lang w:val="en-US" w:eastAsia="zh-CN" w:bidi="ar-SA"/>
    </w:rPr>
  </w:style>
  <w:style w:type="character" w:customStyle="1" w:styleId="922">
    <w:name w:val="样式 样式34 + 自动设置 Char"/>
    <w:uiPriority w:val="0"/>
    <w:rPr>
      <w:rFonts w:ascii="宋体" w:hAnsi="宋体" w:eastAsia="华文中宋" w:cs="宋体"/>
      <w:color w:val="000000"/>
      <w:kern w:val="2"/>
      <w:sz w:val="24"/>
      <w:szCs w:val="24"/>
      <w:lang w:val="en-US" w:eastAsia="zh-CN" w:bidi="ar-SA"/>
    </w:rPr>
  </w:style>
  <w:style w:type="character" w:customStyle="1" w:styleId="923">
    <w:name w:val="样式 样式 样式2 + 黑色 + 自动设置 Char"/>
    <w:uiPriority w:val="0"/>
    <w:rPr>
      <w:rFonts w:eastAsia="华文中宋"/>
      <w:b/>
      <w:bCs/>
      <w:color w:val="000000"/>
      <w:kern w:val="2"/>
      <w:sz w:val="32"/>
      <w:szCs w:val="32"/>
      <w:lang w:val="en-US" w:eastAsia="zh-CN" w:bidi="ar-SA"/>
    </w:rPr>
  </w:style>
  <w:style w:type="character" w:customStyle="1" w:styleId="924">
    <w:name w:val="样式 样式 样式3 + 黑色 + 自动设置2 Char"/>
    <w:basedOn w:val="921"/>
    <w:uiPriority w:val="0"/>
    <w:rPr>
      <w:rFonts w:ascii="华文中宋" w:eastAsia="华文中宋"/>
      <w:color w:val="000000"/>
      <w:kern w:val="2"/>
      <w:sz w:val="28"/>
      <w:szCs w:val="28"/>
      <w:lang w:val="en-US" w:eastAsia="zh-CN" w:bidi="ar-SA"/>
    </w:rPr>
  </w:style>
  <w:style w:type="character" w:customStyle="1" w:styleId="925">
    <w:name w:val="样式 样式16 + 自动设置 Char"/>
    <w:uiPriority w:val="0"/>
    <w:rPr>
      <w:rFonts w:eastAsia="华文中宋" w:cs="宋体"/>
      <w:b/>
      <w:color w:val="000000"/>
      <w:kern w:val="2"/>
      <w:sz w:val="28"/>
      <w:szCs w:val="28"/>
      <w:lang w:val="en-US" w:eastAsia="zh-CN" w:bidi="ar-SA"/>
    </w:rPr>
  </w:style>
  <w:style w:type="character" w:customStyle="1" w:styleId="926">
    <w:name w:val="样式 样式 样式9 + 黑色 + 自动设置1 Char"/>
    <w:basedOn w:val="918"/>
    <w:uiPriority w:val="0"/>
    <w:rPr>
      <w:rFonts w:eastAsia="黑体"/>
      <w:color w:val="000000"/>
      <w:kern w:val="2"/>
      <w:sz w:val="28"/>
      <w:szCs w:val="28"/>
      <w:lang w:val="en-US" w:eastAsia="zh-CN" w:bidi="ar-SA"/>
    </w:rPr>
  </w:style>
  <w:style w:type="character" w:customStyle="1" w:styleId="927">
    <w:name w:val="样式 样式18 + 小四 两端对齐 行距: 单倍行距 Char Char"/>
    <w:uiPriority w:val="0"/>
    <w:rPr>
      <w:rFonts w:eastAsia="华文中宋" w:cs="宋体"/>
      <w:color w:val="000000"/>
      <w:kern w:val="2"/>
      <w:sz w:val="24"/>
      <w:szCs w:val="21"/>
      <w:lang w:val="en-US" w:eastAsia="zh-CN" w:bidi="ar-SA"/>
    </w:rPr>
  </w:style>
  <w:style w:type="character" w:customStyle="1" w:styleId="928">
    <w:name w:val="样式4 Char Char"/>
    <w:uiPriority w:val="0"/>
    <w:rPr>
      <w:rFonts w:eastAsia="华文中宋"/>
      <w:b/>
      <w:kern w:val="2"/>
      <w:sz w:val="28"/>
      <w:szCs w:val="28"/>
      <w:lang w:val="en-US" w:eastAsia="zh-CN" w:bidi="ar-SA"/>
    </w:rPr>
  </w:style>
  <w:style w:type="character" w:customStyle="1" w:styleId="929">
    <w:name w:val="样式 样式14 + Char Char"/>
    <w:uiPriority w:val="0"/>
    <w:rPr>
      <w:rFonts w:eastAsia="华文中宋"/>
      <w:b/>
      <w:kern w:val="2"/>
      <w:sz w:val="28"/>
      <w:szCs w:val="28"/>
      <w:lang w:val="en-US" w:eastAsia="zh-CN" w:bidi="ar-SA"/>
    </w:rPr>
  </w:style>
  <w:style w:type="character" w:customStyle="1" w:styleId="930">
    <w:name w:val="样式 小四 黑色 行距: 1.5 倍行距 Char"/>
    <w:uiPriority w:val="0"/>
    <w:rPr>
      <w:rFonts w:eastAsia="华文中宋" w:cs="宋体"/>
      <w:color w:val="000000"/>
      <w:kern w:val="2"/>
      <w:sz w:val="24"/>
      <w:szCs w:val="24"/>
      <w:lang w:val="en-US" w:eastAsia="zh-CN" w:bidi="ar-SA"/>
    </w:rPr>
  </w:style>
  <w:style w:type="character" w:customStyle="1" w:styleId="931">
    <w:name w:val="表名 Char"/>
    <w:uiPriority w:val="0"/>
    <w:rPr>
      <w:rFonts w:eastAsia="华文楷体"/>
      <w:b/>
      <w:bCs/>
      <w:kern w:val="10"/>
      <w:sz w:val="24"/>
      <w:szCs w:val="24"/>
      <w:lang w:val="en-US" w:eastAsia="zh-CN" w:bidi="ar-SA"/>
    </w:rPr>
  </w:style>
  <w:style w:type="character" w:customStyle="1" w:styleId="932">
    <w:name w:val="正文文字1 Char"/>
    <w:link w:val="933"/>
    <w:uiPriority w:val="0"/>
    <w:rPr>
      <w:rFonts w:eastAsia="宋体"/>
      <w:kern w:val="2"/>
      <w:sz w:val="24"/>
      <w:szCs w:val="24"/>
      <w:lang w:val="en-US" w:eastAsia="zh-CN" w:bidi="ar-SA"/>
    </w:rPr>
  </w:style>
  <w:style w:type="paragraph" w:customStyle="1" w:styleId="933">
    <w:name w:val="正文文本1"/>
    <w:basedOn w:val="1"/>
    <w:link w:val="932"/>
    <w:uiPriority w:val="0"/>
    <w:pPr>
      <w:spacing w:line="480" w:lineRule="exact"/>
      <w:ind w:firstLine="200" w:firstLineChars="200"/>
    </w:pPr>
    <w:rPr>
      <w:rFonts w:eastAsia="宋体"/>
    </w:rPr>
  </w:style>
  <w:style w:type="character" w:customStyle="1" w:styleId="934">
    <w:name w:val="样式 样式13 + 首行缩进:  2 字符 Char"/>
    <w:uiPriority w:val="0"/>
    <w:rPr>
      <w:rFonts w:eastAsia="华文中宋" w:cs="宋体"/>
      <w:color w:val="000000"/>
      <w:kern w:val="2"/>
      <w:sz w:val="24"/>
      <w:lang w:val="en-US" w:eastAsia="zh-CN" w:bidi="ar-SA"/>
    </w:rPr>
  </w:style>
  <w:style w:type="character" w:customStyle="1" w:styleId="935">
    <w:name w:val="正文缩进 Char Char Char Char Char Char Char"/>
    <w:uiPriority w:val="0"/>
    <w:rPr>
      <w:rFonts w:ascii="宋体" w:hAnsi="宋体" w:eastAsia="宋体"/>
      <w:kern w:val="2"/>
      <w:sz w:val="24"/>
      <w:lang w:val="en-US" w:eastAsia="zh-CN" w:bidi="ar-SA"/>
    </w:rPr>
  </w:style>
  <w:style w:type="character" w:customStyle="1" w:styleId="936">
    <w:name w:val="样式 样式 样式 行距: 固定值 22 磅 + 首行缩进:  2 字符 + 首行缩进:  2 字符 Char Char"/>
    <w:uiPriority w:val="0"/>
    <w:rPr>
      <w:rFonts w:eastAsia="华文中宋" w:cs="宋体"/>
      <w:kern w:val="2"/>
      <w:sz w:val="24"/>
      <w:lang w:val="en-US" w:eastAsia="zh-CN" w:bidi="ar-SA"/>
    </w:rPr>
  </w:style>
  <w:style w:type="character" w:customStyle="1" w:styleId="937">
    <w:name w:val="样式18 Char Char Char"/>
    <w:uiPriority w:val="0"/>
    <w:rPr>
      <w:rFonts w:eastAsia="黑体"/>
      <w:kern w:val="2"/>
      <w:sz w:val="24"/>
      <w:szCs w:val="24"/>
      <w:lang w:val="en-US" w:eastAsia="zh-CN" w:bidi="ar-SA"/>
    </w:rPr>
  </w:style>
  <w:style w:type="character" w:customStyle="1" w:styleId="938">
    <w:name w:val="样式17 Char1"/>
    <w:uiPriority w:val="0"/>
    <w:rPr>
      <w:rFonts w:eastAsia="华文中宋"/>
      <w:kern w:val="2"/>
      <w:sz w:val="24"/>
      <w:szCs w:val="24"/>
      <w:lang w:val="en-US" w:eastAsia="zh-CN" w:bidi="ar-SA"/>
    </w:rPr>
  </w:style>
  <w:style w:type="character" w:customStyle="1" w:styleId="939">
    <w:name w:val="样式 首行缩进:  0.85 厘米 Char"/>
    <w:uiPriority w:val="0"/>
    <w:rPr>
      <w:rFonts w:eastAsia="宋体" w:cs="宋体"/>
      <w:kern w:val="2"/>
      <w:sz w:val="24"/>
      <w:lang w:val="en-US" w:eastAsia="zh-CN" w:bidi="ar-SA"/>
    </w:rPr>
  </w:style>
  <w:style w:type="character" w:customStyle="1" w:styleId="940">
    <w:name w:val="样式 样式 首行缩进:  0.85 厘米 字距调整八号 + 首行缩进:  2 字符 Char Char"/>
    <w:uiPriority w:val="0"/>
    <w:rPr>
      <w:rFonts w:eastAsia="华文中宋" w:cs="宋体"/>
      <w:kern w:val="10"/>
      <w:sz w:val="24"/>
      <w:szCs w:val="24"/>
      <w:lang w:val="en-US" w:eastAsia="zh-CN" w:bidi="ar-SA"/>
    </w:rPr>
  </w:style>
  <w:style w:type="character" w:customStyle="1" w:styleId="941">
    <w:name w:val="样式 (中文) 华文中宋 小四 黑色"/>
    <w:uiPriority w:val="0"/>
    <w:rPr>
      <w:rFonts w:ascii="Times New Roman" w:hAnsi="Times New Roman" w:eastAsia="华文中宋"/>
      <w:color w:val="000000"/>
      <w:sz w:val="24"/>
      <w:szCs w:val="24"/>
    </w:rPr>
  </w:style>
  <w:style w:type="character" w:customStyle="1" w:styleId="942">
    <w:name w:val="样式 首行缩进:  2 字符 行距: 固定值 24 磅 Char"/>
    <w:uiPriority w:val="0"/>
    <w:rPr>
      <w:rFonts w:eastAsia="华文中宋" w:cs="宋体"/>
      <w:kern w:val="2"/>
      <w:sz w:val="24"/>
      <w:lang w:val="en-US" w:eastAsia="zh-CN" w:bidi="ar-SA"/>
    </w:rPr>
  </w:style>
  <w:style w:type="character" w:customStyle="1" w:styleId="943">
    <w:name w:val="样式3 Char1"/>
    <w:uiPriority w:val="0"/>
    <w:rPr>
      <w:rFonts w:eastAsia="华文中宋"/>
      <w:b/>
      <w:bCs/>
      <w:kern w:val="2"/>
      <w:sz w:val="28"/>
      <w:szCs w:val="24"/>
      <w:lang w:val="en-US" w:eastAsia="zh-CN" w:bidi="ar-SA"/>
    </w:rPr>
  </w:style>
  <w:style w:type="character" w:customStyle="1" w:styleId="944">
    <w:name w:val="样式 一 + (中文) 华文中宋 小四 Char"/>
    <w:uiPriority w:val="0"/>
    <w:rPr>
      <w:rFonts w:ascii="Arial" w:hAnsi="Arial" w:eastAsia="华文中宋"/>
      <w:b/>
      <w:bCs/>
      <w:kern w:val="2"/>
      <w:sz w:val="28"/>
      <w:szCs w:val="28"/>
      <w:lang w:val="en-US" w:eastAsia="zh-CN" w:bidi="ar-SA"/>
    </w:rPr>
  </w:style>
  <w:style w:type="character" w:customStyle="1" w:styleId="945">
    <w:name w:val="font31"/>
    <w:uiPriority w:val="0"/>
    <w:rPr>
      <w:rFonts w:hint="eastAsia" w:ascii="宋体" w:hAnsi="宋体" w:eastAsia="宋体" w:cs="宋体"/>
      <w:color w:val="000000"/>
      <w:sz w:val="18"/>
      <w:szCs w:val="18"/>
    </w:rPr>
  </w:style>
  <w:style w:type="character" w:customStyle="1" w:styleId="946">
    <w:name w:val="样式4 Char4"/>
    <w:uiPriority w:val="0"/>
    <w:rPr>
      <w:rFonts w:eastAsia="宋体"/>
      <w:color w:val="000000"/>
      <w:sz w:val="24"/>
      <w:szCs w:val="24"/>
      <w:lang w:val="en-US" w:eastAsia="zh-CN" w:bidi="ar-SA"/>
    </w:rPr>
  </w:style>
  <w:style w:type="character" w:customStyle="1" w:styleId="947">
    <w:name w:val="Plain Text Char"/>
    <w:uiPriority w:val="0"/>
    <w:rPr>
      <w:rFonts w:eastAsia="宋体" w:cs="Courier New"/>
      <w:b/>
      <w:kern w:val="2"/>
      <w:sz w:val="21"/>
      <w:szCs w:val="21"/>
      <w:lang w:val="en-US" w:eastAsia="zh-CN" w:bidi="ar-SA"/>
    </w:rPr>
  </w:style>
  <w:style w:type="character" w:customStyle="1" w:styleId="948">
    <w:name w:val="样式 表文 + 两端对齐 Char"/>
    <w:uiPriority w:val="0"/>
    <w:rPr>
      <w:rFonts w:eastAsia="宋体" w:cs="宋体"/>
      <w:kern w:val="2"/>
      <w:sz w:val="21"/>
      <w:szCs w:val="21"/>
      <w:lang w:val="en-US" w:eastAsia="zh-CN" w:bidi="ar-SA"/>
    </w:rPr>
  </w:style>
  <w:style w:type="character" w:customStyle="1" w:styleId="949">
    <w:name w:val="样式10 Char1"/>
    <w:uiPriority w:val="0"/>
    <w:rPr>
      <w:rFonts w:eastAsia="黑体"/>
      <w:kern w:val="2"/>
      <w:sz w:val="28"/>
      <w:szCs w:val="24"/>
      <w:lang w:val="en-US" w:eastAsia="zh-CN" w:bidi="ar-SA"/>
    </w:rPr>
  </w:style>
  <w:style w:type="character" w:customStyle="1" w:styleId="950">
    <w:name w:val="font121"/>
    <w:uiPriority w:val="0"/>
    <w:rPr>
      <w:rFonts w:hint="eastAsia" w:ascii="宋体" w:hAnsi="宋体" w:eastAsia="宋体" w:cs="宋体"/>
      <w:color w:val="000000"/>
      <w:sz w:val="22"/>
      <w:szCs w:val="22"/>
      <w:vertAlign w:val="superscript"/>
    </w:rPr>
  </w:style>
  <w:style w:type="character" w:customStyle="1" w:styleId="951">
    <w:name w:val="1.1.1 Char Char Char"/>
    <w:uiPriority w:val="0"/>
    <w:rPr>
      <w:rFonts w:eastAsia="黑体"/>
      <w:b/>
      <w:kern w:val="2"/>
      <w:sz w:val="30"/>
      <w:szCs w:val="24"/>
      <w:lang w:val="en-US" w:eastAsia="zh-CN" w:bidi="ar-SA"/>
    </w:rPr>
  </w:style>
  <w:style w:type="character" w:customStyle="1" w:styleId="952">
    <w:name w:val="font41"/>
    <w:uiPriority w:val="0"/>
    <w:rPr>
      <w:rFonts w:hint="eastAsia" w:ascii="宋体" w:hAnsi="宋体" w:eastAsia="宋体" w:cs="宋体"/>
      <w:color w:val="000000"/>
      <w:sz w:val="18"/>
      <w:szCs w:val="18"/>
    </w:rPr>
  </w:style>
  <w:style w:type="character" w:customStyle="1" w:styleId="953">
    <w:name w:val="样式 Arial 黑色"/>
    <w:uiPriority w:val="0"/>
    <w:rPr>
      <w:rFonts w:ascii="Times New Roman" w:hAnsi="Times New Roman" w:eastAsia="宋体"/>
      <w:color w:val="000000"/>
      <w:sz w:val="24"/>
      <w:szCs w:val="24"/>
    </w:rPr>
  </w:style>
  <w:style w:type="character" w:customStyle="1" w:styleId="954">
    <w:name w:val="缩五 Char"/>
    <w:uiPriority w:val="0"/>
    <w:rPr>
      <w:rFonts w:ascii="仿宋_GB2312" w:eastAsia="仿宋_GB2312"/>
      <w:kern w:val="2"/>
      <w:sz w:val="28"/>
      <w:szCs w:val="28"/>
      <w:lang w:val="en-US" w:eastAsia="zh-CN" w:bidi="ar-SA"/>
    </w:rPr>
  </w:style>
  <w:style w:type="character" w:customStyle="1" w:styleId="955">
    <w:name w:val="样式 纯文本 + Times New Roman 小四 Char"/>
    <w:uiPriority w:val="0"/>
    <w:rPr>
      <w:rFonts w:eastAsia="宋体"/>
      <w:kern w:val="2"/>
      <w:sz w:val="24"/>
      <w:lang w:val="en-US" w:eastAsia="zh-CN" w:bidi="ar-SA"/>
    </w:rPr>
  </w:style>
  <w:style w:type="character" w:customStyle="1" w:styleId="956">
    <w:name w:val="样式 样式1 + Times New Roman Char"/>
    <w:uiPriority w:val="0"/>
    <w:rPr>
      <w:rFonts w:ascii="隶书" w:eastAsia="宋体"/>
      <w:kern w:val="2"/>
      <w:sz w:val="24"/>
      <w:szCs w:val="44"/>
      <w:lang w:val="en-US" w:eastAsia="zh-CN" w:bidi="ar-SA"/>
    </w:rPr>
  </w:style>
  <w:style w:type="character" w:customStyle="1" w:styleId="957">
    <w:name w:val="表文 Char"/>
    <w:uiPriority w:val="0"/>
    <w:rPr>
      <w:rFonts w:eastAsia="宋体"/>
      <w:kern w:val="2"/>
      <w:sz w:val="21"/>
      <w:szCs w:val="24"/>
      <w:lang w:val="en-US" w:eastAsia="zh-CN" w:bidi="ar-SA"/>
    </w:rPr>
  </w:style>
  <w:style w:type="character" w:customStyle="1" w:styleId="958">
    <w:name w:val="1.1.1 Char1"/>
    <w:uiPriority w:val="0"/>
    <w:rPr>
      <w:rFonts w:ascii="CG Times" w:hAnsi="CG Times" w:eastAsia="黑体"/>
      <w:b/>
      <w:kern w:val="2"/>
      <w:sz w:val="30"/>
      <w:lang w:val="en-US" w:eastAsia="zh-CN" w:bidi="ar-SA"/>
    </w:rPr>
  </w:style>
  <w:style w:type="character" w:customStyle="1" w:styleId="959">
    <w:name w:val="样式25 Char"/>
    <w:uiPriority w:val="0"/>
    <w:rPr>
      <w:rFonts w:ascii="隶书" w:eastAsia="宋体" w:cs="宋体"/>
      <w:color w:val="000000"/>
      <w:kern w:val="2"/>
      <w:sz w:val="24"/>
      <w:szCs w:val="24"/>
      <w:lang w:val="en-US" w:eastAsia="zh-CN" w:bidi="ar-SA"/>
    </w:rPr>
  </w:style>
  <w:style w:type="character" w:customStyle="1" w:styleId="960">
    <w:name w:val="font01"/>
    <w:uiPriority w:val="0"/>
    <w:rPr>
      <w:rFonts w:hint="default" w:ascii="Times New Roman" w:hAnsi="Times New Roman" w:cs="Times New Roman"/>
      <w:color w:val="000000"/>
      <w:sz w:val="18"/>
      <w:szCs w:val="18"/>
    </w:rPr>
  </w:style>
  <w:style w:type="character" w:customStyle="1" w:styleId="961">
    <w:name w:val="样式 样式 正文缩进正文（首行缩进两字） + 小四 两端对齐 + 首行缩进:  2 字符 Char Char"/>
    <w:uiPriority w:val="0"/>
    <w:rPr>
      <w:rFonts w:eastAsia="华文中宋" w:cs="宋体"/>
      <w:sz w:val="24"/>
      <w:szCs w:val="24"/>
      <w:lang w:val="en-US" w:eastAsia="zh-CN" w:bidi="ar-SA"/>
    </w:rPr>
  </w:style>
  <w:style w:type="character" w:customStyle="1" w:styleId="962">
    <w:name w:val="样式27 Char"/>
    <w:uiPriority w:val="0"/>
    <w:rPr>
      <w:rFonts w:eastAsia="华文中宋"/>
      <w:b/>
      <w:kern w:val="2"/>
      <w:sz w:val="24"/>
      <w:szCs w:val="28"/>
      <w:lang w:val="en-US" w:eastAsia="zh-CN" w:bidi="ar-SA"/>
    </w:rPr>
  </w:style>
  <w:style w:type="character" w:customStyle="1" w:styleId="963">
    <w:name w:val="样式13 Char Char"/>
    <w:uiPriority w:val="0"/>
    <w:rPr>
      <w:rFonts w:ascii="黑体" w:eastAsia="黑体"/>
      <w:b/>
      <w:color w:val="000000"/>
      <w:kern w:val="2"/>
      <w:sz w:val="28"/>
      <w:szCs w:val="28"/>
      <w:lang w:val="en-US" w:eastAsia="zh-CN" w:bidi="ar-SA"/>
    </w:rPr>
  </w:style>
  <w:style w:type="character" w:customStyle="1" w:styleId="964">
    <w:name w:val="样式7 Char2"/>
    <w:uiPriority w:val="0"/>
    <w:rPr>
      <w:rFonts w:eastAsia="宋体"/>
      <w:kern w:val="2"/>
      <w:sz w:val="21"/>
      <w:szCs w:val="24"/>
      <w:lang w:val="en-US" w:eastAsia="zh-CN" w:bidi="ar-SA"/>
    </w:rPr>
  </w:style>
  <w:style w:type="character" w:customStyle="1" w:styleId="965">
    <w:name w:val="样式14 Char Char"/>
    <w:uiPriority w:val="0"/>
    <w:rPr>
      <w:rFonts w:eastAsia="黑体"/>
      <w:kern w:val="2"/>
      <w:sz w:val="28"/>
      <w:szCs w:val="24"/>
      <w:lang w:val="en-US" w:eastAsia="zh-CN" w:bidi="ar-SA"/>
    </w:rPr>
  </w:style>
  <w:style w:type="character" w:customStyle="1" w:styleId="966">
    <w:name w:val="样式 表文 + 左  -0.5 字符 Char"/>
    <w:uiPriority w:val="0"/>
    <w:rPr>
      <w:rFonts w:eastAsia="宋体" w:cs="宋体"/>
      <w:kern w:val="2"/>
      <w:sz w:val="21"/>
      <w:szCs w:val="21"/>
      <w:lang w:val="en-US" w:eastAsia="zh-CN" w:bidi="ar-SA"/>
    </w:rPr>
  </w:style>
  <w:style w:type="character" w:customStyle="1" w:styleId="967">
    <w:name w:val="font21"/>
    <w:uiPriority w:val="0"/>
    <w:rPr>
      <w:rFonts w:hint="eastAsia" w:ascii="宋体" w:hAnsi="宋体" w:eastAsia="宋体" w:cs="宋体"/>
      <w:color w:val="000000"/>
      <w:sz w:val="18"/>
      <w:szCs w:val="18"/>
    </w:rPr>
  </w:style>
  <w:style w:type="character" w:customStyle="1" w:styleId="968">
    <w:name w:val="样式 列出段落 + (中文) 华文中宋 小四 首行缩进:  2 字符 Char Char"/>
    <w:uiPriority w:val="0"/>
    <w:rPr>
      <w:rFonts w:eastAsia="华文中宋" w:cs="宋体"/>
      <w:kern w:val="2"/>
      <w:sz w:val="24"/>
      <w:lang w:val="en-US" w:eastAsia="zh-CN" w:bidi="ar-SA"/>
    </w:rPr>
  </w:style>
  <w:style w:type="character" w:customStyle="1" w:styleId="969">
    <w:name w:val="样式 一 + (中文) 华文中宋 小四 段前: 0.5 行 段后: 0.5 行 Char"/>
    <w:uiPriority w:val="0"/>
    <w:rPr>
      <w:rFonts w:ascii="Arial" w:hAnsi="Arial" w:eastAsia="华文中宋" w:cs="宋体"/>
      <w:b/>
      <w:bCs/>
      <w:kern w:val="2"/>
      <w:sz w:val="24"/>
      <w:szCs w:val="28"/>
      <w:lang w:val="en-US" w:eastAsia="zh-CN" w:bidi="ar-SA"/>
    </w:rPr>
  </w:style>
  <w:style w:type="character" w:customStyle="1" w:styleId="970">
    <w:name w:val="样式 样式1 + Times New Roman 左侧:  0.42 厘米 首行缩进:  0.85 厘米 Char"/>
    <w:uiPriority w:val="0"/>
    <w:rPr>
      <w:rFonts w:ascii="隶书" w:eastAsia="宋体" w:cs="宋体"/>
      <w:kern w:val="2"/>
      <w:sz w:val="24"/>
      <w:szCs w:val="44"/>
      <w:lang w:val="en-US" w:eastAsia="zh-CN" w:bidi="ar-SA"/>
    </w:rPr>
  </w:style>
  <w:style w:type="character" w:customStyle="1" w:styleId="971">
    <w:name w:val="1.1 Char Char Char"/>
    <w:uiPriority w:val="0"/>
    <w:rPr>
      <w:rFonts w:ascii="CG Times" w:hAnsi="CG Times" w:eastAsia="黑体"/>
      <w:b/>
      <w:kern w:val="2"/>
      <w:sz w:val="32"/>
      <w:szCs w:val="24"/>
      <w:lang w:val="en-US" w:eastAsia="zh-CN" w:bidi="ar-SA"/>
    </w:rPr>
  </w:style>
  <w:style w:type="character" w:customStyle="1" w:styleId="972">
    <w:name w:val="ds正文 Char"/>
    <w:uiPriority w:val="0"/>
    <w:rPr>
      <w:rFonts w:eastAsia="宋体"/>
      <w:kern w:val="2"/>
      <w:sz w:val="24"/>
      <w:szCs w:val="24"/>
      <w:lang w:val="en-US" w:eastAsia="zh-CN" w:bidi="ar-SA"/>
    </w:rPr>
  </w:style>
  <w:style w:type="character" w:customStyle="1" w:styleId="973">
    <w:name w:val="样式 首行缩进:  2 字符1 Char"/>
    <w:uiPriority w:val="0"/>
    <w:rPr>
      <w:rFonts w:eastAsia="华文中宋" w:cs="宋体"/>
      <w:kern w:val="2"/>
      <w:sz w:val="24"/>
      <w:szCs w:val="24"/>
      <w:lang w:val="en-US" w:eastAsia="zh-CN" w:bidi="ar-SA"/>
    </w:rPr>
  </w:style>
  <w:style w:type="character" w:customStyle="1" w:styleId="974">
    <w:name w:val="news1"/>
    <w:uiPriority w:val="0"/>
    <w:rPr>
      <w:color w:val="222222"/>
      <w:sz w:val="22"/>
      <w:szCs w:val="22"/>
    </w:rPr>
  </w:style>
  <w:style w:type="character" w:customStyle="1" w:styleId="975">
    <w:name w:val="样式 样式 样式 样式34 + (中文) 华文中宋 小二 + 行距: 固定值 21.5 磅1 + (中文) 华文中宋 四号 ... Char"/>
    <w:uiPriority w:val="0"/>
    <w:rPr>
      <w:rFonts w:eastAsia="华文中宋" w:cs="宋体"/>
      <w:b/>
      <w:bCs/>
      <w:kern w:val="2"/>
      <w:sz w:val="28"/>
      <w:lang w:val="en-US" w:eastAsia="zh-CN" w:bidi="ar-SA"/>
    </w:rPr>
  </w:style>
  <w:style w:type="character" w:customStyle="1" w:styleId="976">
    <w:name w:val="样式1 Char Char Char"/>
    <w:uiPriority w:val="0"/>
    <w:rPr>
      <w:rFonts w:eastAsia="华文中宋"/>
      <w:kern w:val="2"/>
      <w:sz w:val="24"/>
      <w:szCs w:val="24"/>
      <w:lang w:val="en-US" w:eastAsia="zh-CN" w:bidi="ar-SA"/>
    </w:rPr>
  </w:style>
  <w:style w:type="character" w:customStyle="1" w:styleId="977">
    <w:name w:val="样式 首行缩进:  2 字符 Char1"/>
    <w:uiPriority w:val="0"/>
    <w:rPr>
      <w:rFonts w:eastAsia="宋体" w:cs="宋体"/>
      <w:kern w:val="2"/>
      <w:sz w:val="24"/>
      <w:lang w:val="en-US" w:eastAsia="zh-CN" w:bidi="ar-SA"/>
    </w:rPr>
  </w:style>
  <w:style w:type="character" w:customStyle="1" w:styleId="978">
    <w:name w:val="样式 样式 一 + (中文) 华文中宋 小四 段前: 0.5 行 段后: 0.5 行 + 首行缩进:  2 字符 段前: 0.... Char"/>
    <w:uiPriority w:val="0"/>
    <w:rPr>
      <w:rFonts w:ascii="Arial" w:hAnsi="Arial" w:eastAsia="华文中宋" w:cs="宋体"/>
      <w:b/>
      <w:bCs/>
      <w:kern w:val="2"/>
      <w:sz w:val="28"/>
      <w:szCs w:val="28"/>
      <w:lang w:val="en-US" w:eastAsia="zh-CN" w:bidi="ar-SA"/>
    </w:rPr>
  </w:style>
  <w:style w:type="character" w:customStyle="1" w:styleId="979">
    <w:name w:val="标题1"/>
    <w:uiPriority w:val="0"/>
    <w:rPr>
      <w:rFonts w:eastAsia="华文中宋"/>
      <w:b/>
      <w:kern w:val="2"/>
      <w:sz w:val="28"/>
      <w:szCs w:val="28"/>
      <w:lang w:val="en-US" w:eastAsia="zh-CN" w:bidi="ar-SA"/>
    </w:rPr>
  </w:style>
  <w:style w:type="character" w:customStyle="1" w:styleId="980">
    <w:name w:val="样式19 Char Char"/>
    <w:uiPriority w:val="0"/>
    <w:rPr>
      <w:rFonts w:eastAsia="黑体" w:cs="宋体"/>
      <w:b/>
      <w:bCs/>
      <w:color w:val="000000"/>
      <w:kern w:val="2"/>
      <w:sz w:val="30"/>
      <w:szCs w:val="30"/>
      <w:lang w:val="en-US" w:eastAsia="zh-CN" w:bidi="ar-SA"/>
    </w:rPr>
  </w:style>
  <w:style w:type="character" w:customStyle="1" w:styleId="981">
    <w:name w:val="表格文字 Char"/>
    <w:uiPriority w:val="0"/>
    <w:rPr>
      <w:rFonts w:eastAsia="宋体"/>
      <w:b/>
      <w:kern w:val="2"/>
      <w:sz w:val="18"/>
      <w:szCs w:val="24"/>
      <w:lang w:val="en-US" w:eastAsia="zh-CN" w:bidi="ar-SA"/>
    </w:rPr>
  </w:style>
  <w:style w:type="character" w:customStyle="1" w:styleId="982">
    <w:name w:val="样式19 Char"/>
    <w:uiPriority w:val="0"/>
    <w:rPr>
      <w:rFonts w:ascii="黑体" w:eastAsia="华文中宋"/>
      <w:b/>
      <w:sz w:val="28"/>
      <w:szCs w:val="28"/>
      <w:lang w:val="en-US" w:eastAsia="zh-CN" w:bidi="ar-SA"/>
    </w:rPr>
  </w:style>
  <w:style w:type="character" w:customStyle="1" w:styleId="983">
    <w:name w:val="样式 标题 3 + Times New Roman Char"/>
    <w:uiPriority w:val="0"/>
    <w:rPr>
      <w:rFonts w:eastAsia="华文中宋"/>
      <w:b/>
      <w:bCs/>
      <w:kern w:val="2"/>
      <w:sz w:val="28"/>
      <w:szCs w:val="28"/>
      <w:lang w:val="en-US" w:eastAsia="zh-CN" w:bidi="ar-SA"/>
    </w:rPr>
  </w:style>
  <w:style w:type="character" w:customStyle="1" w:styleId="984">
    <w:name w:val="样式 正文缩进正文（首行缩进两字） + 小四 两端对齐 Char Char Char"/>
    <w:uiPriority w:val="0"/>
    <w:rPr>
      <w:rFonts w:eastAsia="华文中宋" w:cs="宋体"/>
      <w:sz w:val="24"/>
      <w:szCs w:val="24"/>
      <w:lang w:val="en-US" w:eastAsia="zh-CN" w:bidi="ar-SA"/>
    </w:rPr>
  </w:style>
  <w:style w:type="character" w:customStyle="1" w:styleId="985">
    <w:name w:val="样式 样式 样式1 + Times New Roman 左侧:  0.42 厘米 首行缩进:  0.85 厘米 + 首行缩进: ... Char"/>
    <w:basedOn w:val="970"/>
    <w:uiPriority w:val="0"/>
    <w:rPr>
      <w:rFonts w:ascii="隶书" w:eastAsia="宋体" w:cs="宋体"/>
      <w:kern w:val="2"/>
      <w:sz w:val="24"/>
      <w:szCs w:val="44"/>
      <w:lang w:val="en-US" w:eastAsia="zh-CN" w:bidi="ar-SA"/>
    </w:rPr>
  </w:style>
  <w:style w:type="character" w:customStyle="1" w:styleId="986">
    <w:name w:val="表头文字 Char"/>
    <w:uiPriority w:val="0"/>
    <w:rPr>
      <w:rFonts w:eastAsia="黑体"/>
      <w:b/>
      <w:kern w:val="2"/>
      <w:sz w:val="24"/>
      <w:szCs w:val="24"/>
      <w:lang w:val="en-US" w:eastAsia="zh-CN" w:bidi="ar-SA"/>
    </w:rPr>
  </w:style>
  <w:style w:type="character" w:customStyle="1" w:styleId="987">
    <w:name w:val="标题 Char"/>
    <w:uiPriority w:val="0"/>
    <w:rPr>
      <w:rFonts w:ascii="Arial" w:hAnsi="Arial" w:eastAsia="宋体" w:cs="Arial"/>
      <w:b/>
      <w:bCs/>
      <w:kern w:val="2"/>
      <w:sz w:val="32"/>
      <w:szCs w:val="32"/>
      <w:lang w:val="en-US" w:eastAsia="zh-CN" w:bidi="ar-SA"/>
    </w:rPr>
  </w:style>
  <w:style w:type="character" w:customStyle="1" w:styleId="988">
    <w:name w:val="font101"/>
    <w:uiPriority w:val="0"/>
    <w:rPr>
      <w:rFonts w:hint="eastAsia" w:ascii="宋体" w:hAnsi="宋体" w:eastAsia="宋体" w:cs="宋体"/>
      <w:color w:val="000000"/>
      <w:sz w:val="20"/>
      <w:szCs w:val="20"/>
    </w:rPr>
  </w:style>
  <w:style w:type="character" w:customStyle="1" w:styleId="989">
    <w:name w:val="样式 样式 表文 + 左  -0.5 字符 + 加粗 左侧:  -0.5 字符 右侧:  -0.5 字符 段前: 11.6... Char"/>
    <w:uiPriority w:val="0"/>
    <w:rPr>
      <w:rFonts w:eastAsia="宋体" w:cs="宋体"/>
      <w:bCs/>
      <w:kern w:val="2"/>
      <w:sz w:val="21"/>
      <w:szCs w:val="21"/>
      <w:lang w:val="en-US" w:eastAsia="zh-CN" w:bidi="ar-SA"/>
    </w:rPr>
  </w:style>
  <w:style w:type="character" w:customStyle="1" w:styleId="990">
    <w:name w:val="样式 样式 样式15 + 段后: 5.8 磅 + 加粗 Char"/>
    <w:uiPriority w:val="0"/>
    <w:rPr>
      <w:rFonts w:eastAsia="黑体" w:cs="宋体"/>
      <w:b/>
      <w:bCs/>
      <w:kern w:val="2"/>
      <w:sz w:val="28"/>
      <w:szCs w:val="28"/>
      <w:lang w:val="en-US" w:eastAsia="zh-CN" w:bidi="ar-SA"/>
    </w:rPr>
  </w:style>
  <w:style w:type="character" w:customStyle="1" w:styleId="991">
    <w:name w:val="表头 Char"/>
    <w:uiPriority w:val="0"/>
    <w:rPr>
      <w:rFonts w:eastAsia="黑体"/>
      <w:b/>
      <w:kern w:val="2"/>
      <w:sz w:val="24"/>
      <w:szCs w:val="24"/>
      <w:lang w:val="en-US" w:eastAsia="zh-CN" w:bidi="ar-SA"/>
    </w:rPr>
  </w:style>
  <w:style w:type="character" w:customStyle="1" w:styleId="992">
    <w:name w:val="font61"/>
    <w:uiPriority w:val="0"/>
    <w:rPr>
      <w:rFonts w:hint="eastAsia" w:ascii="宋体" w:hAnsi="宋体" w:eastAsia="宋体" w:cs="宋体"/>
      <w:color w:val="000000"/>
      <w:sz w:val="20"/>
      <w:szCs w:val="20"/>
    </w:rPr>
  </w:style>
  <w:style w:type="character" w:customStyle="1" w:styleId="993">
    <w:name w:val="font51"/>
    <w:uiPriority w:val="0"/>
    <w:rPr>
      <w:rFonts w:hint="eastAsia" w:ascii="宋体" w:hAnsi="宋体" w:eastAsia="宋体" w:cs="宋体"/>
      <w:color w:val="000000"/>
      <w:sz w:val="18"/>
      <w:szCs w:val="18"/>
      <w:vertAlign w:val="superscript"/>
    </w:rPr>
  </w:style>
  <w:style w:type="character" w:customStyle="1" w:styleId="994">
    <w:name w:val="font81"/>
    <w:uiPriority w:val="0"/>
    <w:rPr>
      <w:rFonts w:hint="eastAsia" w:ascii="宋体" w:hAnsi="宋体" w:eastAsia="宋体" w:cs="宋体"/>
      <w:color w:val="000000"/>
      <w:sz w:val="20"/>
      <w:szCs w:val="20"/>
    </w:rPr>
  </w:style>
  <w:style w:type="character" w:customStyle="1" w:styleId="995">
    <w:name w:val="标题 6 Char Char"/>
    <w:uiPriority w:val="0"/>
    <w:rPr>
      <w:rFonts w:ascii="Arial" w:hAnsi="Arial" w:eastAsia="黑体"/>
      <w:b/>
      <w:snapToGrid w:val="0"/>
      <w:sz w:val="24"/>
    </w:rPr>
  </w:style>
  <w:style w:type="character" w:customStyle="1" w:styleId="996">
    <w:name w:val="样式 样式6 + (西文) Times New Roman (中文) 华文中宋 加粗 Char Char Char"/>
    <w:uiPriority w:val="0"/>
    <w:rPr>
      <w:rFonts w:eastAsia="华文中宋"/>
      <w:b/>
      <w:bCs/>
      <w:kern w:val="2"/>
      <w:sz w:val="28"/>
      <w:szCs w:val="28"/>
      <w:lang w:val="en-US" w:eastAsia="zh-CN" w:bidi="ar-SA"/>
    </w:rPr>
  </w:style>
  <w:style w:type="character" w:customStyle="1" w:styleId="997">
    <w:name w:val="样式10 Char3"/>
    <w:uiPriority w:val="0"/>
    <w:rPr>
      <w:rFonts w:eastAsia="华文中宋"/>
      <w:kern w:val="2"/>
      <w:sz w:val="24"/>
      <w:szCs w:val="24"/>
      <w:lang w:val="en-US" w:eastAsia="zh-CN" w:bidi="ar-SA"/>
    </w:rPr>
  </w:style>
  <w:style w:type="character" w:customStyle="1" w:styleId="998">
    <w:name w:val="标题 9 Char Char"/>
    <w:uiPriority w:val="0"/>
    <w:rPr>
      <w:rFonts w:ascii="Arial" w:hAnsi="Arial" w:eastAsia="黑体"/>
      <w:snapToGrid w:val="0"/>
      <w:sz w:val="21"/>
    </w:rPr>
  </w:style>
  <w:style w:type="character" w:customStyle="1" w:styleId="999">
    <w:name w:val="样式17 Char Char Char Char2"/>
    <w:uiPriority w:val="0"/>
    <w:rPr>
      <w:rFonts w:eastAsia="华文中宋"/>
      <w:kern w:val="2"/>
      <w:sz w:val="24"/>
      <w:szCs w:val="24"/>
      <w:lang w:val="en-US" w:eastAsia="zh-CN" w:bidi="ar-SA"/>
    </w:rPr>
  </w:style>
  <w:style w:type="character" w:customStyle="1" w:styleId="1000">
    <w:name w:val="批注框文本 Char Char"/>
    <w:uiPriority w:val="0"/>
    <w:rPr>
      <w:rFonts w:eastAsia="宋体"/>
      <w:kern w:val="2"/>
      <w:sz w:val="18"/>
      <w:szCs w:val="18"/>
    </w:rPr>
  </w:style>
  <w:style w:type="character" w:customStyle="1" w:styleId="1001">
    <w:name w:val="样式38 Char Char"/>
    <w:uiPriority w:val="0"/>
    <w:rPr>
      <w:rFonts w:eastAsia="宋体"/>
      <w:b/>
      <w:bCs/>
      <w:kern w:val="2"/>
      <w:sz w:val="21"/>
      <w:szCs w:val="24"/>
      <w:lang w:val="en-US" w:eastAsia="zh-CN" w:bidi="ar-SA"/>
    </w:rPr>
  </w:style>
  <w:style w:type="character" w:customStyle="1" w:styleId="1002">
    <w:name w:val="样式 黑色 首行缩进:  2 字符 行距: 固定值 23 磅 Char Char"/>
    <w:uiPriority w:val="0"/>
    <w:rPr>
      <w:rFonts w:eastAsia="宋体" w:cs="宋体"/>
      <w:color w:val="000000"/>
      <w:kern w:val="2"/>
      <w:sz w:val="24"/>
      <w:lang w:val="en-US" w:eastAsia="zh-CN" w:bidi="ar-SA"/>
    </w:rPr>
  </w:style>
  <w:style w:type="character" w:customStyle="1" w:styleId="1003">
    <w:name w:val="样式11 Char Char"/>
    <w:uiPriority w:val="0"/>
    <w:rPr>
      <w:rFonts w:eastAsia="宋体"/>
      <w:kern w:val="2"/>
      <w:sz w:val="24"/>
      <w:szCs w:val="24"/>
      <w:lang w:val="en-US" w:eastAsia="zh-CN" w:bidi="ar-SA"/>
    </w:rPr>
  </w:style>
  <w:style w:type="character" w:customStyle="1" w:styleId="1004">
    <w:name w:val="正文首行缩进 2 Char Char"/>
    <w:uiPriority w:val="0"/>
    <w:rPr>
      <w:rFonts w:eastAsia="宋体"/>
      <w:kern w:val="2"/>
      <w:sz w:val="21"/>
      <w:szCs w:val="24"/>
      <w:lang w:val="en-US" w:eastAsia="zh-CN" w:bidi="ar-SA"/>
    </w:rPr>
  </w:style>
  <w:style w:type="character" w:customStyle="1" w:styleId="1005">
    <w:name w:val="样式 样式1 + 首行缩进:  2 字符 Char Char"/>
    <w:uiPriority w:val="0"/>
    <w:rPr>
      <w:rFonts w:eastAsia="宋体" w:cs="宋体"/>
      <w:kern w:val="2"/>
      <w:sz w:val="24"/>
      <w:szCs w:val="24"/>
      <w:lang w:val="en-US" w:eastAsia="zh-CN" w:bidi="ar-SA"/>
    </w:rPr>
  </w:style>
  <w:style w:type="character" w:customStyle="1" w:styleId="1006">
    <w:name w:val="样式23 Char Char"/>
    <w:qFormat/>
    <w:uiPriority w:val="0"/>
    <w:rPr>
      <w:rFonts w:eastAsia="华文中宋"/>
      <w:kern w:val="2"/>
      <w:sz w:val="24"/>
      <w:szCs w:val="21"/>
      <w:lang w:val="en-US" w:eastAsia="zh-CN" w:bidi="ar-SA"/>
    </w:rPr>
  </w:style>
  <w:style w:type="character" w:customStyle="1" w:styleId="1007">
    <w:name w:val="样式6 正文 Char Char"/>
    <w:uiPriority w:val="0"/>
    <w:rPr>
      <w:rFonts w:eastAsia="宋体"/>
      <w:sz w:val="24"/>
      <w:lang w:val="en-US" w:eastAsia="zh-CN" w:bidi="ar-SA"/>
    </w:rPr>
  </w:style>
  <w:style w:type="character" w:customStyle="1" w:styleId="1008">
    <w:name w:val="样式 样式16 + 黑色 Char Char"/>
    <w:uiPriority w:val="0"/>
    <w:rPr>
      <w:rFonts w:eastAsia="黑体"/>
      <w:color w:val="000000"/>
      <w:kern w:val="2"/>
      <w:sz w:val="24"/>
      <w:szCs w:val="24"/>
      <w:lang w:val="en-US" w:eastAsia="zh-CN" w:bidi="ar-SA"/>
    </w:rPr>
  </w:style>
  <w:style w:type="character" w:customStyle="1" w:styleId="1009">
    <w:name w:val="样式2 Char Char"/>
    <w:uiPriority w:val="0"/>
    <w:rPr>
      <w:rFonts w:eastAsia="华文中宋"/>
      <w:kern w:val="2"/>
      <w:sz w:val="24"/>
      <w:szCs w:val="24"/>
      <w:lang w:val="en-US" w:eastAsia="zh-CN" w:bidi="ar-SA"/>
    </w:rPr>
  </w:style>
  <w:style w:type="character" w:customStyle="1" w:styleId="1010">
    <w:name w:val="图表 Char Char1"/>
    <w:uiPriority w:val="0"/>
    <w:rPr>
      <w:rFonts w:eastAsia="华文中宋"/>
      <w:kern w:val="2"/>
      <w:sz w:val="24"/>
      <w:szCs w:val="24"/>
      <w:lang w:val="en-US" w:eastAsia="zh-CN" w:bidi="ar-SA"/>
    </w:rPr>
  </w:style>
  <w:style w:type="character" w:customStyle="1" w:styleId="1011">
    <w:name w:val="样式10 Char4"/>
    <w:uiPriority w:val="0"/>
    <w:rPr>
      <w:rFonts w:eastAsia="华文中宋"/>
      <w:kern w:val="2"/>
      <w:sz w:val="24"/>
      <w:szCs w:val="24"/>
      <w:lang w:val="en-US" w:eastAsia="zh-CN" w:bidi="ar-SA"/>
    </w:rPr>
  </w:style>
  <w:style w:type="character" w:customStyle="1" w:styleId="1012">
    <w:name w:val="样式24 Char Char"/>
    <w:uiPriority w:val="0"/>
    <w:rPr>
      <w:rFonts w:eastAsia="黑体"/>
      <w:kern w:val="2"/>
      <w:sz w:val="24"/>
      <w:szCs w:val="24"/>
      <w:lang w:val="en-US" w:eastAsia="zh-CN" w:bidi="ar-SA"/>
    </w:rPr>
  </w:style>
  <w:style w:type="character" w:customStyle="1" w:styleId="1013">
    <w:name w:val="Intense Emphasis"/>
    <w:qFormat/>
    <w:uiPriority w:val="0"/>
    <w:rPr>
      <w:b/>
      <w:bCs/>
      <w:i/>
      <w:iCs/>
    </w:rPr>
  </w:style>
  <w:style w:type="character" w:customStyle="1" w:styleId="1014">
    <w:name w:val="样式 样式7 + 段前: 1 行 Char Char"/>
    <w:basedOn w:val="1015"/>
    <w:uiPriority w:val="0"/>
    <w:rPr>
      <w:rFonts w:eastAsia="华文中宋" w:cs="宋体"/>
      <w:color w:val="000000"/>
      <w:kern w:val="2"/>
      <w:sz w:val="28"/>
      <w:szCs w:val="28"/>
      <w:lang w:val="en-US" w:eastAsia="zh-CN" w:bidi="ar-SA"/>
    </w:rPr>
  </w:style>
  <w:style w:type="character" w:customStyle="1" w:styleId="1015">
    <w:name w:val="样式7 Char Char"/>
    <w:uiPriority w:val="0"/>
    <w:rPr>
      <w:rFonts w:eastAsia="华文中宋" w:cs="宋体"/>
      <w:b/>
      <w:bCs/>
      <w:color w:val="000000"/>
      <w:kern w:val="2"/>
      <w:sz w:val="28"/>
      <w:szCs w:val="28"/>
      <w:lang w:val="en-US" w:eastAsia="zh-CN" w:bidi="ar-SA"/>
    </w:rPr>
  </w:style>
  <w:style w:type="character" w:customStyle="1" w:styleId="1016">
    <w:name w:val="样式 样式6 + 段前: 0.5 行 段后: 0.5 行 Char Char"/>
    <w:uiPriority w:val="0"/>
    <w:rPr>
      <w:rFonts w:eastAsia="黑体" w:cs="宋体"/>
      <w:b/>
      <w:bCs/>
      <w:color w:val="000000"/>
      <w:kern w:val="2"/>
      <w:sz w:val="30"/>
      <w:szCs w:val="30"/>
      <w:lang w:val="en-US" w:eastAsia="zh-CN" w:bidi="ar-SA"/>
    </w:rPr>
  </w:style>
  <w:style w:type="character" w:customStyle="1" w:styleId="1017">
    <w:name w:val="标题 5 Char Char"/>
    <w:uiPriority w:val="0"/>
    <w:rPr>
      <w:rFonts w:eastAsia="宋体"/>
      <w:b/>
      <w:bCs/>
      <w:kern w:val="2"/>
      <w:sz w:val="28"/>
      <w:szCs w:val="28"/>
    </w:rPr>
  </w:style>
  <w:style w:type="character" w:customStyle="1" w:styleId="1018">
    <w:name w:val="标题 8 Char Char"/>
    <w:uiPriority w:val="0"/>
    <w:rPr>
      <w:rFonts w:ascii="Arial" w:hAnsi="Arial" w:eastAsia="黑体"/>
      <w:snapToGrid w:val="0"/>
      <w:sz w:val="24"/>
    </w:rPr>
  </w:style>
  <w:style w:type="character" w:customStyle="1" w:styleId="1019">
    <w:name w:val="样式 (西文) Batang 小四 行距: 1.5 倍行距 Char Char"/>
    <w:uiPriority w:val="0"/>
    <w:rPr>
      <w:rFonts w:ascii="Courier New" w:hAnsi="Courier New" w:eastAsia="宋体" w:cs="宋体"/>
      <w:kern w:val="2"/>
      <w:sz w:val="24"/>
      <w:szCs w:val="21"/>
      <w:lang w:val="en-US" w:eastAsia="zh-CN" w:bidi="ar-SA"/>
    </w:rPr>
  </w:style>
  <w:style w:type="character" w:customStyle="1" w:styleId="1020">
    <w:name w:val="样式 样式 样式 样式 首行缩进:  2 字符 + 首行缩进:  2 字符 + (符号) 华文中宋 黑色 首行缩进:  2 字符...1 Char Char"/>
    <w:uiPriority w:val="0"/>
    <w:rPr>
      <w:rFonts w:eastAsia="华文中宋"/>
      <w:kern w:val="2"/>
      <w:sz w:val="24"/>
      <w:lang w:val="en-US" w:eastAsia="zh-CN" w:bidi="ar-SA"/>
    </w:rPr>
  </w:style>
  <w:style w:type="character" w:customStyle="1" w:styleId="1021">
    <w:name w:val="En-tête 1.1 Char Char2"/>
    <w:uiPriority w:val="0"/>
    <w:rPr>
      <w:rFonts w:eastAsia="华文中宋"/>
      <w:kern w:val="2"/>
      <w:sz w:val="18"/>
      <w:szCs w:val="18"/>
      <w:lang w:val="en-US" w:eastAsia="zh-CN" w:bidi="ar-SA"/>
    </w:rPr>
  </w:style>
  <w:style w:type="character" w:customStyle="1" w:styleId="1022">
    <w:name w:val="正文文本缩进 3 Char Char"/>
    <w:uiPriority w:val="0"/>
    <w:rPr>
      <w:rFonts w:eastAsia="华文中宋"/>
      <w:kern w:val="2"/>
      <w:sz w:val="24"/>
      <w:szCs w:val="24"/>
    </w:rPr>
  </w:style>
  <w:style w:type="character" w:customStyle="1" w:styleId="1023">
    <w:name w:val="样式 行距: 固定值 22 磅 Char Char"/>
    <w:uiPriority w:val="0"/>
    <w:rPr>
      <w:rFonts w:eastAsia="华文中宋"/>
      <w:kern w:val="2"/>
      <w:sz w:val="24"/>
      <w:szCs w:val="24"/>
      <w:lang w:val="en-US" w:eastAsia="zh-CN" w:bidi="ar-SA"/>
    </w:rPr>
  </w:style>
  <w:style w:type="character" w:customStyle="1" w:styleId="1024">
    <w:name w:val="样式3 Char Char"/>
    <w:uiPriority w:val="0"/>
    <w:rPr>
      <w:rFonts w:eastAsia="黑体"/>
      <w:kern w:val="2"/>
      <w:sz w:val="24"/>
      <w:szCs w:val="24"/>
      <w:lang w:val="en-US" w:eastAsia="zh-CN" w:bidi="ar-SA"/>
    </w:rPr>
  </w:style>
  <w:style w:type="character" w:customStyle="1" w:styleId="1025">
    <w:name w:val="报告正文 Char Char"/>
    <w:uiPriority w:val="0"/>
    <w:rPr>
      <w:rFonts w:eastAsia="宋体"/>
      <w:kern w:val="2"/>
      <w:sz w:val="28"/>
      <w:szCs w:val="24"/>
      <w:lang w:val="en-US" w:eastAsia="zh-CN" w:bidi="ar-SA"/>
    </w:rPr>
  </w:style>
  <w:style w:type="character" w:customStyle="1" w:styleId="1026">
    <w:name w:val="样式 样式5 + Char Char"/>
    <w:uiPriority w:val="0"/>
    <w:rPr>
      <w:rFonts w:eastAsia="华文中宋"/>
      <w:color w:val="000000"/>
      <w:kern w:val="2"/>
      <w:sz w:val="21"/>
      <w:szCs w:val="21"/>
      <w:lang w:val="en-US" w:eastAsia="zh-CN" w:bidi="ar-SA"/>
    </w:rPr>
  </w:style>
  <w:style w:type="character" w:customStyle="1" w:styleId="1027">
    <w:name w:val="日期 Char Char"/>
    <w:uiPriority w:val="0"/>
    <w:rPr>
      <w:rFonts w:eastAsia="华文中宋"/>
      <w:kern w:val="2"/>
      <w:sz w:val="24"/>
      <w:szCs w:val="24"/>
    </w:rPr>
  </w:style>
  <w:style w:type="character" w:customStyle="1" w:styleId="1028">
    <w:name w:val="表格标题 Char Char"/>
    <w:uiPriority w:val="0"/>
    <w:rPr>
      <w:rFonts w:eastAsia="宋体"/>
      <w:kern w:val="2"/>
      <w:sz w:val="24"/>
      <w:szCs w:val="24"/>
      <w:lang w:val="en-US" w:eastAsia="zh-CN" w:bidi="ar-SA"/>
    </w:rPr>
  </w:style>
  <w:style w:type="character" w:customStyle="1" w:styleId="1029">
    <w:name w:val="文档结构图 Char Char"/>
    <w:uiPriority w:val="0"/>
    <w:rPr>
      <w:rFonts w:eastAsia="华文中宋"/>
      <w:kern w:val="2"/>
      <w:sz w:val="24"/>
      <w:szCs w:val="24"/>
      <w:shd w:val="clear" w:color="auto" w:fill="000080"/>
    </w:rPr>
  </w:style>
  <w:style w:type="character" w:customStyle="1" w:styleId="1030">
    <w:name w:val="样式 样式 样式5 + 三号 加粗 自动设置 段前: 0.5 行 段后: 0.5 行 + 黑色 Char Char"/>
    <w:basedOn w:val="1031"/>
    <w:uiPriority w:val="0"/>
    <w:rPr>
      <w:rFonts w:eastAsia="黑体" w:cs="宋体"/>
      <w:color w:val="000000"/>
      <w:kern w:val="2"/>
      <w:sz w:val="32"/>
      <w:szCs w:val="21"/>
      <w:lang w:val="en-US" w:eastAsia="zh-CN" w:bidi="ar-SA"/>
    </w:rPr>
  </w:style>
  <w:style w:type="character" w:customStyle="1" w:styleId="1031">
    <w:name w:val="样式 样式5 + 三号 加粗 自动设置 段前: 0.5 行 段后: 0.5 行 Char Char"/>
    <w:uiPriority w:val="0"/>
    <w:rPr>
      <w:rFonts w:eastAsia="黑体" w:cs="宋体"/>
      <w:b/>
      <w:bCs/>
      <w:color w:val="000000"/>
      <w:kern w:val="2"/>
      <w:sz w:val="32"/>
      <w:szCs w:val="21"/>
      <w:lang w:val="en-US" w:eastAsia="zh-CN" w:bidi="ar-SA"/>
    </w:rPr>
  </w:style>
  <w:style w:type="character" w:customStyle="1" w:styleId="1032">
    <w:name w:val="样式 样式10 + 黑色 Char Char"/>
    <w:uiPriority w:val="0"/>
    <w:rPr>
      <w:rFonts w:eastAsia="华文中宋"/>
      <w:color w:val="000000"/>
      <w:kern w:val="2"/>
      <w:sz w:val="24"/>
      <w:szCs w:val="24"/>
      <w:lang w:val="en-US" w:eastAsia="zh-CN" w:bidi="ar-SA"/>
    </w:rPr>
  </w:style>
  <w:style w:type="character" w:customStyle="1" w:styleId="1033">
    <w:name w:val="一 Char Char"/>
    <w:uiPriority w:val="0"/>
    <w:rPr>
      <w:rFonts w:ascii="Arial" w:hAnsi="Arial" w:eastAsia="黑体"/>
      <w:b/>
      <w:bCs/>
      <w:kern w:val="2"/>
      <w:sz w:val="30"/>
      <w:szCs w:val="28"/>
      <w:lang w:val="en-US" w:eastAsia="zh-CN" w:bidi="ar-SA"/>
    </w:rPr>
  </w:style>
  <w:style w:type="character" w:customStyle="1" w:styleId="1034">
    <w:name w:val="正文文本 2 Char Char"/>
    <w:uiPriority w:val="0"/>
    <w:rPr>
      <w:rFonts w:ascii="宋体" w:eastAsia="宋体"/>
      <w:kern w:val="2"/>
      <w:sz w:val="24"/>
      <w:szCs w:val="24"/>
    </w:rPr>
  </w:style>
  <w:style w:type="character" w:customStyle="1" w:styleId="1035">
    <w:name w:val="样式 样式10 Char + 黑色"/>
    <w:uiPriority w:val="0"/>
    <w:rPr>
      <w:rFonts w:eastAsia="华文中宋"/>
      <w:color w:val="000000"/>
      <w:kern w:val="2"/>
      <w:sz w:val="24"/>
      <w:szCs w:val="24"/>
      <w:lang w:val="en-US" w:eastAsia="zh-CN" w:bidi="ar-SA"/>
    </w:rPr>
  </w:style>
  <w:style w:type="character" w:customStyle="1" w:styleId="1036">
    <w:name w:val="样式 样式7 + (中文) 楷体_GB2312 Char Char"/>
    <w:uiPriority w:val="0"/>
    <w:rPr>
      <w:rFonts w:eastAsia="楷体_GB2312" w:cs="宋体"/>
      <w:b/>
      <w:bCs/>
      <w:color w:val="000000"/>
      <w:kern w:val="2"/>
      <w:sz w:val="28"/>
      <w:szCs w:val="28"/>
      <w:lang w:val="en-US" w:eastAsia="zh-CN" w:bidi="ar-SA"/>
    </w:rPr>
  </w:style>
  <w:style w:type="character" w:customStyle="1" w:styleId="1037">
    <w:name w:val="样式 样式 行距: 固定值 22 磅 + 首行缩进:  2 字符 Char Char"/>
    <w:uiPriority w:val="0"/>
    <w:rPr>
      <w:rFonts w:eastAsia="华文中宋" w:cs="宋体"/>
      <w:kern w:val="2"/>
      <w:sz w:val="24"/>
      <w:szCs w:val="24"/>
      <w:lang w:val="en-US" w:eastAsia="zh-CN" w:bidi="ar-SA"/>
    </w:rPr>
  </w:style>
  <w:style w:type="character" w:customStyle="1" w:styleId="1038">
    <w:name w:val="样式17 Char Char Char Char1"/>
    <w:uiPriority w:val="0"/>
    <w:rPr>
      <w:rFonts w:eastAsia="华文中宋"/>
      <w:kern w:val="2"/>
      <w:sz w:val="24"/>
      <w:szCs w:val="24"/>
      <w:lang w:val="en-US" w:eastAsia="zh-CN" w:bidi="ar-SA"/>
    </w:rPr>
  </w:style>
  <w:style w:type="character" w:customStyle="1" w:styleId="1039">
    <w:name w:val="样式 样式5 + 三号 加粗 自动设置 Char Char Char"/>
    <w:uiPriority w:val="0"/>
    <w:rPr>
      <w:rFonts w:eastAsia="黑体"/>
      <w:b/>
      <w:bCs/>
      <w:color w:val="000000"/>
      <w:kern w:val="2"/>
      <w:sz w:val="32"/>
      <w:szCs w:val="32"/>
      <w:lang w:val="en-US" w:eastAsia="zh-CN" w:bidi="ar-SA"/>
    </w:rPr>
  </w:style>
  <w:style w:type="character" w:customStyle="1" w:styleId="1040">
    <w:name w:val="样式 样式 首行缩进:  2 字符 段前: 0.5 行 段后: 0.5 行 + 首行缩进:  2 字符 Char Char"/>
    <w:uiPriority w:val="0"/>
    <w:rPr>
      <w:rFonts w:eastAsia="华文中宋" w:cs="宋体"/>
      <w:kern w:val="2"/>
      <w:sz w:val="24"/>
      <w:lang w:val="en-US" w:eastAsia="zh-CN" w:bidi="ar-SA"/>
    </w:rPr>
  </w:style>
  <w:style w:type="character" w:customStyle="1" w:styleId="1041">
    <w:name w:val="表格编号 Char Char"/>
    <w:uiPriority w:val="0"/>
    <w:rPr>
      <w:rFonts w:ascii="宋体" w:hAnsi="宋体" w:eastAsia="宋体"/>
      <w:b/>
      <w:kern w:val="2"/>
      <w:sz w:val="24"/>
      <w:szCs w:val="24"/>
      <w:lang w:val="en-US" w:eastAsia="zh-CN" w:bidi="ar-SA"/>
    </w:rPr>
  </w:style>
  <w:style w:type="character" w:customStyle="1" w:styleId="1042">
    <w:name w:val="样式 样式2 + 黑色 Char Char"/>
    <w:uiPriority w:val="0"/>
    <w:rPr>
      <w:rFonts w:ascii="隶书" w:eastAsia="华文中宋"/>
      <w:b/>
      <w:bCs/>
      <w:color w:val="000000"/>
      <w:kern w:val="2"/>
      <w:sz w:val="28"/>
      <w:szCs w:val="28"/>
      <w:lang w:val="en-US" w:eastAsia="zh-CN" w:bidi="ar-SA"/>
    </w:rPr>
  </w:style>
  <w:style w:type="character" w:customStyle="1" w:styleId="1043">
    <w:name w:val="样式lw Char Char"/>
    <w:uiPriority w:val="0"/>
    <w:rPr>
      <w:rFonts w:eastAsia="华文中宋" w:cs="宋体"/>
      <w:kern w:val="2"/>
      <w:sz w:val="24"/>
      <w:szCs w:val="24"/>
      <w:lang w:val="en-US" w:eastAsia="zh-CN" w:bidi="ar-SA"/>
    </w:rPr>
  </w:style>
  <w:style w:type="character" w:customStyle="1" w:styleId="1044">
    <w:name w:val="正文首行缩进1 Char Char Char1"/>
    <w:uiPriority w:val="0"/>
    <w:rPr>
      <w:rFonts w:eastAsia="华文中宋"/>
      <w:kern w:val="2"/>
      <w:sz w:val="28"/>
      <w:szCs w:val="24"/>
      <w:lang w:val="en-US" w:eastAsia="zh-CN" w:bidi="ar-SA"/>
    </w:rPr>
  </w:style>
  <w:style w:type="character" w:customStyle="1" w:styleId="1045">
    <w:name w:val="1.1.1.1 Char Char Char Char"/>
    <w:uiPriority w:val="0"/>
    <w:rPr>
      <w:rFonts w:ascii="CG Times" w:hAnsi="CG Times" w:eastAsia="黑体"/>
      <w:b/>
      <w:bCs/>
      <w:kern w:val="2"/>
      <w:sz w:val="28"/>
      <w:lang w:val="en-US" w:eastAsia="zh-CN" w:bidi="ar-SA"/>
    </w:rPr>
  </w:style>
  <w:style w:type="character" w:customStyle="1" w:styleId="1046">
    <w:name w:val="样式 样式 样式7 + 段前: 1 行 + 段前: 0.5 行 段后: 0.5 行1 Char Char"/>
    <w:basedOn w:val="1014"/>
    <w:uiPriority w:val="0"/>
    <w:rPr>
      <w:rFonts w:eastAsia="华文中宋" w:cs="宋体"/>
      <w:color w:val="000000"/>
      <w:kern w:val="2"/>
      <w:sz w:val="28"/>
      <w:szCs w:val="28"/>
      <w:lang w:val="en-US" w:eastAsia="zh-CN" w:bidi="ar-SA"/>
    </w:rPr>
  </w:style>
  <w:style w:type="character" w:customStyle="1" w:styleId="1047">
    <w:name w:val="样式 样式7 + (中文) 黑体 非加粗 Char Char"/>
    <w:uiPriority w:val="0"/>
    <w:rPr>
      <w:rFonts w:eastAsia="黑体" w:cs="宋体"/>
      <w:b/>
      <w:bCs/>
      <w:color w:val="000000"/>
      <w:kern w:val="2"/>
      <w:sz w:val="28"/>
      <w:szCs w:val="28"/>
      <w:lang w:val="en-US" w:eastAsia="zh-CN" w:bidi="ar-SA"/>
    </w:rPr>
  </w:style>
  <w:style w:type="character" w:customStyle="1" w:styleId="1048">
    <w:name w:val="标题 7 Char Char"/>
    <w:uiPriority w:val="0"/>
    <w:rPr>
      <w:rFonts w:ascii="宋体" w:eastAsia="宋体"/>
      <w:b/>
      <w:snapToGrid w:val="0"/>
      <w:sz w:val="24"/>
    </w:rPr>
  </w:style>
  <w:style w:type="character" w:customStyle="1" w:styleId="1049">
    <w:name w:val="样式31 Char"/>
    <w:basedOn w:val="1050"/>
    <w:uiPriority w:val="0"/>
    <w:rPr>
      <w:rFonts w:ascii="仿宋_GB2312" w:hAnsi="宋体" w:eastAsia="黑体" w:cs="宋体"/>
      <w:color w:val="000000"/>
      <w:kern w:val="2"/>
      <w:sz w:val="28"/>
      <w:szCs w:val="28"/>
      <w:lang w:val="en-US" w:eastAsia="zh-CN" w:bidi="ar-SA"/>
    </w:rPr>
  </w:style>
  <w:style w:type="character" w:customStyle="1" w:styleId="1050">
    <w:name w:val="样式 样式10 + (符号) Times New Roman 黑色 段前: 0.5 行 段后: 0.5 行 行距: 固定... Char"/>
    <w:uiPriority w:val="0"/>
    <w:rPr>
      <w:rFonts w:ascii="仿宋_GB2312" w:hAnsi="宋体" w:eastAsia="黑体" w:cs="宋体"/>
      <w:b/>
      <w:bCs/>
      <w:color w:val="000000"/>
      <w:kern w:val="2"/>
      <w:sz w:val="28"/>
      <w:szCs w:val="28"/>
      <w:lang w:val="en-US" w:eastAsia="zh-CN" w:bidi="ar-SA"/>
    </w:rPr>
  </w:style>
  <w:style w:type="character" w:customStyle="1" w:styleId="1051">
    <w:name w:val="样式 样式5 + Char"/>
    <w:uiPriority w:val="0"/>
    <w:rPr>
      <w:rFonts w:ascii="Times New Roman" w:hAnsi="Times New Roman" w:eastAsia="华文中宋"/>
      <w:snapToGrid w:val="0"/>
      <w:kern w:val="2"/>
      <w:sz w:val="24"/>
      <w:szCs w:val="24"/>
      <w:lang w:val="en-US" w:eastAsia="zh-CN" w:bidi="ar-SA"/>
    </w:rPr>
  </w:style>
  <w:style w:type="character" w:customStyle="1" w:styleId="1052">
    <w:name w:val="表内 Char Char"/>
    <w:uiPriority w:val="0"/>
    <w:rPr>
      <w:rFonts w:eastAsia="华文中宋"/>
      <w:kern w:val="2"/>
      <w:sz w:val="24"/>
      <w:lang w:val="en-US" w:eastAsia="zh-CN" w:bidi="ar-SA"/>
    </w:rPr>
  </w:style>
  <w:style w:type="character" w:customStyle="1" w:styleId="1053">
    <w:name w:val="水保正文文字1 Char Char"/>
    <w:uiPriority w:val="0"/>
    <w:rPr>
      <w:rFonts w:ascii="宋体" w:hAnsi="宋体" w:eastAsia="华文中宋" w:cs="宋体"/>
      <w:kern w:val="2"/>
      <w:sz w:val="24"/>
      <w:szCs w:val="24"/>
    </w:rPr>
  </w:style>
  <w:style w:type="character" w:customStyle="1" w:styleId="1054">
    <w:name w:val="样式5 Char4"/>
    <w:uiPriority w:val="0"/>
    <w:rPr>
      <w:rFonts w:eastAsia="黑体"/>
      <w:b/>
      <w:color w:val="000000"/>
      <w:kern w:val="2"/>
      <w:sz w:val="24"/>
      <w:szCs w:val="24"/>
      <w:lang w:val="en-US" w:eastAsia="zh-CN" w:bidi="ar-SA"/>
    </w:rPr>
  </w:style>
  <w:style w:type="character" w:customStyle="1" w:styleId="1055">
    <w:name w:val="16"/>
    <w:uiPriority w:val="0"/>
    <w:rPr>
      <w:rFonts w:hint="default" w:ascii="Times New Roman" w:hAnsi="Times New Roman" w:eastAsia="华文中宋" w:cs="Times New Roman"/>
      <w:kern w:val="2"/>
      <w:sz w:val="24"/>
      <w:szCs w:val="24"/>
    </w:rPr>
  </w:style>
  <w:style w:type="character" w:customStyle="1" w:styleId="1056">
    <w:name w:val="15"/>
    <w:uiPriority w:val="0"/>
    <w:rPr>
      <w:rFonts w:hint="default" w:ascii="Times New Roman" w:hAnsi="Times New Roman" w:cs="Times New Roman"/>
      <w:sz w:val="28"/>
      <w:szCs w:val="28"/>
    </w:rPr>
  </w:style>
  <w:style w:type="character" w:customStyle="1" w:styleId="1057">
    <w:name w:val="标题 2 Char Char Char1"/>
    <w:uiPriority w:val="0"/>
    <w:rPr>
      <w:rFonts w:ascii="Arial" w:hAnsi="Arial" w:eastAsia="宋体"/>
      <w:b/>
      <w:bCs/>
      <w:kern w:val="2"/>
      <w:sz w:val="30"/>
      <w:szCs w:val="32"/>
      <w:lang w:val="en-US" w:eastAsia="zh-CN" w:bidi="ar-SA"/>
    </w:rPr>
  </w:style>
  <w:style w:type="character" w:customStyle="1" w:styleId="1058">
    <w:name w:val="h2 Char2"/>
    <w:uiPriority w:val="0"/>
    <w:rPr>
      <w:rFonts w:ascii="Arial" w:hAnsi="Arial" w:eastAsia="华文中宋"/>
      <w:b/>
      <w:kern w:val="2"/>
      <w:sz w:val="28"/>
      <w:lang w:val="en-US" w:eastAsia="zh-CN" w:bidi="ar-SA"/>
    </w:rPr>
  </w:style>
  <w:style w:type="character" w:customStyle="1" w:styleId="1059">
    <w:name w:val="标题 2 Char1"/>
    <w:uiPriority w:val="0"/>
    <w:rPr>
      <w:rFonts w:ascii="Arial" w:hAnsi="Arial" w:eastAsia="宋体"/>
      <w:b/>
      <w:bCs/>
      <w:kern w:val="2"/>
      <w:sz w:val="30"/>
      <w:szCs w:val="32"/>
      <w:lang w:val="en-US" w:eastAsia="zh-CN" w:bidi="ar-SA"/>
    </w:rPr>
  </w:style>
  <w:style w:type="character" w:customStyle="1" w:styleId="1060">
    <w:name w:val="正文文字 Char Char"/>
    <w:uiPriority w:val="0"/>
    <w:rPr>
      <w:rFonts w:eastAsia="宋体"/>
      <w:kern w:val="2"/>
      <w:sz w:val="24"/>
      <w:lang w:val="en-US" w:eastAsia="zh-CN" w:bidi="ar-SA"/>
    </w:rPr>
  </w:style>
  <w:style w:type="character" w:customStyle="1" w:styleId="1061">
    <w:name w:val="普通文字 Char Char Char Char Char"/>
    <w:uiPriority w:val="0"/>
    <w:rPr>
      <w:rFonts w:ascii="宋体" w:hAnsi="Courier New" w:cs="Courier New"/>
      <w:kern w:val="2"/>
      <w:sz w:val="21"/>
      <w:szCs w:val="21"/>
    </w:rPr>
  </w:style>
  <w:style w:type="character" w:customStyle="1" w:styleId="1062">
    <w:name w:val="正文文字缩进 3 Char Char"/>
    <w:uiPriority w:val="0"/>
    <w:rPr>
      <w:rFonts w:ascii="宋体" w:eastAsia="宋体"/>
      <w:kern w:val="2"/>
      <w:sz w:val="24"/>
      <w:lang w:val="en-US" w:eastAsia="zh-CN" w:bidi="ar-SA"/>
    </w:rPr>
  </w:style>
  <w:style w:type="character" w:customStyle="1" w:styleId="1063">
    <w:name w:val="脚注文本 Char1"/>
    <w:uiPriority w:val="0"/>
    <w:rPr>
      <w:kern w:val="2"/>
      <w:sz w:val="18"/>
      <w:szCs w:val="18"/>
    </w:rPr>
  </w:style>
  <w:style w:type="character" w:customStyle="1" w:styleId="1064">
    <w:name w:val="批注主题 Char1"/>
    <w:uiPriority w:val="0"/>
    <w:rPr>
      <w:b/>
      <w:bCs/>
      <w:kern w:val="2"/>
      <w:sz w:val="24"/>
      <w:szCs w:val="24"/>
    </w:rPr>
  </w:style>
  <w:style w:type="character" w:customStyle="1" w:styleId="1065">
    <w:name w:val="A级标题 Char"/>
    <w:link w:val="1066"/>
    <w:uiPriority w:val="0"/>
    <w:rPr>
      <w:rFonts w:ascii="宋体" w:hAnsi="宋体" w:eastAsia="宋体"/>
      <w:b/>
      <w:bCs/>
      <w:kern w:val="44"/>
      <w:sz w:val="32"/>
      <w:szCs w:val="44"/>
      <w:lang w:bidi="ar-SA"/>
    </w:rPr>
  </w:style>
  <w:style w:type="paragraph" w:customStyle="1" w:styleId="1066">
    <w:name w:val="A级标题"/>
    <w:basedOn w:val="3"/>
    <w:link w:val="1065"/>
    <w:qFormat/>
    <w:uiPriority w:val="0"/>
    <w:pPr>
      <w:keepLines/>
      <w:numPr>
        <w:numId w:val="0"/>
      </w:numPr>
      <w:spacing w:before="60" w:after="60" w:line="600" w:lineRule="exact"/>
      <w:jc w:val="left"/>
    </w:pPr>
    <w:rPr>
      <w:rFonts w:hAnsi="宋体" w:eastAsia="宋体"/>
      <w:b/>
      <w:bCs/>
      <w:kern w:val="44"/>
      <w:sz w:val="32"/>
      <w:szCs w:val="44"/>
      <w:lang w:val="zh-CN" w:eastAsia="zh-CN"/>
    </w:rPr>
  </w:style>
  <w:style w:type="character" w:customStyle="1" w:styleId="1067">
    <w:name w:val="B级标题 Char"/>
    <w:link w:val="1068"/>
    <w:uiPriority w:val="0"/>
    <w:rPr>
      <w:rFonts w:ascii="宋体" w:hAnsi="宋体" w:eastAsia="宋体"/>
      <w:b/>
      <w:bCs/>
      <w:kern w:val="44"/>
      <w:sz w:val="30"/>
      <w:szCs w:val="30"/>
      <w:lang w:bidi="ar-SA"/>
    </w:rPr>
  </w:style>
  <w:style w:type="paragraph" w:customStyle="1" w:styleId="1068">
    <w:name w:val="B级标题"/>
    <w:basedOn w:val="3"/>
    <w:link w:val="1067"/>
    <w:qFormat/>
    <w:uiPriority w:val="0"/>
    <w:pPr>
      <w:keepLines/>
      <w:numPr>
        <w:numId w:val="0"/>
      </w:numPr>
      <w:spacing w:before="60" w:after="60" w:line="600" w:lineRule="exact"/>
      <w:ind w:left="100" w:leftChars="100"/>
      <w:jc w:val="left"/>
    </w:pPr>
    <w:rPr>
      <w:rFonts w:hAnsi="宋体" w:eastAsia="宋体"/>
      <w:b/>
      <w:bCs/>
      <w:kern w:val="44"/>
      <w:sz w:val="30"/>
      <w:szCs w:val="30"/>
      <w:lang w:val="zh-CN" w:eastAsia="zh-CN"/>
    </w:rPr>
  </w:style>
  <w:style w:type="character" w:customStyle="1" w:styleId="1069">
    <w:name w:val="C级标题 Char"/>
    <w:link w:val="1070"/>
    <w:uiPriority w:val="0"/>
    <w:rPr>
      <w:rFonts w:ascii="宋体" w:hAnsi="宋体" w:eastAsia="宋体"/>
      <w:bCs/>
      <w:kern w:val="2"/>
      <w:sz w:val="28"/>
      <w:szCs w:val="32"/>
      <w:lang w:bidi="ar-SA"/>
    </w:rPr>
  </w:style>
  <w:style w:type="paragraph" w:customStyle="1" w:styleId="1070">
    <w:name w:val="C级标题"/>
    <w:basedOn w:val="5"/>
    <w:link w:val="1069"/>
    <w:qFormat/>
    <w:uiPriority w:val="0"/>
    <w:pPr>
      <w:numPr>
        <w:ilvl w:val="0"/>
        <w:numId w:val="0"/>
      </w:numPr>
      <w:spacing w:before="60" w:after="60" w:line="600" w:lineRule="exact"/>
      <w:jc w:val="left"/>
    </w:pPr>
    <w:rPr>
      <w:rFonts w:ascii="宋体" w:hAnsi="宋体"/>
      <w:b w:val="0"/>
      <w:lang w:val="zh-CN" w:eastAsia="zh-CN"/>
    </w:rPr>
  </w:style>
  <w:style w:type="character" w:customStyle="1" w:styleId="1071">
    <w:name w:val="D级标题 Char"/>
    <w:link w:val="1072"/>
    <w:uiPriority w:val="0"/>
    <w:rPr>
      <w:rFonts w:ascii="宋体" w:hAnsi="宋体" w:eastAsia="宋体"/>
      <w:b/>
      <w:kern w:val="2"/>
      <w:sz w:val="24"/>
      <w:szCs w:val="24"/>
      <w:lang w:bidi="ar-SA"/>
    </w:rPr>
  </w:style>
  <w:style w:type="paragraph" w:customStyle="1" w:styleId="1072">
    <w:name w:val="D级标题"/>
    <w:basedOn w:val="1"/>
    <w:link w:val="1071"/>
    <w:qFormat/>
    <w:uiPriority w:val="0"/>
    <w:pPr>
      <w:spacing w:line="440" w:lineRule="exact"/>
      <w:jc w:val="left"/>
    </w:pPr>
    <w:rPr>
      <w:rFonts w:ascii="宋体" w:hAnsi="宋体" w:eastAsia="宋体"/>
      <w:b/>
      <w:lang w:val="zh-CN" w:eastAsia="zh-CN"/>
    </w:rPr>
  </w:style>
  <w:style w:type="paragraph" w:customStyle="1" w:styleId="1073">
    <w:name w:val="表头（A4）"/>
    <w:next w:val="1"/>
    <w:uiPriority w:val="0"/>
    <w:pPr>
      <w:tabs>
        <w:tab w:val="left" w:pos="240"/>
        <w:tab w:val="center" w:pos="4080"/>
        <w:tab w:val="right" w:pos="8160"/>
      </w:tabs>
      <w:spacing w:beforeLines="50" w:line="360" w:lineRule="auto"/>
      <w:jc w:val="both"/>
    </w:pPr>
    <w:rPr>
      <w:rFonts w:ascii="Times New Roman" w:hAnsi="Times New Roman" w:eastAsia="黑体" w:cs="Times New Roman"/>
      <w:kern w:val="2"/>
      <w:sz w:val="24"/>
      <w:lang w:val="en-US" w:eastAsia="zh-CN" w:bidi="ar-SA"/>
    </w:rPr>
  </w:style>
  <w:style w:type="paragraph" w:customStyle="1" w:styleId="1074">
    <w:name w:val="首行缩进:  2 字符"/>
    <w:basedOn w:val="1"/>
    <w:uiPriority w:val="0"/>
    <w:pPr>
      <w:spacing w:line="360" w:lineRule="auto"/>
      <w:ind w:firstLine="480" w:firstLineChars="200"/>
    </w:pPr>
    <w:rPr>
      <w:rFonts w:eastAsia="宋体" w:cs="宋体"/>
      <w:szCs w:val="20"/>
    </w:rPr>
  </w:style>
  <w:style w:type="paragraph" w:customStyle="1" w:styleId="1075">
    <w:name w:val="样式 标题 3条标题1.1.1 + (中文) 黑体 小四 非加粗 段前: 3 磅 段后: 3 磅 行距: 固定值 2..."/>
    <w:basedOn w:val="5"/>
    <w:uiPriority w:val="0"/>
    <w:pPr>
      <w:numPr>
        <w:ilvl w:val="0"/>
        <w:numId w:val="0"/>
      </w:numPr>
      <w:spacing w:before="72" w:beforeLines="30" w:after="72" w:afterLines="30" w:line="460" w:lineRule="exact"/>
    </w:pPr>
    <w:rPr>
      <w:rFonts w:eastAsia="黑体"/>
      <w:b w:val="0"/>
      <w:bCs w:val="0"/>
      <w:sz w:val="24"/>
      <w:szCs w:val="20"/>
    </w:rPr>
  </w:style>
  <w:style w:type="paragraph" w:customStyle="1" w:styleId="1076">
    <w:name w:val="Char1 Char Char Char Char Char Char"/>
    <w:basedOn w:val="1"/>
    <w:uiPriority w:val="0"/>
    <w:pPr>
      <w:spacing w:line="360" w:lineRule="auto"/>
      <w:ind w:firstLine="200" w:firstLineChars="200"/>
    </w:pPr>
    <w:rPr>
      <w:rFonts w:ascii="宋体" w:hAnsi="宋体" w:eastAsia="宋体"/>
    </w:rPr>
  </w:style>
  <w:style w:type="paragraph" w:customStyle="1" w:styleId="1077">
    <w:name w:val="样式61"/>
    <w:basedOn w:val="1"/>
    <w:uiPriority w:val="0"/>
    <w:pPr>
      <w:keepNext/>
      <w:ind w:firstLine="475" w:firstLineChars="200"/>
    </w:pPr>
  </w:style>
  <w:style w:type="paragraph" w:customStyle="1" w:styleId="1078">
    <w:name w:val="样式 样式2 + 黑色 段前: 0.5 行 段后: 0.5 行"/>
    <w:basedOn w:val="261"/>
    <w:uiPriority w:val="0"/>
    <w:pPr>
      <w:outlineLvl w:val="9"/>
    </w:pPr>
    <w:rPr>
      <w:rFonts w:eastAsia="华文中宋"/>
      <w:color w:val="000000"/>
      <w:sz w:val="28"/>
      <w:szCs w:val="20"/>
    </w:rPr>
  </w:style>
  <w:style w:type="paragraph" w:customStyle="1" w:styleId="1079">
    <w:name w:val="xl27"/>
    <w:basedOn w:val="1"/>
    <w:uiPriority w:val="0"/>
    <w:pPr>
      <w:widowControl/>
      <w:spacing w:before="100" w:beforeAutospacing="1" w:after="100" w:afterAutospacing="1"/>
      <w:jc w:val="center"/>
      <w:textAlignment w:val="center"/>
    </w:pPr>
    <w:rPr>
      <w:rFonts w:ascii="宋体" w:hAnsi="宋体" w:eastAsia="宋体"/>
      <w:kern w:val="0"/>
      <w:sz w:val="22"/>
      <w:szCs w:val="22"/>
    </w:rPr>
  </w:style>
  <w:style w:type="paragraph" w:customStyle="1" w:styleId="1080">
    <w:name w:val="xl25"/>
    <w:basedOn w:val="1"/>
    <w:uiPriority w:val="0"/>
    <w:pPr>
      <w:widowControl/>
      <w:spacing w:before="100" w:beforeAutospacing="1" w:after="100" w:afterAutospacing="1"/>
      <w:jc w:val="left"/>
      <w:textAlignment w:val="center"/>
    </w:pPr>
    <w:rPr>
      <w:rFonts w:ascii="宋体" w:hAnsi="宋体" w:eastAsia="宋体"/>
      <w:kern w:val="0"/>
      <w:sz w:val="22"/>
      <w:szCs w:val="22"/>
    </w:rPr>
  </w:style>
  <w:style w:type="paragraph" w:customStyle="1" w:styleId="1081">
    <w:name w:val="Char Char Char1 Char Char Char1 Char Char Char Char Char Char1 Char Char Char Char Char Char Char"/>
    <w:basedOn w:val="1"/>
    <w:semiHidden/>
    <w:uiPriority w:val="0"/>
    <w:rPr>
      <w:rFonts w:eastAsia="宋体"/>
      <w:sz w:val="21"/>
    </w:rPr>
  </w:style>
  <w:style w:type="paragraph" w:customStyle="1" w:styleId="1082">
    <w:name w:val="样式13"/>
    <w:basedOn w:val="1"/>
    <w:uiPriority w:val="0"/>
    <w:pPr>
      <w:ind w:firstLine="480" w:firstLineChars="200"/>
    </w:pPr>
    <w:rPr>
      <w:color w:val="000000"/>
      <w:kern w:val="0"/>
    </w:rPr>
  </w:style>
  <w:style w:type="paragraph" w:customStyle="1" w:styleId="1083">
    <w:name w:val="样式 标题 2 + 黑色"/>
    <w:basedOn w:val="4"/>
    <w:uiPriority w:val="0"/>
    <w:pPr>
      <w:spacing w:before="50" w:beforeLines="50" w:after="50" w:afterLines="50"/>
    </w:pPr>
    <w:rPr>
      <w:rFonts w:ascii="Times New Roman" w:hAnsi="Times New Roman"/>
      <w:bCs/>
      <w:color w:val="000000"/>
      <w:szCs w:val="28"/>
    </w:rPr>
  </w:style>
  <w:style w:type="paragraph" w:customStyle="1" w:styleId="1084">
    <w:name w:val="Char Char Char Char"/>
    <w:next w:val="1"/>
    <w:uiPriority w:val="0"/>
    <w:pPr>
      <w:snapToGrid w:val="0"/>
      <w:spacing w:line="480" w:lineRule="exact"/>
      <w:ind w:firstLine="200" w:firstLineChars="200"/>
    </w:pPr>
    <w:rPr>
      <w:rFonts w:ascii="Times New Roman" w:hAnsi="Times New Roman" w:eastAsia="华文中宋" w:cs="Times New Roman"/>
      <w:kern w:val="2"/>
      <w:sz w:val="24"/>
      <w:szCs w:val="24"/>
      <w:lang w:val="en-US" w:eastAsia="zh-CN" w:bidi="ar-SA"/>
    </w:rPr>
  </w:style>
  <w:style w:type="paragraph" w:customStyle="1" w:styleId="1085">
    <w:name w:val="样式20"/>
    <w:basedOn w:val="1086"/>
    <w:uiPriority w:val="0"/>
  </w:style>
  <w:style w:type="paragraph" w:customStyle="1" w:styleId="1086">
    <w:name w:val="样式19"/>
    <w:basedOn w:val="1"/>
    <w:uiPriority w:val="0"/>
    <w:pPr>
      <w:widowControl/>
      <w:spacing w:before="50" w:beforeLines="50" w:after="50" w:afterLines="50"/>
      <w:ind w:firstLine="200" w:firstLineChars="200"/>
    </w:pPr>
    <w:rPr>
      <w:rFonts w:ascii="黑体"/>
      <w:b/>
      <w:kern w:val="0"/>
      <w:sz w:val="28"/>
      <w:szCs w:val="28"/>
    </w:rPr>
  </w:style>
  <w:style w:type="paragraph" w:customStyle="1" w:styleId="1087">
    <w:name w:val="(一）"/>
    <w:basedOn w:val="43"/>
    <w:uiPriority w:val="0"/>
    <w:pPr>
      <w:ind w:firstLine="501" w:firstLineChars="179"/>
    </w:pPr>
    <w:rPr>
      <w:rFonts w:ascii="仿宋_GB2312" w:hAnsi="Courier New" w:eastAsia="仿宋_GB2312"/>
      <w:b/>
      <w:sz w:val="21"/>
    </w:rPr>
  </w:style>
  <w:style w:type="paragraph" w:customStyle="1" w:styleId="1088">
    <w:name w:val="表头"/>
    <w:basedOn w:val="1"/>
    <w:uiPriority w:val="0"/>
    <w:pPr>
      <w:tabs>
        <w:tab w:val="left" w:pos="720"/>
      </w:tabs>
      <w:spacing w:before="50" w:beforeLines="50" w:after="50" w:afterLines="50" w:line="500" w:lineRule="exact"/>
      <w:jc w:val="center"/>
    </w:pPr>
    <w:rPr>
      <w:rFonts w:eastAsia="黑体"/>
      <w:b/>
    </w:rPr>
  </w:style>
  <w:style w:type="paragraph" w:customStyle="1" w:styleId="1089">
    <w:name w:val="样式29"/>
    <w:basedOn w:val="43"/>
    <w:uiPriority w:val="0"/>
    <w:pPr>
      <w:spacing w:line="300" w:lineRule="atLeast"/>
      <w:jc w:val="center"/>
    </w:pPr>
    <w:rPr>
      <w:sz w:val="21"/>
      <w:szCs w:val="24"/>
    </w:rPr>
  </w:style>
  <w:style w:type="paragraph" w:customStyle="1" w:styleId="1090">
    <w:name w:val="表格正文"/>
    <w:basedOn w:val="1"/>
    <w:uiPriority w:val="0"/>
    <w:pPr>
      <w:spacing w:line="240" w:lineRule="atLeast"/>
    </w:pPr>
    <w:rPr>
      <w:rFonts w:ascii="宋体" w:hAnsi="宋体" w:eastAsia="宋体"/>
      <w:sz w:val="21"/>
    </w:rPr>
  </w:style>
  <w:style w:type="paragraph" w:customStyle="1" w:styleId="1091">
    <w:name w:val="font5"/>
    <w:basedOn w:val="1"/>
    <w:uiPriority w:val="0"/>
    <w:pPr>
      <w:widowControl/>
      <w:spacing w:before="100" w:beforeAutospacing="1" w:after="100" w:afterAutospacing="1"/>
      <w:jc w:val="left"/>
    </w:pPr>
    <w:rPr>
      <w:rFonts w:hint="eastAsia" w:ascii="宋体" w:hAnsi="宋体" w:eastAsia="宋体"/>
      <w:kern w:val="0"/>
      <w:sz w:val="18"/>
      <w:szCs w:val="18"/>
    </w:rPr>
  </w:style>
  <w:style w:type="paragraph" w:customStyle="1" w:styleId="1092">
    <w:name w:val="样式 首行缩进:  0.77 厘米 行距: 固定值 28 磅"/>
    <w:basedOn w:val="1"/>
    <w:uiPriority w:val="0"/>
    <w:pPr>
      <w:ind w:firstLine="200" w:firstLineChars="200"/>
    </w:pPr>
    <w:rPr>
      <w:rFonts w:eastAsia="宋体" w:cs="宋体"/>
    </w:rPr>
  </w:style>
  <w:style w:type="paragraph" w:customStyle="1" w:styleId="1093">
    <w:name w:val="font6"/>
    <w:basedOn w:val="1"/>
    <w:uiPriority w:val="0"/>
    <w:pPr>
      <w:widowControl/>
      <w:spacing w:before="100" w:beforeAutospacing="1" w:after="100" w:afterAutospacing="1"/>
      <w:jc w:val="left"/>
    </w:pPr>
    <w:rPr>
      <w:rFonts w:hint="eastAsia" w:ascii="宋体" w:hAnsi="宋体" w:eastAsia="宋体"/>
      <w:kern w:val="0"/>
      <w:sz w:val="22"/>
      <w:szCs w:val="22"/>
    </w:rPr>
  </w:style>
  <w:style w:type="paragraph" w:customStyle="1" w:styleId="1094">
    <w:name w:val="列出段落1"/>
    <w:basedOn w:val="1"/>
    <w:qFormat/>
    <w:uiPriority w:val="0"/>
    <w:pPr>
      <w:ind w:firstLine="420" w:firstLineChars="200"/>
    </w:pPr>
  </w:style>
  <w:style w:type="paragraph" w:customStyle="1" w:styleId="1095">
    <w:name w:val="样式 样式4 + 黑色"/>
    <w:basedOn w:val="1"/>
    <w:uiPriority w:val="0"/>
    <w:pPr>
      <w:ind w:firstLine="480" w:firstLineChars="200"/>
    </w:pPr>
    <w:rPr>
      <w:color w:val="000000"/>
    </w:rPr>
  </w:style>
  <w:style w:type="paragraph" w:customStyle="1" w:styleId="1096">
    <w:name w:val="样式 样式24 +"/>
    <w:basedOn w:val="1"/>
    <w:uiPriority w:val="0"/>
    <w:pPr>
      <w:spacing w:line="300" w:lineRule="exact"/>
      <w:ind w:left="-120" w:leftChars="-50" w:right="-120" w:rightChars="-50"/>
      <w:jc w:val="center"/>
    </w:pPr>
    <w:rPr>
      <w:kern w:val="0"/>
      <w:sz w:val="21"/>
      <w:szCs w:val="21"/>
    </w:rPr>
  </w:style>
  <w:style w:type="paragraph" w:customStyle="1" w:styleId="1097">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098">
    <w:name w:val="样式17"/>
    <w:basedOn w:val="1"/>
    <w:uiPriority w:val="0"/>
    <w:pPr>
      <w:spacing w:line="300" w:lineRule="exact"/>
      <w:jc w:val="center"/>
    </w:pPr>
    <w:rPr>
      <w:sz w:val="21"/>
      <w:szCs w:val="21"/>
    </w:rPr>
  </w:style>
  <w:style w:type="paragraph" w:customStyle="1" w:styleId="1099">
    <w:name w:val="样式 段前: 0.5 行 段后: 0.5 行"/>
    <w:basedOn w:val="1"/>
    <w:uiPriority w:val="0"/>
    <w:pPr>
      <w:ind w:firstLine="480" w:firstLineChars="200"/>
    </w:pPr>
    <w:rPr>
      <w:rFonts w:cs="宋体"/>
    </w:rPr>
  </w:style>
  <w:style w:type="paragraph" w:customStyle="1" w:styleId="1100">
    <w:name w:val="样式 样式1 + 黑色 段前: 0.5 行 段后: 0.5 行"/>
    <w:basedOn w:val="378"/>
    <w:uiPriority w:val="0"/>
    <w:pPr>
      <w:spacing w:before="232" w:after="232"/>
      <w:jc w:val="both"/>
      <w:outlineLvl w:val="9"/>
    </w:pPr>
    <w:rPr>
      <w:bCs/>
      <w:color w:val="000000"/>
      <w:sz w:val="30"/>
      <w:szCs w:val="30"/>
    </w:rPr>
  </w:style>
  <w:style w:type="paragraph" w:customStyle="1" w:styleId="1101">
    <w:name w:val="默认段落字体 Para Char Char Char Char Char"/>
    <w:basedOn w:val="1"/>
    <w:uiPriority w:val="0"/>
    <w:rPr>
      <w:rFonts w:eastAsia="宋体"/>
      <w:sz w:val="21"/>
      <w:szCs w:val="20"/>
    </w:rPr>
  </w:style>
  <w:style w:type="paragraph" w:customStyle="1" w:styleId="1102">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kern w:val="0"/>
      <w:sz w:val="22"/>
      <w:szCs w:val="22"/>
    </w:rPr>
  </w:style>
  <w:style w:type="paragraph" w:customStyle="1" w:styleId="1103">
    <w:name w:val="样式 样式8 + 黑色 首行缩进:  2 字符 段前: 0.5 行 段后: 0.5 行"/>
    <w:basedOn w:val="129"/>
    <w:uiPriority w:val="0"/>
    <w:pPr>
      <w:ind w:firstLine="480" w:firstLineChars="200"/>
    </w:pPr>
    <w:rPr>
      <w:rFonts w:eastAsia="华文中宋"/>
      <w:bCs w:val="0"/>
      <w:color w:val="000000"/>
      <w:sz w:val="24"/>
      <w:szCs w:val="20"/>
    </w:rPr>
  </w:style>
  <w:style w:type="paragraph" w:customStyle="1" w:styleId="1104">
    <w:name w:val="样式11"/>
    <w:basedOn w:val="1"/>
    <w:uiPriority w:val="0"/>
    <w:pPr>
      <w:ind w:firstLine="480" w:firstLineChars="200"/>
    </w:pPr>
    <w:rPr>
      <w:kern w:val="0"/>
    </w:rPr>
  </w:style>
  <w:style w:type="paragraph" w:styleId="1105">
    <w:name w:val="List Paragraph"/>
    <w:basedOn w:val="1"/>
    <w:qFormat/>
    <w:uiPriority w:val="0"/>
    <w:pPr>
      <w:spacing w:line="480" w:lineRule="exact"/>
      <w:ind w:firstLine="420" w:firstLineChars="200"/>
    </w:pPr>
  </w:style>
  <w:style w:type="paragraph" w:customStyle="1" w:styleId="1106">
    <w:name w:val="样式 样式 一 + (中文) 华文中宋 小四 段前: 0.5 行 段后: 0.5 行 + 首行缩进:  2 字符 段前: 0...."/>
    <w:basedOn w:val="1107"/>
    <w:uiPriority w:val="0"/>
    <w:pPr>
      <w:tabs>
        <w:tab w:val="left" w:pos="480"/>
        <w:tab w:val="left" w:pos="520"/>
      </w:tabs>
      <w:spacing w:before="0" w:beforeLines="0" w:after="0" w:afterLines="0"/>
      <w:ind w:firstLine="480"/>
    </w:pPr>
    <w:rPr>
      <w:sz w:val="28"/>
    </w:rPr>
  </w:style>
  <w:style w:type="paragraph" w:customStyle="1" w:styleId="1107">
    <w:name w:val="样式 一 + (中文) 华文中宋 小四 段前: 0.5 行 段后: 0.5 行"/>
    <w:basedOn w:val="1108"/>
    <w:uiPriority w:val="0"/>
    <w:pPr>
      <w:widowControl/>
      <w:tabs>
        <w:tab w:val="left" w:pos="480"/>
        <w:tab w:val="left" w:pos="520"/>
      </w:tabs>
      <w:snapToGrid/>
      <w:spacing w:before="156" w:beforeLines="50" w:after="156" w:afterLines="50" w:line="460" w:lineRule="exact"/>
      <w:ind w:firstLine="200" w:firstLineChars="200"/>
      <w:textAlignment w:val="baseline"/>
      <w:outlineLvl w:val="9"/>
    </w:pPr>
    <w:rPr>
      <w:rFonts w:ascii="Times New Roman" w:eastAsia="华文中宋"/>
      <w:bCs/>
      <w:sz w:val="24"/>
    </w:rPr>
  </w:style>
  <w:style w:type="paragraph" w:customStyle="1" w:styleId="1108">
    <w:name w:val="一"/>
    <w:basedOn w:val="1"/>
    <w:uiPriority w:val="0"/>
    <w:pPr>
      <w:adjustRightInd w:val="0"/>
      <w:snapToGrid w:val="0"/>
      <w:outlineLvl w:val="2"/>
    </w:pPr>
    <w:rPr>
      <w:rFonts w:ascii="宋体" w:eastAsia="宋体"/>
      <w:b/>
      <w:sz w:val="32"/>
      <w:szCs w:val="20"/>
    </w:rPr>
  </w:style>
  <w:style w:type="paragraph" w:customStyle="1" w:styleId="1109">
    <w:name w:val="reader-word-layer"/>
    <w:basedOn w:val="1"/>
    <w:uiPriority w:val="0"/>
    <w:pPr>
      <w:widowControl/>
      <w:spacing w:before="100" w:beforeAutospacing="1" w:after="100" w:afterAutospacing="1"/>
      <w:jc w:val="left"/>
    </w:pPr>
    <w:rPr>
      <w:rFonts w:ascii="宋体" w:hAnsi="宋体" w:eastAsia="宋体" w:cs="宋体"/>
      <w:kern w:val="0"/>
    </w:rPr>
  </w:style>
  <w:style w:type="paragraph" w:customStyle="1" w:styleId="1110">
    <w:name w:val="样式 样式 样式12 + 段前: 0.5 行 段后: 0.5 行 + 居中 段前: 0.5 行 段后: 0.5 行"/>
    <w:basedOn w:val="1"/>
    <w:uiPriority w:val="0"/>
    <w:pPr>
      <w:spacing w:before="232" w:beforeLines="50" w:after="232" w:afterLines="50"/>
      <w:jc w:val="center"/>
    </w:pPr>
    <w:rPr>
      <w:b/>
      <w:bCs/>
      <w:color w:val="000000"/>
      <w:sz w:val="36"/>
      <w:szCs w:val="36"/>
    </w:rPr>
  </w:style>
  <w:style w:type="paragraph" w:customStyle="1" w:styleId="1111">
    <w:name w:val="样式 样式14 + 段前: 0.5 行 段后: 0.5 行"/>
    <w:basedOn w:val="1"/>
    <w:uiPriority w:val="0"/>
    <w:pPr>
      <w:spacing w:before="50" w:beforeLines="50" w:after="50" w:afterLines="50"/>
    </w:pPr>
    <w:rPr>
      <w:rFonts w:eastAsia="黑体"/>
      <w:b/>
      <w:bCs/>
      <w:color w:val="000000"/>
      <w:sz w:val="30"/>
      <w:szCs w:val="30"/>
    </w:rPr>
  </w:style>
  <w:style w:type="paragraph" w:customStyle="1" w:styleId="1112">
    <w:name w:val="正文文本 21"/>
    <w:basedOn w:val="1"/>
    <w:uiPriority w:val="0"/>
    <w:pPr>
      <w:ind w:firstLine="420"/>
    </w:pPr>
    <w:rPr>
      <w:rFonts w:ascii="仿宋_GB2312" w:eastAsia="仿宋_GB2312"/>
      <w:sz w:val="30"/>
    </w:rPr>
  </w:style>
  <w:style w:type="paragraph" w:customStyle="1" w:styleId="1113">
    <w:name w:val="纯文本1"/>
    <w:basedOn w:val="1"/>
    <w:uiPriority w:val="0"/>
    <w:rPr>
      <w:rFonts w:ascii="宋体" w:hAnsi="Courier New" w:eastAsia="宋体"/>
      <w:sz w:val="21"/>
    </w:rPr>
  </w:style>
  <w:style w:type="paragraph" w:customStyle="1" w:styleId="1114">
    <w:name w:val="论文正文"/>
    <w:basedOn w:val="1"/>
    <w:qFormat/>
    <w:uiPriority w:val="0"/>
    <w:pPr>
      <w:spacing w:line="400" w:lineRule="exact"/>
      <w:ind w:firstLine="200" w:firstLineChars="200"/>
    </w:pPr>
    <w:rPr>
      <w:rFonts w:eastAsia="宋体"/>
    </w:rPr>
  </w:style>
  <w:style w:type="paragraph" w:customStyle="1" w:styleId="1115">
    <w:name w:val="（一）"/>
    <w:basedOn w:val="43"/>
    <w:uiPriority w:val="0"/>
    <w:pPr>
      <w:adjustRightInd w:val="0"/>
      <w:snapToGrid w:val="0"/>
      <w:ind w:firstLine="200" w:firstLineChars="200"/>
      <w:outlineLvl w:val="3"/>
    </w:pPr>
    <w:rPr>
      <w:rFonts w:ascii="仿宋_GB2312" w:hAnsi="Courier New" w:eastAsia="仿宋_GB2312"/>
      <w:b/>
      <w:sz w:val="21"/>
      <w:szCs w:val="21"/>
    </w:rPr>
  </w:style>
  <w:style w:type="paragraph" w:customStyle="1" w:styleId="1116">
    <w:name w:val="1"/>
    <w:basedOn w:val="1"/>
    <w:uiPriority w:val="0"/>
    <w:pPr>
      <w:tabs>
        <w:tab w:val="left" w:pos="8880"/>
      </w:tabs>
      <w:adjustRightInd w:val="0"/>
      <w:spacing w:before="624" w:beforeLines="200" w:after="312" w:afterLines="100" w:line="500" w:lineRule="exact"/>
      <w:jc w:val="center"/>
      <w:textAlignment w:val="baseline"/>
    </w:pPr>
    <w:rPr>
      <w:rFonts w:ascii="隶书" w:eastAsia="隶书"/>
      <w:b/>
      <w:bCs/>
      <w:sz w:val="44"/>
    </w:rPr>
  </w:style>
  <w:style w:type="paragraph" w:customStyle="1" w:styleId="1117">
    <w:name w:val="Char"/>
    <w:basedOn w:val="1"/>
    <w:uiPriority w:val="0"/>
    <w:pPr>
      <w:spacing w:line="360" w:lineRule="auto"/>
      <w:ind w:firstLine="200" w:firstLineChars="200"/>
    </w:pPr>
    <w:rPr>
      <w:rFonts w:ascii="宋体" w:hAnsi="宋体" w:eastAsia="宋体"/>
    </w:rPr>
  </w:style>
  <w:style w:type="paragraph" w:customStyle="1" w:styleId="1118">
    <w:name w:val="font7"/>
    <w:basedOn w:val="1"/>
    <w:uiPriority w:val="0"/>
    <w:pPr>
      <w:widowControl/>
      <w:spacing w:before="100" w:beforeAutospacing="1" w:after="100" w:afterAutospacing="1"/>
      <w:jc w:val="left"/>
    </w:pPr>
    <w:rPr>
      <w:rFonts w:eastAsia="宋体"/>
      <w:kern w:val="0"/>
      <w:sz w:val="22"/>
      <w:szCs w:val="22"/>
    </w:rPr>
  </w:style>
  <w:style w:type="paragraph" w:customStyle="1" w:styleId="1119">
    <w:name w:val="样式 表格文字+正文 + 居中"/>
    <w:basedOn w:val="1"/>
    <w:uiPriority w:val="0"/>
    <w:pPr>
      <w:spacing w:line="240" w:lineRule="exact"/>
      <w:jc w:val="center"/>
    </w:pPr>
    <w:rPr>
      <w:rFonts w:ascii="宋体" w:hAnsi="宋体" w:eastAsia="宋体" w:cs="宋体"/>
      <w:kern w:val="0"/>
      <w:sz w:val="20"/>
      <w:szCs w:val="20"/>
    </w:rPr>
  </w:style>
  <w:style w:type="paragraph" w:customStyle="1" w:styleId="1120">
    <w:name w:val="表文1"/>
    <w:basedOn w:val="242"/>
    <w:uiPriority w:val="0"/>
    <w:pPr>
      <w:widowControl/>
      <w:spacing w:line="400" w:lineRule="exact"/>
    </w:pPr>
    <w:rPr>
      <w:rFonts w:ascii="CG Times" w:hAnsi="CG Times" w:eastAsia="宋体"/>
      <w:kern w:val="0"/>
    </w:rPr>
  </w:style>
  <w:style w:type="paragraph" w:customStyle="1" w:styleId="1121">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122">
    <w:name w:val="样式 样式6 + 段前: 0.5 行 段后: 0.5 行"/>
    <w:basedOn w:val="133"/>
    <w:uiPriority w:val="0"/>
    <w:pPr>
      <w:adjustRightInd w:val="0"/>
      <w:snapToGrid w:val="0"/>
      <w:spacing w:before="232" w:beforeLines="50" w:after="232" w:afterLines="50"/>
      <w:ind w:firstLine="0" w:firstLineChars="0"/>
    </w:pPr>
    <w:rPr>
      <w:rFonts w:ascii="宋体" w:eastAsia="黑体"/>
      <w:b/>
      <w:bCs/>
      <w:color w:val="auto"/>
      <w:kern w:val="2"/>
      <w:sz w:val="30"/>
      <w:szCs w:val="20"/>
    </w:rPr>
  </w:style>
  <w:style w:type="paragraph" w:customStyle="1" w:styleId="1123">
    <w:name w:val="样式44"/>
    <w:basedOn w:val="1"/>
    <w:uiPriority w:val="0"/>
    <w:pPr>
      <w:ind w:firstLine="200" w:firstLineChars="200"/>
      <w:jc w:val="center"/>
    </w:pPr>
    <w:rPr>
      <w:rFonts w:ascii="黑体" w:eastAsia="黑体"/>
    </w:rPr>
  </w:style>
  <w:style w:type="paragraph" w:customStyle="1" w:styleId="1124">
    <w:name w:val="xl29"/>
    <w:basedOn w:val="1"/>
    <w:uiPriority w:val="0"/>
    <w:pPr>
      <w:widowControl/>
      <w:spacing w:before="100" w:beforeAutospacing="1" w:after="100" w:afterAutospacing="1"/>
      <w:jc w:val="center"/>
      <w:textAlignment w:val="center"/>
    </w:pPr>
    <w:rPr>
      <w:rFonts w:ascii="宋体" w:hAnsi="宋体" w:eastAsia="宋体"/>
      <w:kern w:val="0"/>
      <w:sz w:val="22"/>
      <w:szCs w:val="22"/>
    </w:rPr>
  </w:style>
  <w:style w:type="paragraph" w:customStyle="1" w:styleId="1125">
    <w:name w:val="表格题目"/>
    <w:basedOn w:val="1"/>
    <w:uiPriority w:val="0"/>
    <w:pPr>
      <w:tabs>
        <w:tab w:val="left" w:pos="540"/>
      </w:tabs>
      <w:spacing w:before="120" w:after="60" w:line="360" w:lineRule="auto"/>
      <w:jc w:val="center"/>
    </w:pPr>
    <w:rPr>
      <w:rFonts w:eastAsia="黑体"/>
      <w:bCs/>
      <w:sz w:val="21"/>
    </w:rPr>
  </w:style>
  <w:style w:type="paragraph" w:customStyle="1" w:styleId="1126">
    <w:name w:val="样式 样式4 + 段前: 0.5 行 段后: 0.5 行"/>
    <w:basedOn w:val="134"/>
    <w:uiPriority w:val="0"/>
    <w:pPr>
      <w:spacing w:before="232" w:beforeLines="50" w:after="232" w:afterLines="50"/>
      <w:ind w:firstLine="0" w:firstLineChars="0"/>
    </w:pPr>
    <w:rPr>
      <w:rFonts w:eastAsia="黑体"/>
      <w:b/>
      <w:bCs/>
      <w:kern w:val="2"/>
      <w:sz w:val="28"/>
      <w:szCs w:val="28"/>
    </w:rPr>
  </w:style>
  <w:style w:type="paragraph" w:customStyle="1" w:styleId="1127">
    <w:name w:val="表题 Char Char Char Char"/>
    <w:basedOn w:val="1"/>
    <w:uiPriority w:val="0"/>
    <w:pPr>
      <w:spacing w:line="360" w:lineRule="auto"/>
      <w:jc w:val="center"/>
    </w:pPr>
    <w:rPr>
      <w:rFonts w:eastAsia="黑体"/>
    </w:rPr>
  </w:style>
  <w:style w:type="paragraph" w:customStyle="1" w:styleId="1128">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129">
    <w:name w:val="样式 仿宋_GB2312 小四号"/>
    <w:basedOn w:val="1"/>
    <w:uiPriority w:val="0"/>
    <w:pPr>
      <w:spacing w:line="360" w:lineRule="auto"/>
      <w:ind w:firstLine="488" w:firstLineChars="200"/>
    </w:pPr>
    <w:rPr>
      <w:rFonts w:ascii="仿宋_GB2312" w:eastAsia="仿宋_GB2312" w:cs="宋体"/>
      <w:spacing w:val="2"/>
      <w:sz w:val="32"/>
      <w:szCs w:val="20"/>
    </w:rPr>
  </w:style>
  <w:style w:type="paragraph" w:customStyle="1" w:styleId="1130">
    <w:name w:val="样式 样式7 + (中文) 楷体_GB2312"/>
    <w:basedOn w:val="140"/>
    <w:uiPriority w:val="0"/>
    <w:pPr>
      <w:adjustRightInd w:val="0"/>
      <w:snapToGrid w:val="0"/>
      <w:spacing w:before="50" w:beforeLines="50" w:after="50" w:afterLines="50" w:line="240" w:lineRule="auto"/>
      <w:ind w:left="0" w:leftChars="0" w:right="0" w:rightChars="0"/>
      <w:jc w:val="both"/>
    </w:pPr>
    <w:rPr>
      <w:rFonts w:ascii="宋体" w:eastAsia="楷体_GB2312"/>
      <w:b/>
      <w:bCs/>
      <w:sz w:val="28"/>
      <w:szCs w:val="28"/>
    </w:rPr>
  </w:style>
  <w:style w:type="paragraph" w:customStyle="1" w:styleId="1131">
    <w:name w:val="1.1.1.1 Char"/>
    <w:basedOn w:val="1"/>
    <w:uiPriority w:val="0"/>
    <w:pPr>
      <w:spacing w:before="156" w:beforeLines="50" w:after="156" w:afterLines="50" w:line="460" w:lineRule="exact"/>
    </w:pPr>
    <w:rPr>
      <w:rFonts w:ascii="CG Times" w:hAnsi="CG Times" w:eastAsia="黑体"/>
      <w:b/>
      <w:sz w:val="28"/>
      <w:szCs w:val="20"/>
    </w:rPr>
  </w:style>
  <w:style w:type="paragraph" w:customStyle="1" w:styleId="1132">
    <w:name w:val="样式 样式5 + 段后: 0.5 行"/>
    <w:basedOn w:val="1"/>
    <w:uiPriority w:val="0"/>
    <w:pPr>
      <w:spacing w:before="50" w:beforeLines="50" w:after="50" w:afterLines="50"/>
      <w:ind w:firstLine="200" w:firstLineChars="200"/>
      <w:jc w:val="center"/>
    </w:pPr>
    <w:rPr>
      <w:rFonts w:ascii="黑体" w:eastAsia="黑体"/>
      <w:kern w:val="0"/>
      <w:sz w:val="28"/>
      <w:szCs w:val="20"/>
    </w:rPr>
  </w:style>
  <w:style w:type="paragraph" w:customStyle="1" w:styleId="1133">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134">
    <w:name w:val="xl45"/>
    <w:basedOn w:val="1"/>
    <w:uiPriority w:val="0"/>
    <w:pPr>
      <w:widowControl/>
      <w:pBdr>
        <w:bottom w:val="single" w:color="auto" w:sz="4" w:space="0"/>
      </w:pBdr>
      <w:spacing w:before="100" w:beforeAutospacing="1" w:after="100" w:afterAutospacing="1"/>
      <w:jc w:val="center"/>
      <w:textAlignment w:val="center"/>
    </w:pPr>
    <w:rPr>
      <w:rFonts w:eastAsia="Arial Unicode MS"/>
      <w:b/>
      <w:bCs/>
      <w:kern w:val="0"/>
    </w:rPr>
  </w:style>
  <w:style w:type="paragraph" w:customStyle="1" w:styleId="1135">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136">
    <w:name w:val="xl47"/>
    <w:basedOn w:val="1"/>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137">
    <w:name w:val="表内文字(5号字）"/>
    <w:basedOn w:val="1"/>
    <w:uiPriority w:val="0"/>
    <w:pPr>
      <w:spacing w:line="300" w:lineRule="auto"/>
      <w:jc w:val="center"/>
    </w:pPr>
    <w:rPr>
      <w:rFonts w:eastAsia="宋体"/>
      <w:sz w:val="21"/>
    </w:rPr>
  </w:style>
  <w:style w:type="paragraph" w:customStyle="1" w:styleId="1138">
    <w:name w:val="样式 样式7 +"/>
    <w:basedOn w:val="140"/>
    <w:uiPriority w:val="0"/>
    <w:pPr>
      <w:spacing w:line="240" w:lineRule="auto"/>
      <w:ind w:left="0" w:leftChars="0" w:right="0" w:rightChars="0" w:firstLine="420" w:firstLineChars="200"/>
      <w:jc w:val="both"/>
    </w:pPr>
    <w:rPr>
      <w:rFonts w:eastAsia="华文中宋"/>
      <w:kern w:val="0"/>
      <w:szCs w:val="21"/>
    </w:rPr>
  </w:style>
  <w:style w:type="paragraph" w:customStyle="1" w:styleId="1139">
    <w:name w:val="4"/>
    <w:basedOn w:val="1"/>
    <w:next w:val="1"/>
    <w:uiPriority w:val="0"/>
    <w:pPr>
      <w:spacing w:line="300" w:lineRule="exact"/>
      <w:ind w:firstLine="504" w:firstLineChars="200"/>
      <w:jc w:val="center"/>
    </w:pPr>
    <w:rPr>
      <w:rFonts w:ascii="宋体" w:hAnsi="宋体" w:eastAsia="宋体"/>
      <w:sz w:val="18"/>
    </w:rPr>
  </w:style>
  <w:style w:type="paragraph" w:customStyle="1" w:styleId="1140">
    <w:name w:val="xl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sz w:val="22"/>
      <w:szCs w:val="22"/>
    </w:rPr>
  </w:style>
  <w:style w:type="paragraph" w:customStyle="1" w:styleId="1141">
    <w:name w:val="样式 样式 样式7 + 段前: 1 行 + 段前: 0.5 行 段后: 0.5 行1"/>
    <w:basedOn w:val="1142"/>
    <w:uiPriority w:val="0"/>
  </w:style>
  <w:style w:type="paragraph" w:customStyle="1" w:styleId="1142">
    <w:name w:val="样式 样式7 + 段前: 1 行"/>
    <w:basedOn w:val="140"/>
    <w:uiPriority w:val="0"/>
    <w:pPr>
      <w:adjustRightInd w:val="0"/>
      <w:snapToGrid w:val="0"/>
      <w:spacing w:before="50" w:beforeLines="50" w:after="50" w:afterLines="50" w:line="240" w:lineRule="auto"/>
      <w:ind w:left="0" w:leftChars="0" w:right="0" w:rightChars="0"/>
      <w:jc w:val="both"/>
    </w:pPr>
    <w:rPr>
      <w:rFonts w:ascii="宋体"/>
      <w:b/>
      <w:bCs/>
      <w:sz w:val="28"/>
      <w:szCs w:val="20"/>
    </w:rPr>
  </w:style>
  <w:style w:type="paragraph" w:customStyle="1" w:styleId="1143">
    <w:name w:val="正文体"/>
    <w:basedOn w:val="1"/>
    <w:uiPriority w:val="0"/>
    <w:pPr>
      <w:adjustRightInd w:val="0"/>
      <w:spacing w:line="440" w:lineRule="exact"/>
      <w:ind w:firstLine="200" w:firstLineChars="200"/>
    </w:pPr>
    <w:rPr>
      <w:rFonts w:eastAsia="仿宋_GB2312"/>
    </w:rPr>
  </w:style>
  <w:style w:type="paragraph" w:customStyle="1" w:styleId="1144">
    <w:name w:val="样式 样式6 + 段前: 1 行"/>
    <w:basedOn w:val="133"/>
    <w:uiPriority w:val="0"/>
    <w:pPr>
      <w:adjustRightInd w:val="0"/>
      <w:snapToGrid w:val="0"/>
      <w:spacing w:before="232" w:beforeLines="50" w:after="232" w:afterLines="50"/>
      <w:ind w:firstLine="0" w:firstLineChars="0"/>
    </w:pPr>
    <w:rPr>
      <w:rFonts w:ascii="宋体" w:eastAsia="黑体"/>
      <w:b/>
      <w:bCs/>
      <w:color w:val="auto"/>
      <w:kern w:val="2"/>
      <w:sz w:val="30"/>
      <w:szCs w:val="20"/>
    </w:rPr>
  </w:style>
  <w:style w:type="paragraph" w:customStyle="1" w:styleId="1145">
    <w:name w:val="样式12"/>
    <w:basedOn w:val="1"/>
    <w:uiPriority w:val="0"/>
    <w:pPr>
      <w:spacing w:line="320" w:lineRule="exact"/>
      <w:jc w:val="center"/>
    </w:pPr>
    <w:rPr>
      <w:sz w:val="21"/>
    </w:rPr>
  </w:style>
  <w:style w:type="paragraph" w:customStyle="1" w:styleId="1146">
    <w:name w:val="样式30"/>
    <w:basedOn w:val="1"/>
    <w:uiPriority w:val="0"/>
    <w:pPr>
      <w:ind w:firstLine="480" w:firstLineChars="200"/>
    </w:pPr>
    <w:rPr>
      <w:rFonts w:eastAsia="宋体"/>
      <w:color w:val="000000"/>
    </w:rPr>
  </w:style>
  <w:style w:type="paragraph" w:customStyle="1" w:styleId="1147">
    <w:name w:val="样式33"/>
    <w:basedOn w:val="378"/>
    <w:uiPriority w:val="0"/>
    <w:pPr>
      <w:ind w:firstLine="480" w:firstLineChars="200"/>
      <w:jc w:val="both"/>
      <w:outlineLvl w:val="9"/>
    </w:pPr>
    <w:rPr>
      <w:b w:val="0"/>
      <w:sz w:val="24"/>
      <w:szCs w:val="20"/>
    </w:rPr>
  </w:style>
  <w:style w:type="paragraph" w:customStyle="1" w:styleId="1148">
    <w:name w:val="Char Char Char Char Char2 Char Char Char Char Char Char Char"/>
    <w:basedOn w:val="1"/>
    <w:uiPriority w:val="0"/>
    <w:rPr>
      <w:rFonts w:eastAsia="宋体"/>
      <w:sz w:val="21"/>
      <w:szCs w:val="20"/>
    </w:rPr>
  </w:style>
  <w:style w:type="paragraph" w:customStyle="1" w:styleId="1149">
    <w:name w:val="(1)"/>
    <w:basedOn w:val="1"/>
    <w:uiPriority w:val="0"/>
    <w:pPr>
      <w:spacing w:before="50" w:beforeLines="50" w:after="50" w:afterLines="50" w:line="480" w:lineRule="exact"/>
      <w:ind w:firstLine="200" w:firstLineChars="200"/>
    </w:pPr>
    <w:rPr>
      <w:rFonts w:ascii="宋体" w:eastAsia="楷体_GB2312"/>
    </w:rPr>
  </w:style>
  <w:style w:type="paragraph" w:customStyle="1" w:styleId="1150">
    <w:name w:val="样式 标题 2 + 字距调整二号"/>
    <w:basedOn w:val="4"/>
    <w:uiPriority w:val="0"/>
    <w:pPr>
      <w:spacing w:before="240" w:line="360" w:lineRule="auto"/>
    </w:pPr>
    <w:rPr>
      <w:rFonts w:ascii="黑体" w:hAnsi="黑体" w:eastAsia="黑体"/>
      <w:b w:val="0"/>
      <w:bCs/>
      <w:color w:val="000000"/>
      <w:szCs w:val="28"/>
    </w:rPr>
  </w:style>
  <w:style w:type="paragraph" w:customStyle="1" w:styleId="1151">
    <w:name w:val="2"/>
    <w:basedOn w:val="1"/>
    <w:next w:val="1"/>
    <w:uiPriority w:val="0"/>
    <w:pPr>
      <w:ind w:firstLine="200" w:firstLineChars="200"/>
    </w:pPr>
    <w:rPr>
      <w:rFonts w:ascii="宋体" w:hAnsi="Courier New" w:cs="Courier New"/>
      <w:szCs w:val="21"/>
    </w:rPr>
  </w:style>
  <w:style w:type="paragraph" w:customStyle="1" w:styleId="1152">
    <w:name w:val="xl43"/>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153">
    <w:name w:val="样式标题"/>
    <w:basedOn w:val="396"/>
    <w:uiPriority w:val="0"/>
    <w:pPr>
      <w:spacing w:line="500" w:lineRule="exact"/>
      <w:ind w:firstLine="0" w:firstLineChars="0"/>
      <w:jc w:val="center"/>
    </w:pPr>
    <w:rPr>
      <w:rFonts w:ascii="宋体" w:hAnsi="宋体" w:eastAsia="黑体"/>
      <w:bCs/>
      <w:sz w:val="36"/>
      <w:szCs w:val="20"/>
    </w:rPr>
  </w:style>
  <w:style w:type="paragraph" w:customStyle="1" w:styleId="1154">
    <w:name w:val="样式 样式 样式6 + (西文) Times New Roman (中文) 华文中宋 加粗 Char + 段前: 0.5 行 ..."/>
    <w:basedOn w:val="1"/>
    <w:uiPriority w:val="0"/>
    <w:pPr>
      <w:spacing w:before="232" w:beforeLines="50" w:after="232" w:afterLines="50"/>
      <w:ind w:firstLine="200" w:firstLineChars="200"/>
    </w:pPr>
    <w:rPr>
      <w:b/>
      <w:bCs/>
      <w:sz w:val="28"/>
      <w:szCs w:val="20"/>
    </w:rPr>
  </w:style>
  <w:style w:type="paragraph" w:customStyle="1" w:styleId="1155">
    <w:name w:val="样式 1.1.1 + 首行缩进:  2 字符"/>
    <w:basedOn w:val="1156"/>
    <w:uiPriority w:val="0"/>
    <w:pPr>
      <w:spacing w:before="50" w:after="50" w:line="480" w:lineRule="exact"/>
      <w:jc w:val="left"/>
    </w:pPr>
    <w:rPr>
      <w:rFonts w:eastAsia="华文中宋"/>
      <w:sz w:val="28"/>
      <w:szCs w:val="24"/>
    </w:rPr>
  </w:style>
  <w:style w:type="paragraph" w:customStyle="1" w:styleId="1156">
    <w:name w:val="1.1.1"/>
    <w:basedOn w:val="1"/>
    <w:uiPriority w:val="0"/>
    <w:pPr>
      <w:spacing w:before="156" w:beforeLines="50" w:after="156" w:afterLines="50" w:line="460" w:lineRule="exact"/>
    </w:pPr>
    <w:rPr>
      <w:rFonts w:eastAsia="黑体"/>
      <w:b/>
      <w:sz w:val="30"/>
      <w:szCs w:val="20"/>
    </w:rPr>
  </w:style>
  <w:style w:type="paragraph" w:customStyle="1" w:styleId="1157">
    <w:name w:val="样式 样式7 + (中文) 黑体 四号 自动设置 段前: 11.6 磅 段后: 11.6 磅"/>
    <w:basedOn w:val="140"/>
    <w:uiPriority w:val="0"/>
    <w:pPr>
      <w:spacing w:before="232" w:after="232" w:line="240" w:lineRule="auto"/>
      <w:ind w:left="0" w:leftChars="0" w:right="0" w:rightChars="0"/>
      <w:jc w:val="both"/>
    </w:pPr>
    <w:rPr>
      <w:rFonts w:eastAsia="黑体"/>
      <w:kern w:val="0"/>
      <w:sz w:val="28"/>
      <w:szCs w:val="20"/>
    </w:rPr>
  </w:style>
  <w:style w:type="paragraph" w:customStyle="1" w:styleId="1158">
    <w:name w:val="xl39"/>
    <w:basedOn w:val="1"/>
    <w:uiPriority w:val="0"/>
    <w:pPr>
      <w:widowControl/>
      <w:pBdr>
        <w:left w:val="single" w:color="auto" w:sz="4" w:space="0"/>
        <w:right w:val="single" w:color="auto" w:sz="4" w:space="0"/>
      </w:pBdr>
      <w:spacing w:before="100" w:beforeAutospacing="1" w:after="100" w:afterAutospacing="1"/>
      <w:ind w:firstLine="200" w:firstLineChars="200"/>
      <w:jc w:val="center"/>
      <w:textAlignment w:val="center"/>
    </w:pPr>
    <w:rPr>
      <w:rFonts w:hint="eastAsia" w:ascii="仿宋_GB2312" w:hAnsi="宋体" w:eastAsia="仿宋_GB2312"/>
      <w:kern w:val="0"/>
    </w:rPr>
  </w:style>
  <w:style w:type="paragraph" w:customStyle="1" w:styleId="1159">
    <w:name w:val="xl48"/>
    <w:basedOn w:val="1"/>
    <w:uiPriority w:val="0"/>
    <w:pPr>
      <w:widowControl/>
      <w:pBdr>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1160">
    <w:name w:val="样式 标题 3标题 3XW101.01Char + 黑体 非加粗 左侧:  0 厘米 首行缩进:  0 厘米 行距..."/>
    <w:basedOn w:val="5"/>
    <w:uiPriority w:val="0"/>
    <w:pPr>
      <w:tabs>
        <w:tab w:val="left" w:pos="360"/>
      </w:tabs>
      <w:spacing w:before="0" w:after="0" w:line="500" w:lineRule="exact"/>
      <w:ind w:left="360" w:hanging="360"/>
    </w:pPr>
    <w:rPr>
      <w:rFonts w:cs="宋体"/>
      <w:bCs w:val="0"/>
      <w:sz w:val="24"/>
      <w:szCs w:val="20"/>
    </w:rPr>
  </w:style>
  <w:style w:type="paragraph" w:customStyle="1" w:styleId="1161">
    <w:name w:val="样式 样式 1.1 + 段前: 0.5 行 段后: 0.5 行 + 段前: 0.5 行 段后: 0.5 行"/>
    <w:basedOn w:val="1"/>
    <w:uiPriority w:val="0"/>
    <w:pPr>
      <w:spacing w:before="232" w:beforeLines="50" w:after="232" w:afterLines="50"/>
    </w:pPr>
    <w:rPr>
      <w:rFonts w:eastAsia="黑体" w:cs="宋体"/>
      <w:b/>
      <w:bCs/>
      <w:sz w:val="30"/>
      <w:szCs w:val="20"/>
    </w:rPr>
  </w:style>
  <w:style w:type="paragraph" w:customStyle="1" w:styleId="1162">
    <w:name w:val="1.1.1.1"/>
    <w:basedOn w:val="1156"/>
    <w:uiPriority w:val="0"/>
    <w:pPr>
      <w:spacing w:before="50" w:after="50" w:line="480" w:lineRule="exact"/>
      <w:jc w:val="left"/>
    </w:pPr>
    <w:rPr>
      <w:b w:val="0"/>
      <w:sz w:val="28"/>
      <w:szCs w:val="24"/>
    </w:rPr>
  </w:style>
  <w:style w:type="paragraph" w:customStyle="1" w:styleId="1163">
    <w:name w:val="样式 黑色 首行缩进:  2 字符 行距: 固定值 23 磅"/>
    <w:basedOn w:val="1"/>
    <w:uiPriority w:val="0"/>
    <w:pPr>
      <w:ind w:firstLine="200" w:firstLineChars="200"/>
    </w:pPr>
    <w:rPr>
      <w:color w:val="000000"/>
      <w:szCs w:val="20"/>
    </w:rPr>
  </w:style>
  <w:style w:type="paragraph" w:customStyle="1" w:styleId="1164">
    <w:name w:val="图"/>
    <w:uiPriority w:val="0"/>
    <w:pPr>
      <w:adjustRightInd w:val="0"/>
      <w:jc w:val="center"/>
      <w:textAlignment w:val="baseline"/>
    </w:pPr>
    <w:rPr>
      <w:rFonts w:ascii="Times New Roman" w:hAnsi="Times New Roman" w:eastAsia="宋体" w:cs="Times New Roman"/>
      <w:sz w:val="28"/>
      <w:lang w:val="en-US" w:eastAsia="zh-CN" w:bidi="ar-SA"/>
    </w:rPr>
  </w:style>
  <w:style w:type="paragraph" w:customStyle="1" w:styleId="1165">
    <w:name w:val="样式 样式5 + 三号 加粗 自动设置 段前: 0.5 行 段后: 0.5 行"/>
    <w:basedOn w:val="248"/>
    <w:uiPriority w:val="0"/>
    <w:pPr>
      <w:spacing w:before="232" w:beforeLines="50" w:after="232" w:afterLines="50"/>
      <w:jc w:val="both"/>
    </w:pPr>
    <w:rPr>
      <w:rFonts w:cs="宋体"/>
      <w:b/>
      <w:color w:val="auto"/>
      <w:sz w:val="32"/>
      <w:szCs w:val="32"/>
    </w:rPr>
  </w:style>
  <w:style w:type="paragraph" w:customStyle="1" w:styleId="1166">
    <w:name w:val="样式21"/>
    <w:basedOn w:val="242"/>
    <w:uiPriority w:val="0"/>
    <w:pPr>
      <w:spacing w:line="320" w:lineRule="exact"/>
    </w:pPr>
    <w:rPr>
      <w:rFonts w:eastAsia="宋体"/>
    </w:rPr>
  </w:style>
  <w:style w:type="paragraph" w:customStyle="1" w:styleId="1167">
    <w:name w:val="图例"/>
    <w:uiPriority w:val="0"/>
    <w:pPr>
      <w:spacing w:after="60"/>
      <w:jc w:val="center"/>
    </w:pPr>
    <w:rPr>
      <w:rFonts w:ascii="Times New Roman" w:hAnsi="Times New Roman" w:eastAsia="宋体" w:cs="Times New Roman"/>
      <w:b/>
      <w:sz w:val="18"/>
      <w:lang w:val="en-US" w:eastAsia="zh-CN" w:bidi="ar-SA"/>
    </w:rPr>
  </w:style>
  <w:style w:type="paragraph" w:customStyle="1" w:styleId="1168">
    <w:name w:val="1 Char"/>
    <w:basedOn w:val="1"/>
    <w:uiPriority w:val="0"/>
    <w:rPr>
      <w:rFonts w:eastAsia="宋体"/>
      <w:sz w:val="21"/>
    </w:rPr>
  </w:style>
  <w:style w:type="paragraph" w:customStyle="1" w:styleId="1169">
    <w:name w:val="样式 样式 标题 2 + 加粗"/>
    <w:basedOn w:val="1170"/>
    <w:uiPriority w:val="0"/>
    <w:pPr>
      <w:tabs>
        <w:tab w:val="left" w:pos="432"/>
      </w:tabs>
    </w:pPr>
    <w:rPr>
      <w:rFonts w:ascii="Times New Roman" w:hAnsi="Times New Roman"/>
      <w:b/>
    </w:rPr>
  </w:style>
  <w:style w:type="paragraph" w:customStyle="1" w:styleId="1170">
    <w:name w:val="样式 标题 2"/>
    <w:basedOn w:val="3"/>
    <w:uiPriority w:val="0"/>
    <w:pPr>
      <w:keepLines/>
      <w:adjustRightInd w:val="0"/>
      <w:spacing w:line="500" w:lineRule="exact"/>
    </w:pPr>
    <w:rPr>
      <w:rFonts w:hAnsi="宋体" w:eastAsia="黑体"/>
      <w:bCs/>
      <w:kern w:val="44"/>
      <w:sz w:val="24"/>
      <w:szCs w:val="32"/>
    </w:rPr>
  </w:style>
  <w:style w:type="paragraph" w:customStyle="1" w:styleId="1171">
    <w:name w:val="样式 样式10 + 黑色"/>
    <w:basedOn w:val="297"/>
    <w:uiPriority w:val="0"/>
    <w:pPr>
      <w:spacing w:before="0" w:beforeLines="0" w:after="0" w:afterLines="0"/>
      <w:ind w:firstLine="480" w:firstLineChars="200"/>
      <w:outlineLvl w:val="9"/>
    </w:pPr>
    <w:rPr>
      <w:rFonts w:eastAsia="华文中宋"/>
      <w:color w:val="000000"/>
      <w:sz w:val="24"/>
    </w:rPr>
  </w:style>
  <w:style w:type="paragraph" w:customStyle="1" w:styleId="1172">
    <w:name w:val="样式3 (1)"/>
    <w:basedOn w:val="387"/>
    <w:uiPriority w:val="0"/>
    <w:pPr>
      <w:tabs>
        <w:tab w:val="left" w:pos="360"/>
        <w:tab w:val="left" w:pos="510"/>
      </w:tabs>
      <w:adjustRightInd w:val="0"/>
      <w:ind w:firstLine="0"/>
    </w:pPr>
  </w:style>
  <w:style w:type="paragraph" w:customStyle="1" w:styleId="1173">
    <w:name w:val="表题 Char Char Char"/>
    <w:basedOn w:val="1"/>
    <w:uiPriority w:val="0"/>
    <w:pPr>
      <w:keepNext/>
      <w:keepLines/>
      <w:tabs>
        <w:tab w:val="left" w:pos="8100"/>
        <w:tab w:val="left" w:pos="8280"/>
      </w:tabs>
      <w:spacing w:before="240" w:beforeLines="100"/>
      <w:ind w:left="482" w:firstLine="200" w:firstLineChars="200"/>
      <w:jc w:val="center"/>
    </w:pPr>
    <w:rPr>
      <w:rFonts w:ascii="黑体" w:eastAsia="黑体"/>
      <w:szCs w:val="20"/>
    </w:rPr>
  </w:style>
  <w:style w:type="paragraph" w:customStyle="1" w:styleId="1174">
    <w:name w:val="表名1"/>
    <w:basedOn w:val="64"/>
    <w:uiPriority w:val="0"/>
    <w:pPr>
      <w:spacing w:line="360" w:lineRule="auto"/>
      <w:ind w:left="0" w:leftChars="0"/>
      <w:jc w:val="center"/>
      <w:outlineLvl w:val="5"/>
    </w:pPr>
    <w:rPr>
      <w:rFonts w:eastAsia="黑体"/>
      <w:b/>
      <w:sz w:val="28"/>
      <w:szCs w:val="20"/>
    </w:rPr>
  </w:style>
  <w:style w:type="paragraph" w:customStyle="1" w:styleId="1175">
    <w:name w:val="标题4"/>
    <w:basedOn w:val="40"/>
    <w:uiPriority w:val="0"/>
    <w:pPr>
      <w:spacing w:before="78" w:beforeLines="25" w:after="78" w:afterLines="25" w:line="336" w:lineRule="auto"/>
      <w:ind w:left="0" w:leftChars="0"/>
      <w:outlineLvl w:val="3"/>
    </w:pPr>
    <w:rPr>
      <w:rFonts w:eastAsia="华文中宋"/>
      <w:b/>
      <w:bCs/>
    </w:rPr>
  </w:style>
  <w:style w:type="paragraph" w:customStyle="1" w:styleId="1176">
    <w:name w:val="样式 样式5 + 三号 加粗 自动设置 Char"/>
    <w:basedOn w:val="1177"/>
    <w:uiPriority w:val="0"/>
    <w:pPr>
      <w:spacing w:before="50" w:after="50"/>
    </w:pPr>
    <w:rPr>
      <w:b/>
      <w:bCs/>
      <w:color w:val="auto"/>
      <w:sz w:val="32"/>
      <w:szCs w:val="32"/>
    </w:rPr>
  </w:style>
  <w:style w:type="paragraph" w:customStyle="1" w:styleId="1177">
    <w:name w:val="样式5 Char"/>
    <w:basedOn w:val="1"/>
    <w:uiPriority w:val="0"/>
    <w:pPr>
      <w:spacing w:before="225" w:beforeLines="50" w:after="225" w:afterLines="50"/>
    </w:pPr>
    <w:rPr>
      <w:rFonts w:eastAsia="黑体"/>
      <w:color w:val="000000"/>
      <w:sz w:val="28"/>
      <w:szCs w:val="28"/>
    </w:rPr>
  </w:style>
  <w:style w:type="paragraph" w:customStyle="1" w:styleId="1178">
    <w:name w:val="表题 Char"/>
    <w:basedOn w:val="1"/>
    <w:uiPriority w:val="0"/>
    <w:pPr>
      <w:keepNext/>
      <w:keepLines/>
      <w:tabs>
        <w:tab w:val="left" w:pos="6300"/>
      </w:tabs>
      <w:ind w:firstLine="200" w:firstLineChars="200"/>
      <w:jc w:val="center"/>
    </w:pPr>
    <w:rPr>
      <w:rFonts w:eastAsia="黑体"/>
      <w:sz w:val="28"/>
      <w:szCs w:val="20"/>
    </w:rPr>
  </w:style>
  <w:style w:type="paragraph" w:customStyle="1" w:styleId="1179">
    <w:name w:val="标题三"/>
    <w:basedOn w:val="5"/>
    <w:uiPriority w:val="0"/>
    <w:pPr>
      <w:spacing w:before="120" w:beforeLines="50" w:after="120" w:afterLines="50" w:line="416" w:lineRule="atLeast"/>
      <w:ind w:firstLine="643" w:firstLineChars="200"/>
    </w:pPr>
    <w:rPr>
      <w:szCs w:val="20"/>
    </w:rPr>
  </w:style>
  <w:style w:type="paragraph" w:customStyle="1" w:styleId="1180">
    <w:name w:val="font8"/>
    <w:basedOn w:val="1"/>
    <w:uiPriority w:val="0"/>
    <w:pPr>
      <w:widowControl/>
      <w:spacing w:before="100" w:beforeAutospacing="1" w:after="100" w:afterAutospacing="1"/>
      <w:jc w:val="left"/>
    </w:pPr>
    <w:rPr>
      <w:rFonts w:eastAsia="Arial Unicode MS"/>
      <w:kern w:val="0"/>
    </w:rPr>
  </w:style>
  <w:style w:type="paragraph" w:customStyle="1" w:styleId="1181">
    <w:name w:val="样式 样式8 + 左  -0.5 字符 右  -0.5 字符"/>
    <w:basedOn w:val="1"/>
    <w:uiPriority w:val="0"/>
    <w:pPr>
      <w:spacing w:line="320" w:lineRule="exact"/>
      <w:ind w:left="-120" w:leftChars="-50" w:right="-120" w:rightChars="-50"/>
      <w:jc w:val="center"/>
    </w:pPr>
    <w:rPr>
      <w:color w:val="000000"/>
      <w:kern w:val="0"/>
      <w:sz w:val="21"/>
      <w:szCs w:val="20"/>
    </w:rPr>
  </w:style>
  <w:style w:type="paragraph" w:customStyle="1" w:styleId="1182">
    <w:name w:val="样式 样式 样式1 + 首行缩进:  2 字符 + 首行缩进:  2 字符"/>
    <w:basedOn w:val="1183"/>
    <w:uiPriority w:val="0"/>
    <w:pPr>
      <w:ind w:firstLine="504"/>
    </w:pPr>
  </w:style>
  <w:style w:type="paragraph" w:customStyle="1" w:styleId="1183">
    <w:name w:val="样式 样式1 + 首行缩进:  2 字符"/>
    <w:basedOn w:val="378"/>
    <w:uiPriority w:val="0"/>
    <w:pPr>
      <w:adjustRightInd w:val="0"/>
      <w:snapToGrid w:val="0"/>
      <w:spacing w:line="480" w:lineRule="exact"/>
      <w:ind w:firstLine="497" w:firstLineChars="200"/>
      <w:jc w:val="both"/>
      <w:outlineLvl w:val="9"/>
    </w:pPr>
    <w:rPr>
      <w:rFonts w:ascii="宋体" w:eastAsia="宋体"/>
      <w:b w:val="0"/>
      <w:sz w:val="24"/>
      <w:szCs w:val="20"/>
    </w:rPr>
  </w:style>
  <w:style w:type="paragraph" w:customStyle="1" w:styleId="1184">
    <w:name w:val="样式 样式6 + (西文) Times New Roman (中文) 华文中宋 加粗 段前: 0.5 行 段后: 0.5..."/>
    <w:basedOn w:val="133"/>
    <w:uiPriority w:val="0"/>
    <w:pPr>
      <w:spacing w:before="232" w:beforeLines="50" w:after="232" w:afterLines="50"/>
      <w:ind w:firstLine="0" w:firstLineChars="0"/>
    </w:pPr>
    <w:rPr>
      <w:b/>
      <w:bCs/>
      <w:color w:val="auto"/>
      <w:kern w:val="2"/>
      <w:sz w:val="28"/>
      <w:szCs w:val="20"/>
    </w:rPr>
  </w:style>
  <w:style w:type="paragraph" w:customStyle="1" w:styleId="1185">
    <w:name w:val="样式14"/>
    <w:basedOn w:val="1154"/>
    <w:uiPriority w:val="0"/>
    <w:rPr>
      <w:rFonts w:eastAsia="黑体"/>
      <w:b w:val="0"/>
    </w:rPr>
  </w:style>
  <w:style w:type="paragraph" w:customStyle="1" w:styleId="1186">
    <w:name w:val="正文文本缩进 21"/>
    <w:basedOn w:val="1"/>
    <w:uiPriority w:val="0"/>
    <w:pPr>
      <w:spacing w:after="120" w:line="480" w:lineRule="auto"/>
      <w:ind w:left="420" w:leftChars="200"/>
    </w:pPr>
    <w:rPr>
      <w:rFonts w:hint="eastAsia" w:eastAsia="宋体"/>
    </w:rPr>
  </w:style>
  <w:style w:type="paragraph" w:customStyle="1" w:styleId="1187">
    <w:name w:val="样式41"/>
    <w:basedOn w:val="1"/>
    <w:uiPriority w:val="0"/>
    <w:pPr>
      <w:jc w:val="center"/>
    </w:pPr>
    <w:rPr>
      <w:rFonts w:eastAsia="黑体"/>
      <w:szCs w:val="20"/>
    </w:rPr>
  </w:style>
  <w:style w:type="paragraph" w:customStyle="1" w:styleId="1188">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szCs w:val="20"/>
    </w:rPr>
  </w:style>
  <w:style w:type="paragraph" w:customStyle="1" w:styleId="1189">
    <w:name w:val="标题5"/>
    <w:basedOn w:val="22"/>
    <w:uiPriority w:val="0"/>
    <w:pPr>
      <w:spacing w:line="336" w:lineRule="auto"/>
      <w:ind w:left="0" w:leftChars="0" w:firstLine="480"/>
      <w:outlineLvl w:val="4"/>
    </w:pPr>
    <w:rPr>
      <w:rFonts w:hAnsi="宋体"/>
      <w:kern w:val="10"/>
    </w:rPr>
  </w:style>
  <w:style w:type="paragraph" w:customStyle="1" w:styleId="1190">
    <w:name w:val="标题二"/>
    <w:basedOn w:val="1"/>
    <w:uiPriority w:val="0"/>
    <w:pPr>
      <w:spacing w:line="500" w:lineRule="exact"/>
      <w:ind w:firstLine="480" w:firstLineChars="200"/>
    </w:pPr>
    <w:rPr>
      <w:szCs w:val="20"/>
    </w:rPr>
  </w:style>
  <w:style w:type="paragraph" w:customStyle="1" w:styleId="1191">
    <w:name w:val="样式4 Char"/>
    <w:basedOn w:val="6"/>
    <w:uiPriority w:val="0"/>
    <w:pPr>
      <w:tabs>
        <w:tab w:val="left" w:pos="1680"/>
      </w:tabs>
      <w:spacing w:before="156" w:beforeLines="50" w:after="156" w:afterLines="50" w:line="460" w:lineRule="exact"/>
      <w:ind w:left="360" w:hanging="420" w:firstLineChars="200"/>
    </w:pPr>
    <w:rPr>
      <w:rFonts w:ascii="Times New Roman" w:hAnsi="Times New Roman"/>
      <w:b w:val="0"/>
      <w:bCs w:val="0"/>
      <w:szCs w:val="20"/>
    </w:rPr>
  </w:style>
  <w:style w:type="paragraph" w:customStyle="1" w:styleId="1192">
    <w:name w:val="样式 样式17 + (中文) 黑体"/>
    <w:basedOn w:val="1098"/>
    <w:uiPriority w:val="0"/>
    <w:pPr>
      <w:tabs>
        <w:tab w:val="left" w:pos="3081"/>
        <w:tab w:val="left" w:pos="5451"/>
      </w:tabs>
      <w:spacing w:line="240" w:lineRule="auto"/>
    </w:pPr>
    <w:rPr>
      <w:rFonts w:eastAsia="黑体"/>
      <w:color w:val="000000"/>
      <w:sz w:val="24"/>
      <w:szCs w:val="24"/>
    </w:rPr>
  </w:style>
  <w:style w:type="paragraph" w:customStyle="1" w:styleId="1193">
    <w:name w:val="1表格头"/>
    <w:basedOn w:val="1"/>
    <w:uiPriority w:val="0"/>
    <w:pPr>
      <w:snapToGrid w:val="0"/>
      <w:spacing w:line="160" w:lineRule="atLeast"/>
      <w:jc w:val="center"/>
    </w:pPr>
    <w:rPr>
      <w:rFonts w:eastAsia="仿宋_GB2312"/>
      <w:szCs w:val="20"/>
    </w:rPr>
  </w:style>
  <w:style w:type="paragraph" w:customStyle="1" w:styleId="1194">
    <w:name w:val="样式 样式16 + 黑色"/>
    <w:basedOn w:val="1195"/>
    <w:uiPriority w:val="0"/>
    <w:rPr>
      <w:color w:val="000000"/>
    </w:rPr>
  </w:style>
  <w:style w:type="paragraph" w:customStyle="1" w:styleId="1195">
    <w:name w:val="样式16"/>
    <w:basedOn w:val="242"/>
    <w:uiPriority w:val="0"/>
    <w:pPr>
      <w:spacing w:line="320" w:lineRule="exact"/>
    </w:pPr>
  </w:style>
  <w:style w:type="paragraph" w:customStyle="1" w:styleId="1196">
    <w:name w:val="样式 行距: 固定值 26 磅1"/>
    <w:basedOn w:val="1"/>
    <w:uiPriority w:val="0"/>
    <w:pPr>
      <w:spacing w:line="500" w:lineRule="exact"/>
      <w:ind w:firstLine="200" w:firstLineChars="200"/>
    </w:pPr>
    <w:rPr>
      <w:rFonts w:eastAsia="宋体" w:cs="宋体"/>
      <w:szCs w:val="20"/>
    </w:rPr>
  </w:style>
  <w:style w:type="paragraph" w:customStyle="1" w:styleId="1197">
    <w:name w:val="样式 标题 1 + 黑体 三号"/>
    <w:basedOn w:val="3"/>
    <w:uiPriority w:val="0"/>
    <w:pPr>
      <w:keepLines/>
      <w:spacing w:before="50" w:beforeLines="50" w:after="50" w:afterLines="50" w:line="480" w:lineRule="exact"/>
      <w:jc w:val="center"/>
    </w:pPr>
    <w:rPr>
      <w:rFonts w:ascii="黑体" w:hAnsi="黑体" w:eastAsia="黑体"/>
      <w:b/>
      <w:bCs/>
      <w:kern w:val="44"/>
      <w:sz w:val="36"/>
      <w:szCs w:val="44"/>
    </w:rPr>
  </w:style>
  <w:style w:type="paragraph" w:customStyle="1" w:styleId="1198">
    <w:name w:val="默认段落字体 Para Char"/>
    <w:basedOn w:val="1"/>
    <w:uiPriority w:val="0"/>
    <w:rPr>
      <w:rFonts w:eastAsia="宋体"/>
      <w:sz w:val="21"/>
    </w:rPr>
  </w:style>
  <w:style w:type="paragraph" w:customStyle="1" w:styleId="1199">
    <w:name w:val="Char1"/>
    <w:basedOn w:val="1"/>
    <w:uiPriority w:val="0"/>
    <w:rPr>
      <w:rFonts w:eastAsia="宋体"/>
      <w:sz w:val="21"/>
    </w:rPr>
  </w:style>
  <w:style w:type="paragraph" w:customStyle="1" w:styleId="1200">
    <w:name w:val="样式 样式36 + 五号 首行缩进:  0 厘米 段后: 0 磅 行距: 固定值 15 磅"/>
    <w:basedOn w:val="1201"/>
    <w:uiPriority w:val="0"/>
    <w:pPr>
      <w:tabs>
        <w:tab w:val="left" w:pos="360"/>
      </w:tabs>
      <w:spacing w:line="300" w:lineRule="exact"/>
      <w:ind w:firstLine="0" w:firstLineChars="0"/>
      <w:jc w:val="center"/>
    </w:pPr>
    <w:rPr>
      <w:rFonts w:cs="宋体"/>
      <w:szCs w:val="20"/>
    </w:rPr>
  </w:style>
  <w:style w:type="paragraph" w:customStyle="1" w:styleId="1201">
    <w:name w:val="样式36"/>
    <w:basedOn w:val="1202"/>
    <w:uiPriority w:val="0"/>
    <w:pPr>
      <w:tabs>
        <w:tab w:val="left" w:pos="360"/>
      </w:tabs>
      <w:ind w:firstLine="420"/>
    </w:pPr>
    <w:rPr>
      <w:sz w:val="21"/>
      <w:szCs w:val="21"/>
    </w:rPr>
  </w:style>
  <w:style w:type="paragraph" w:customStyle="1" w:styleId="1202">
    <w:name w:val="样式35"/>
    <w:basedOn w:val="1"/>
    <w:uiPriority w:val="0"/>
    <w:pPr>
      <w:tabs>
        <w:tab w:val="left" w:pos="360"/>
      </w:tabs>
      <w:ind w:firstLine="480" w:firstLineChars="200"/>
    </w:pPr>
    <w:rPr>
      <w:color w:val="000000"/>
      <w:szCs w:val="20"/>
    </w:rPr>
  </w:style>
  <w:style w:type="paragraph" w:customStyle="1" w:styleId="1203">
    <w:name w:val="样式 样式46 +"/>
    <w:basedOn w:val="1"/>
    <w:uiPriority w:val="0"/>
    <w:pPr>
      <w:adjustRightInd w:val="0"/>
      <w:spacing w:line="300" w:lineRule="exact"/>
      <w:ind w:left="-120" w:leftChars="-50" w:right="-120" w:rightChars="-50" w:firstLine="200" w:firstLineChars="200"/>
      <w:jc w:val="center"/>
    </w:pPr>
    <w:rPr>
      <w:rFonts w:ascii="黑体"/>
      <w:kern w:val="0"/>
      <w:szCs w:val="21"/>
    </w:rPr>
  </w:style>
  <w:style w:type="paragraph" w:customStyle="1" w:styleId="1204">
    <w:name w:val="1.1.1 Char"/>
    <w:basedOn w:val="1"/>
    <w:uiPriority w:val="0"/>
    <w:pPr>
      <w:spacing w:before="156" w:beforeLines="50" w:after="156" w:afterLines="50" w:line="460" w:lineRule="exact"/>
    </w:pPr>
    <w:rPr>
      <w:rFonts w:eastAsia="黑体"/>
      <w:b/>
      <w:sz w:val="30"/>
    </w:rPr>
  </w:style>
  <w:style w:type="paragraph" w:customStyle="1" w:styleId="1205">
    <w:name w:val="样式13 Char"/>
    <w:basedOn w:val="1"/>
    <w:uiPriority w:val="0"/>
    <w:pPr>
      <w:adjustRightInd w:val="0"/>
      <w:snapToGrid w:val="0"/>
      <w:spacing w:before="232" w:beforeLines="50" w:after="232" w:afterLines="50"/>
      <w:ind w:firstLine="200" w:firstLineChars="200"/>
    </w:pPr>
    <w:rPr>
      <w:rFonts w:ascii="黑体" w:eastAsia="黑体"/>
      <w:b/>
      <w:color w:val="000000"/>
      <w:sz w:val="28"/>
      <w:szCs w:val="28"/>
    </w:rPr>
  </w:style>
  <w:style w:type="paragraph" w:customStyle="1" w:styleId="1206">
    <w:name w:val="正文文字1"/>
    <w:basedOn w:val="1"/>
    <w:uiPriority w:val="0"/>
    <w:pPr>
      <w:snapToGrid w:val="0"/>
      <w:spacing w:line="324" w:lineRule="auto"/>
      <w:ind w:firstLine="480" w:firstLineChars="200"/>
    </w:pPr>
  </w:style>
  <w:style w:type="paragraph" w:customStyle="1" w:styleId="1207">
    <w:name w:val="样式 样式6 + 段前: 0.5 行 段后: 0.5 行1"/>
    <w:basedOn w:val="133"/>
    <w:uiPriority w:val="0"/>
    <w:pPr>
      <w:adjustRightInd w:val="0"/>
      <w:snapToGrid w:val="0"/>
      <w:spacing w:before="465" w:beforeLines="50" w:after="232" w:afterLines="50"/>
      <w:ind w:firstLine="0" w:firstLineChars="0"/>
    </w:pPr>
    <w:rPr>
      <w:rFonts w:ascii="宋体" w:eastAsia="黑体"/>
      <w:b/>
      <w:bCs/>
      <w:color w:val="auto"/>
      <w:kern w:val="2"/>
      <w:sz w:val="30"/>
      <w:szCs w:val="20"/>
    </w:rPr>
  </w:style>
  <w:style w:type="paragraph" w:customStyle="1" w:styleId="1208">
    <w:name w:val="1.1 Char"/>
    <w:basedOn w:val="1"/>
    <w:uiPriority w:val="0"/>
    <w:pPr>
      <w:spacing w:before="326" w:beforeLines="100" w:after="326" w:afterLines="100"/>
      <w:jc w:val="center"/>
    </w:pPr>
    <w:rPr>
      <w:rFonts w:eastAsia="黑体"/>
      <w:b/>
      <w:sz w:val="32"/>
      <w:szCs w:val="20"/>
    </w:rPr>
  </w:style>
  <w:style w:type="paragraph" w:customStyle="1" w:styleId="1209">
    <w:name w:val="样式 样式 样式 样式22 + 左  0 字符 + 左  -0.5 字符 + (中文) 华文中宋"/>
    <w:basedOn w:val="1"/>
    <w:uiPriority w:val="0"/>
    <w:pPr>
      <w:spacing w:line="300" w:lineRule="exact"/>
      <w:ind w:left="-120" w:leftChars="-50" w:right="-120" w:rightChars="-50" w:firstLine="200" w:firstLineChars="200"/>
      <w:jc w:val="center"/>
    </w:pPr>
    <w:rPr>
      <w:rFonts w:ascii="黑体"/>
      <w:szCs w:val="20"/>
    </w:rPr>
  </w:style>
  <w:style w:type="paragraph" w:customStyle="1" w:styleId="1210">
    <w:name w:val="样式 样式 左侧:  0.4 厘米 首行缩进:  2 字符 右侧:  0.4 厘米 + 首行缩进:  2 字符"/>
    <w:basedOn w:val="1"/>
    <w:uiPriority w:val="0"/>
    <w:pPr>
      <w:spacing w:line="460" w:lineRule="exact"/>
      <w:ind w:firstLine="448" w:firstLineChars="200"/>
    </w:pPr>
    <w:rPr>
      <w:rFonts w:ascii="宋体" w:eastAsia="宋体"/>
      <w:spacing w:val="-8"/>
      <w:szCs w:val="20"/>
    </w:rPr>
  </w:style>
  <w:style w:type="paragraph" w:customStyle="1" w:styleId="1211">
    <w:name w:val="样式 样式7 + 段前: 1 行1"/>
    <w:basedOn w:val="140"/>
    <w:uiPriority w:val="0"/>
    <w:pPr>
      <w:adjustRightInd w:val="0"/>
      <w:snapToGrid w:val="0"/>
      <w:spacing w:before="50" w:beforeLines="50" w:after="50" w:afterLines="50" w:line="240" w:lineRule="auto"/>
      <w:ind w:left="0" w:leftChars="0" w:right="0" w:rightChars="0"/>
      <w:jc w:val="both"/>
    </w:pPr>
    <w:rPr>
      <w:rFonts w:ascii="宋体"/>
      <w:b/>
      <w:bCs/>
      <w:sz w:val="28"/>
      <w:szCs w:val="20"/>
    </w:rPr>
  </w:style>
  <w:style w:type="paragraph" w:customStyle="1" w:styleId="1212">
    <w:name w:val="样式26"/>
    <w:basedOn w:val="1209"/>
    <w:uiPriority w:val="0"/>
    <w:pPr>
      <w:spacing w:line="400" w:lineRule="exact"/>
      <w:ind w:left="0" w:leftChars="0" w:right="0" w:rightChars="0"/>
      <w:jc w:val="both"/>
    </w:pPr>
  </w:style>
  <w:style w:type="paragraph" w:customStyle="1" w:styleId="1213">
    <w:name w:val="xl46"/>
    <w:basedOn w:val="1"/>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14">
    <w:name w:val="xl35"/>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kern w:val="0"/>
      <w:sz w:val="22"/>
      <w:szCs w:val="22"/>
    </w:rPr>
  </w:style>
  <w:style w:type="paragraph" w:customStyle="1" w:styleId="1215">
    <w:name w:val="样式 样式 样式7 + 段前: 1 行1 + 段前: 0.5 行 段后: 0.5 行"/>
    <w:basedOn w:val="1211"/>
    <w:uiPriority w:val="0"/>
    <w:pPr>
      <w:spacing w:before="232" w:after="232"/>
    </w:pPr>
  </w:style>
  <w:style w:type="paragraph" w:customStyle="1" w:styleId="1216">
    <w:name w:val="样式17 Char Char Char"/>
    <w:basedOn w:val="1"/>
    <w:uiPriority w:val="0"/>
    <w:pPr>
      <w:ind w:firstLine="480" w:firstLineChars="200"/>
    </w:pPr>
  </w:style>
  <w:style w:type="paragraph" w:customStyle="1" w:styleId="1217">
    <w:name w:val="标准正文"/>
    <w:basedOn w:val="1"/>
    <w:uiPriority w:val="0"/>
    <w:pPr>
      <w:adjustRightInd w:val="0"/>
      <w:snapToGrid w:val="0"/>
      <w:spacing w:line="500" w:lineRule="atLeast"/>
      <w:ind w:right="210" w:rightChars="100"/>
      <w:textAlignment w:val="top"/>
    </w:pPr>
    <w:rPr>
      <w:rFonts w:ascii="黑体" w:eastAsia="黑体"/>
      <w:bCs/>
    </w:rPr>
  </w:style>
  <w:style w:type="paragraph" w:customStyle="1" w:styleId="1218">
    <w:name w:val="样式 样式 1.1.1 + 段前: 0.5 行 段后: 0.5 行 + 段前: 0.5 行 段后: 0.5 行"/>
    <w:basedOn w:val="1"/>
    <w:uiPriority w:val="0"/>
    <w:pPr>
      <w:spacing w:before="232" w:beforeLines="50" w:after="232" w:afterLines="50"/>
    </w:pPr>
    <w:rPr>
      <w:rFonts w:cs="宋体"/>
      <w:b/>
      <w:bCs/>
      <w:sz w:val="28"/>
      <w:szCs w:val="20"/>
    </w:rPr>
  </w:style>
  <w:style w:type="paragraph" w:customStyle="1" w:styleId="1219">
    <w:name w:val="样式18"/>
    <w:basedOn w:val="1"/>
    <w:uiPriority w:val="0"/>
    <w:pPr>
      <w:tabs>
        <w:tab w:val="left" w:pos="480"/>
      </w:tabs>
      <w:spacing w:line="300" w:lineRule="exact"/>
      <w:ind w:left="-120" w:leftChars="-50" w:right="-120" w:rightChars="-50" w:firstLine="200" w:firstLineChars="200"/>
      <w:jc w:val="center"/>
    </w:pPr>
    <w:rPr>
      <w:color w:val="000000"/>
    </w:rPr>
  </w:style>
  <w:style w:type="paragraph" w:customStyle="1" w:styleId="1220">
    <w:name w:val="5"/>
    <w:basedOn w:val="1"/>
    <w:next w:val="33"/>
    <w:uiPriority w:val="0"/>
    <w:pPr>
      <w:spacing w:line="480" w:lineRule="exact"/>
      <w:ind w:firstLine="480" w:firstLineChars="200"/>
    </w:pPr>
    <w:rPr>
      <w:rFonts w:ascii="宋体" w:eastAsia="宋体"/>
    </w:rPr>
  </w:style>
  <w:style w:type="paragraph" w:customStyle="1" w:styleId="1221">
    <w:name w:val="目录3"/>
    <w:basedOn w:val="1"/>
    <w:uiPriority w:val="0"/>
    <w:pPr>
      <w:tabs>
        <w:tab w:val="left" w:pos="720"/>
      </w:tabs>
      <w:adjustRightInd w:val="0"/>
      <w:snapToGrid w:val="0"/>
      <w:spacing w:before="50" w:beforeLines="50" w:line="360" w:lineRule="auto"/>
      <w:ind w:left="720" w:hanging="720"/>
    </w:pPr>
    <w:rPr>
      <w:rFonts w:ascii="宋体" w:eastAsia="宋体"/>
    </w:rPr>
  </w:style>
  <w:style w:type="paragraph" w:customStyle="1" w:styleId="1222">
    <w:name w:val="样式37"/>
    <w:basedOn w:val="1085"/>
    <w:uiPriority w:val="0"/>
    <w:pPr>
      <w:widowControl w:val="0"/>
      <w:spacing w:before="0" w:beforeLines="0" w:after="0" w:afterLines="0" w:line="300" w:lineRule="exact"/>
      <w:ind w:left="-120" w:leftChars="-50" w:right="-120" w:rightChars="-50" w:firstLine="0" w:firstLineChars="0"/>
      <w:jc w:val="center"/>
    </w:pPr>
    <w:rPr>
      <w:rFonts w:ascii="Times New Roman"/>
      <w:b w:val="0"/>
      <w:color w:val="000000"/>
      <w:kern w:val="2"/>
      <w:sz w:val="21"/>
      <w:szCs w:val="21"/>
    </w:rPr>
  </w:style>
  <w:style w:type="paragraph" w:customStyle="1" w:styleId="1223">
    <w:name w:val="xl42"/>
    <w:basedOn w:val="1"/>
    <w:uiPriority w:val="0"/>
    <w:pPr>
      <w:widowControl/>
      <w:pBdr>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24">
    <w:name w:val="样式28"/>
    <w:basedOn w:val="242"/>
    <w:uiPriority w:val="0"/>
    <w:pPr>
      <w:spacing w:line="320" w:lineRule="exact"/>
    </w:pPr>
    <w:rPr>
      <w:color w:val="000000"/>
    </w:rPr>
  </w:style>
  <w:style w:type="paragraph" w:customStyle="1" w:styleId="1225">
    <w:name w:val="样式15"/>
    <w:basedOn w:val="1"/>
    <w:uiPriority w:val="0"/>
    <w:pPr>
      <w:ind w:firstLine="415" w:firstLineChars="200"/>
    </w:pPr>
    <w:rPr>
      <w:rFonts w:eastAsia="宋体"/>
      <w:color w:val="000000"/>
      <w:sz w:val="21"/>
      <w:szCs w:val="21"/>
    </w:rPr>
  </w:style>
  <w:style w:type="paragraph" w:customStyle="1" w:styleId="1226">
    <w:name w:val="一、"/>
    <w:basedOn w:val="1"/>
    <w:uiPriority w:val="0"/>
    <w:pPr>
      <w:spacing w:before="158" w:beforeLines="50" w:after="158" w:afterLines="50" w:line="480" w:lineRule="atLeast"/>
      <w:ind w:firstLine="561" w:firstLineChars="200"/>
      <w:jc w:val="center"/>
    </w:pPr>
    <w:rPr>
      <w:rFonts w:ascii="仿宋_GB2312" w:eastAsia="黑体"/>
      <w:b/>
      <w:sz w:val="28"/>
    </w:rPr>
  </w:style>
  <w:style w:type="paragraph" w:customStyle="1" w:styleId="1227">
    <w:name w:val="Char Char Char Char Char Char Char Char Char Char Char Char1 Char"/>
    <w:basedOn w:val="1"/>
    <w:uiPriority w:val="0"/>
    <w:pPr>
      <w:snapToGrid w:val="0"/>
      <w:spacing w:line="360" w:lineRule="auto"/>
      <w:ind w:firstLine="200" w:firstLineChars="200"/>
    </w:pPr>
    <w:rPr>
      <w:rFonts w:eastAsia="仿宋_GB2312"/>
    </w:rPr>
  </w:style>
  <w:style w:type="paragraph" w:customStyle="1" w:styleId="1228">
    <w:name w:val="样式 样式12 + 首行缩进:  2 字符"/>
    <w:basedOn w:val="1145"/>
    <w:uiPriority w:val="0"/>
    <w:pPr>
      <w:spacing w:line="240" w:lineRule="auto"/>
      <w:ind w:firstLine="489" w:firstLineChars="200"/>
      <w:jc w:val="both"/>
    </w:pPr>
    <w:rPr>
      <w:rFonts w:cs="宋体"/>
      <w:sz w:val="24"/>
      <w:szCs w:val="20"/>
    </w:rPr>
  </w:style>
  <w:style w:type="paragraph" w:customStyle="1" w:styleId="1229">
    <w:name w:val="样式 样式6 +"/>
    <w:basedOn w:val="1"/>
    <w:uiPriority w:val="0"/>
    <w:pPr>
      <w:tabs>
        <w:tab w:val="left" w:pos="360"/>
      </w:tabs>
      <w:spacing w:line="360" w:lineRule="auto"/>
      <w:jc w:val="center"/>
    </w:pPr>
    <w:rPr>
      <w:rFonts w:ascii="华文中宋" w:hAnsi="华文中宋"/>
      <w:b/>
      <w:kern w:val="0"/>
    </w:rPr>
  </w:style>
  <w:style w:type="paragraph" w:customStyle="1" w:styleId="1230">
    <w:name w:val="样式 样式1 + (中文) 华文中宋 小二 居中 行距: 单倍行距"/>
    <w:basedOn w:val="378"/>
    <w:uiPriority w:val="0"/>
    <w:pPr>
      <w:tabs>
        <w:tab w:val="left" w:pos="1125"/>
      </w:tabs>
      <w:outlineLvl w:val="9"/>
    </w:pPr>
    <w:rPr>
      <w:bCs/>
      <w:szCs w:val="36"/>
    </w:rPr>
  </w:style>
  <w:style w:type="paragraph" w:customStyle="1" w:styleId="1231">
    <w:name w:val="xl41"/>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32">
    <w:name w:val="（1）"/>
    <w:basedOn w:val="1"/>
    <w:uiPriority w:val="0"/>
    <w:pPr>
      <w:spacing w:beforeLines="50" w:afterLines="50" w:line="400" w:lineRule="atLeast"/>
      <w:ind w:firstLine="200" w:firstLineChars="200"/>
    </w:pPr>
    <w:rPr>
      <w:rFonts w:hint="eastAsia" w:ascii="仿宋_GB2312" w:eastAsia="楷体_GB2312"/>
      <w:b/>
      <w:sz w:val="28"/>
    </w:rPr>
  </w:style>
  <w:style w:type="paragraph" w:customStyle="1" w:styleId="1233">
    <w:name w:val="表格5"/>
    <w:basedOn w:val="333"/>
    <w:uiPriority w:val="0"/>
    <w:pPr>
      <w:spacing w:line="160" w:lineRule="atLeast"/>
      <w:ind w:right="0"/>
      <w:jc w:val="center"/>
    </w:pPr>
    <w:rPr>
      <w:kern w:val="2"/>
      <w:sz w:val="21"/>
    </w:rPr>
  </w:style>
  <w:style w:type="paragraph" w:customStyle="1" w:styleId="1234">
    <w:name w:val="xl38"/>
    <w:basedOn w:val="1"/>
    <w:uiPriority w:val="0"/>
    <w:pPr>
      <w:widowControl/>
      <w:spacing w:before="100" w:beforeAutospacing="1" w:after="100" w:afterAutospacing="1"/>
      <w:jc w:val="center"/>
    </w:pPr>
    <w:rPr>
      <w:rFonts w:hint="eastAsia" w:ascii="宋体" w:hAnsi="宋体" w:eastAsia="宋体"/>
      <w:b/>
      <w:bCs/>
      <w:kern w:val="0"/>
      <w:sz w:val="28"/>
      <w:szCs w:val="28"/>
    </w:rPr>
  </w:style>
  <w:style w:type="paragraph" w:customStyle="1" w:styleId="1235">
    <w:name w:val="样式 样式7 + (中文) 黑体 非加粗"/>
    <w:basedOn w:val="140"/>
    <w:uiPriority w:val="0"/>
    <w:pPr>
      <w:adjustRightInd w:val="0"/>
      <w:snapToGrid w:val="0"/>
      <w:spacing w:before="232" w:beforeLines="50" w:after="232" w:afterLines="50" w:line="240" w:lineRule="auto"/>
      <w:ind w:left="0" w:leftChars="0" w:right="0" w:rightChars="0"/>
      <w:jc w:val="both"/>
    </w:pPr>
    <w:rPr>
      <w:rFonts w:ascii="宋体" w:eastAsia="黑体"/>
      <w:sz w:val="28"/>
      <w:szCs w:val="28"/>
    </w:rPr>
  </w:style>
  <w:style w:type="paragraph" w:customStyle="1" w:styleId="1236">
    <w:name w:val="样式 样式6 + (西文) Times New Roman (中文) 华文中宋 加粗 Char"/>
    <w:basedOn w:val="1"/>
    <w:uiPriority w:val="0"/>
    <w:pPr>
      <w:spacing w:before="50" w:beforeLines="50" w:after="50" w:afterLines="50"/>
    </w:pPr>
    <w:rPr>
      <w:b/>
      <w:bCs/>
      <w:sz w:val="28"/>
      <w:szCs w:val="28"/>
    </w:rPr>
  </w:style>
  <w:style w:type="paragraph" w:customStyle="1" w:styleId="1237">
    <w:name w:val="样式27"/>
    <w:basedOn w:val="1"/>
    <w:uiPriority w:val="0"/>
    <w:pPr>
      <w:ind w:firstLine="475" w:firstLineChars="200"/>
    </w:pPr>
  </w:style>
  <w:style w:type="paragraph" w:customStyle="1" w:styleId="1238">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239">
    <w:name w:val="样式 样式6 + Times New Roman 黑色 段前: 0.5 行 段后: 0.5 行"/>
    <w:basedOn w:val="133"/>
    <w:uiPriority w:val="0"/>
    <w:pPr>
      <w:spacing w:before="232" w:beforeLines="50" w:after="232" w:afterLines="50"/>
      <w:ind w:firstLine="0" w:firstLineChars="0"/>
    </w:pPr>
    <w:rPr>
      <w:rFonts w:eastAsia="黑体"/>
      <w:kern w:val="2"/>
      <w:sz w:val="28"/>
      <w:szCs w:val="20"/>
    </w:rPr>
  </w:style>
  <w:style w:type="paragraph" w:customStyle="1" w:styleId="1240">
    <w:name w:val="样式 样式15 + 首行缩进:  2 字符"/>
    <w:basedOn w:val="1225"/>
    <w:uiPriority w:val="0"/>
    <w:pPr>
      <w:ind w:firstLine="420"/>
    </w:pPr>
    <w:rPr>
      <w:rFonts w:eastAsia="华文中宋" w:cs="宋体"/>
      <w:szCs w:val="20"/>
    </w:rPr>
  </w:style>
  <w:style w:type="paragraph" w:customStyle="1" w:styleId="1241">
    <w:name w:val="样式 样式 样式4 + 段前: 0.5 行 段后: 0.5 行 + 段前: 0.5 行 段后: 0.5 行"/>
    <w:basedOn w:val="1"/>
    <w:uiPriority w:val="0"/>
    <w:pPr>
      <w:spacing w:beforeLines="50" w:after="230" w:afterLines="50"/>
    </w:pPr>
    <w:rPr>
      <w:b/>
      <w:bCs/>
      <w:color w:val="000000"/>
      <w:sz w:val="28"/>
      <w:szCs w:val="20"/>
    </w:rPr>
  </w:style>
  <w:style w:type="paragraph" w:customStyle="1" w:styleId="1242">
    <w:name w:val="样式7表名"/>
    <w:next w:val="228"/>
    <w:uiPriority w:val="0"/>
    <w:pPr>
      <w:spacing w:before="120" w:line="360" w:lineRule="auto"/>
      <w:jc w:val="center"/>
    </w:pPr>
    <w:rPr>
      <w:rFonts w:ascii="黑体" w:hAnsi="Times New Roman" w:eastAsia="黑体" w:cs="Times New Roman"/>
      <w:spacing w:val="60"/>
      <w:sz w:val="24"/>
      <w:lang w:val="en-US" w:eastAsia="zh-CN" w:bidi="ar-SA"/>
    </w:rPr>
  </w:style>
  <w:style w:type="paragraph" w:customStyle="1" w:styleId="1243">
    <w:name w:val="Char21"/>
    <w:basedOn w:val="1"/>
    <w:semiHidden/>
    <w:uiPriority w:val="0"/>
    <w:pPr>
      <w:snapToGrid w:val="0"/>
      <w:spacing w:line="360" w:lineRule="auto"/>
    </w:pPr>
    <w:rPr>
      <w:rFonts w:eastAsia="宋体"/>
      <w:b/>
    </w:rPr>
  </w:style>
  <w:style w:type="paragraph" w:customStyle="1" w:styleId="1244">
    <w:name w:val="样式 五号 居中 行距: 固定值 16 磅"/>
    <w:basedOn w:val="1"/>
    <w:uiPriority w:val="0"/>
    <w:pPr>
      <w:spacing w:line="320" w:lineRule="exact"/>
      <w:ind w:left="-120" w:leftChars="-50" w:right="-120" w:rightChars="-50"/>
      <w:jc w:val="center"/>
    </w:pPr>
    <w:rPr>
      <w:rFonts w:cs="宋体"/>
      <w:sz w:val="21"/>
      <w:szCs w:val="20"/>
    </w:rPr>
  </w:style>
  <w:style w:type="paragraph" w:customStyle="1" w:styleId="1245">
    <w:name w:val="样式7 + (西文) 宋体 首行缩进:  2 字符"/>
    <w:basedOn w:val="1"/>
    <w:uiPriority w:val="0"/>
    <w:pPr>
      <w:spacing w:line="360" w:lineRule="atLeast"/>
      <w:ind w:firstLine="480" w:firstLineChars="200"/>
    </w:pPr>
    <w:rPr>
      <w:rFonts w:hint="eastAsia" w:ascii="宋体" w:hAnsi="宋体"/>
      <w:color w:val="000000"/>
      <w:szCs w:val="20"/>
    </w:rPr>
  </w:style>
  <w:style w:type="paragraph" w:customStyle="1" w:styleId="1246">
    <w:name w:val="样式 样式 样式5 + 三号 加粗 自动设置 Char + 段前: 0.5 行 段后: 0.5 行"/>
    <w:basedOn w:val="1176"/>
    <w:uiPriority w:val="0"/>
    <w:pPr>
      <w:spacing w:before="232" w:after="232"/>
    </w:pPr>
    <w:rPr>
      <w:szCs w:val="20"/>
    </w:rPr>
  </w:style>
  <w:style w:type="paragraph" w:customStyle="1" w:styleId="1247">
    <w:name w:val="样式 样式5 + 段前: 1 行 段后: 1 行"/>
    <w:basedOn w:val="248"/>
    <w:uiPriority w:val="0"/>
    <w:pPr>
      <w:adjustRightInd w:val="0"/>
      <w:snapToGrid w:val="0"/>
      <w:spacing w:before="312" w:beforeLines="100" w:after="312" w:afterLines="100"/>
    </w:pPr>
    <w:rPr>
      <w:rFonts w:ascii="宋体" w:eastAsia="华文中宋"/>
      <w:b/>
      <w:bCs/>
      <w:color w:val="auto"/>
      <w:kern w:val="2"/>
      <w:sz w:val="36"/>
      <w:szCs w:val="20"/>
    </w:rPr>
  </w:style>
  <w:style w:type="paragraph" w:customStyle="1" w:styleId="1248">
    <w:name w:val="表号 Char"/>
    <w:basedOn w:val="1"/>
    <w:uiPriority w:val="0"/>
    <w:pPr>
      <w:spacing w:line="400" w:lineRule="exact"/>
      <w:ind w:firstLine="200" w:firstLineChars="200"/>
    </w:pPr>
    <w:rPr>
      <w:rFonts w:ascii="CG Times" w:hAnsi="CG Times" w:eastAsia="宋体"/>
      <w:sz w:val="21"/>
      <w:szCs w:val="20"/>
    </w:rPr>
  </w:style>
  <w:style w:type="paragraph" w:customStyle="1" w:styleId="1249">
    <w:name w:val="xl22"/>
    <w:basedOn w:val="1"/>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int="eastAsia" w:ascii="华文中宋" w:hAnsi="华文中宋"/>
      <w:color w:val="000000"/>
      <w:kern w:val="0"/>
    </w:rPr>
  </w:style>
  <w:style w:type="paragraph" w:customStyle="1" w:styleId="1250">
    <w:name w:val="XW表内文字"/>
    <w:basedOn w:val="1"/>
    <w:uiPriority w:val="0"/>
    <w:pPr>
      <w:adjustRightInd w:val="0"/>
      <w:spacing w:before="40" w:after="40"/>
      <w:jc w:val="center"/>
      <w:textAlignment w:val="baseline"/>
    </w:pPr>
    <w:rPr>
      <w:rFonts w:eastAsia="宋体"/>
      <w:kern w:val="0"/>
      <w:sz w:val="21"/>
    </w:rPr>
  </w:style>
  <w:style w:type="paragraph" w:customStyle="1" w:styleId="1251">
    <w:name w:val="样式 样式 样式7 + 段前: 1 行 + 段前: 0.5 行 段后: 0.5 行"/>
    <w:basedOn w:val="1142"/>
    <w:uiPriority w:val="0"/>
  </w:style>
  <w:style w:type="paragraph" w:customStyle="1" w:styleId="1252">
    <w:name w:val="表格表头"/>
    <w:basedOn w:val="1"/>
    <w:qFormat/>
    <w:uiPriority w:val="0"/>
    <w:pPr>
      <w:spacing w:before="232" w:beforeLines="50"/>
      <w:jc w:val="center"/>
    </w:pPr>
    <w:rPr>
      <w:rFonts w:hAnsi="宋体" w:eastAsia="宋体" w:cs="宋体"/>
      <w:b/>
      <w:bCs/>
      <w:sz w:val="21"/>
      <w:szCs w:val="20"/>
    </w:rPr>
  </w:style>
  <w:style w:type="paragraph" w:customStyle="1" w:styleId="1253">
    <w:name w:val="TOC Heading"/>
    <w:basedOn w:val="3"/>
    <w:next w:val="1"/>
    <w:qFormat/>
    <w:uiPriority w:val="0"/>
    <w:pPr>
      <w:keepLines/>
      <w:widowControl/>
      <w:spacing w:before="480" w:line="276" w:lineRule="auto"/>
      <w:jc w:val="left"/>
      <w:outlineLvl w:val="9"/>
    </w:pPr>
    <w:rPr>
      <w:rFonts w:ascii="Cambria" w:hAnsi="Cambria" w:eastAsia="宋体"/>
      <w:b/>
      <w:bCs/>
      <w:color w:val="365F91"/>
      <w:kern w:val="0"/>
      <w:szCs w:val="28"/>
    </w:rPr>
  </w:style>
  <w:style w:type="paragraph" w:customStyle="1" w:styleId="1254">
    <w:name w:val="xl49"/>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55">
    <w:name w:val="样式 样式6 + 段前: 0.5 行"/>
    <w:basedOn w:val="133"/>
    <w:uiPriority w:val="0"/>
    <w:pPr>
      <w:adjustRightInd w:val="0"/>
      <w:snapToGrid w:val="0"/>
      <w:spacing w:before="465" w:beforeLines="50" w:after="232" w:afterLines="50"/>
      <w:ind w:firstLine="0" w:firstLineChars="0"/>
    </w:pPr>
    <w:rPr>
      <w:rFonts w:ascii="宋体" w:eastAsia="黑体"/>
      <w:b/>
      <w:bCs/>
      <w:color w:val="auto"/>
      <w:kern w:val="2"/>
      <w:sz w:val="30"/>
      <w:szCs w:val="20"/>
    </w:rPr>
  </w:style>
  <w:style w:type="paragraph" w:customStyle="1" w:styleId="1256">
    <w:name w:val="目录1"/>
    <w:basedOn w:val="1"/>
    <w:next w:val="1"/>
    <w:uiPriority w:val="0"/>
    <w:pPr>
      <w:tabs>
        <w:tab w:val="left" w:pos="480"/>
      </w:tabs>
      <w:adjustRightInd w:val="0"/>
      <w:snapToGrid w:val="0"/>
      <w:spacing w:line="480" w:lineRule="auto"/>
      <w:ind w:left="480" w:hanging="480"/>
      <w:jc w:val="left"/>
    </w:pPr>
    <w:rPr>
      <w:rFonts w:ascii="宋体" w:eastAsia="宋体"/>
      <w:b/>
      <w:bCs/>
      <w:sz w:val="32"/>
    </w:rPr>
  </w:style>
  <w:style w:type="paragraph" w:customStyle="1" w:styleId="1257">
    <w:name w:val="目录2"/>
    <w:basedOn w:val="1"/>
    <w:uiPriority w:val="0"/>
    <w:pPr>
      <w:tabs>
        <w:tab w:val="left" w:pos="480"/>
      </w:tabs>
      <w:adjustRightInd w:val="0"/>
      <w:snapToGrid w:val="0"/>
      <w:spacing w:before="50" w:beforeLines="50" w:line="420" w:lineRule="auto"/>
      <w:ind w:left="680" w:hanging="680"/>
    </w:pPr>
    <w:rPr>
      <w:rFonts w:ascii="宋体" w:eastAsia="宋体"/>
      <w:b/>
      <w:sz w:val="28"/>
    </w:rPr>
  </w:style>
  <w:style w:type="paragraph" w:customStyle="1" w:styleId="1258">
    <w:name w:val="样式 样式13 + 首行缩进:  2 字符"/>
    <w:basedOn w:val="1082"/>
    <w:uiPriority w:val="0"/>
    <w:rPr>
      <w:rFonts w:eastAsia="宋体" w:cs="宋体"/>
      <w:kern w:val="2"/>
    </w:rPr>
  </w:style>
  <w:style w:type="paragraph" w:customStyle="1" w:styleId="1259">
    <w:name w:val="xl40"/>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华文中宋" w:hAnsi="华文中宋" w:cs="Arial Unicode MS"/>
      <w:kern w:val="0"/>
    </w:rPr>
  </w:style>
  <w:style w:type="paragraph" w:customStyle="1" w:styleId="1260">
    <w:name w:val="样式 标题 1标题 1XW二处标题 1 + 四号"/>
    <w:basedOn w:val="3"/>
    <w:uiPriority w:val="0"/>
    <w:pPr>
      <w:keepLines/>
      <w:adjustRightInd w:val="0"/>
      <w:spacing w:line="500" w:lineRule="exact"/>
    </w:pPr>
    <w:rPr>
      <w:rFonts w:ascii="Times New Roman" w:eastAsia="黑体"/>
      <w:bCs/>
      <w:kern w:val="44"/>
      <w:szCs w:val="32"/>
    </w:rPr>
  </w:style>
  <w:style w:type="paragraph" w:customStyle="1" w:styleId="1261">
    <w:name w:val="样式 样式7 + 首行缩进:  2 字符"/>
    <w:basedOn w:val="140"/>
    <w:uiPriority w:val="0"/>
    <w:pPr>
      <w:ind w:left="-50" w:right="-50"/>
    </w:pPr>
    <w:rPr>
      <w:szCs w:val="20"/>
    </w:rPr>
  </w:style>
  <w:style w:type="paragraph" w:customStyle="1" w:styleId="1262">
    <w:name w:val="font9"/>
    <w:basedOn w:val="1"/>
    <w:uiPriority w:val="0"/>
    <w:pPr>
      <w:widowControl/>
      <w:spacing w:before="100" w:beforeAutospacing="1" w:after="100" w:afterAutospacing="1"/>
      <w:jc w:val="left"/>
    </w:pPr>
    <w:rPr>
      <w:rFonts w:hint="eastAsia" w:ascii="宋体" w:hAnsi="宋体" w:eastAsia="宋体" w:cs="Arial Unicode MS"/>
      <w:b/>
      <w:bCs/>
      <w:kern w:val="0"/>
    </w:rPr>
  </w:style>
  <w:style w:type="paragraph" w:customStyle="1" w:styleId="1263">
    <w:name w:val="Char Char Char Char Char Char Char Char Char Char Char Char Char"/>
    <w:basedOn w:val="1"/>
    <w:uiPriority w:val="0"/>
    <w:pPr>
      <w:spacing w:line="360" w:lineRule="auto"/>
      <w:ind w:firstLine="200" w:firstLineChars="200"/>
    </w:pPr>
    <w:rPr>
      <w:rFonts w:ascii="宋体" w:hAnsi="宋体" w:eastAsia="宋体" w:cs="宋体"/>
    </w:rPr>
  </w:style>
  <w:style w:type="paragraph" w:customStyle="1" w:styleId="1264">
    <w:name w:val="表题1"/>
    <w:uiPriority w:val="0"/>
    <w:pPr>
      <w:spacing w:line="360" w:lineRule="auto"/>
      <w:jc w:val="center"/>
    </w:pPr>
    <w:rPr>
      <w:rFonts w:ascii="黑体" w:hAnsi="Times New Roman" w:eastAsia="黑体" w:cs="Times New Roman"/>
      <w:b/>
      <w:bCs/>
      <w:sz w:val="28"/>
      <w:lang w:val="en-US" w:eastAsia="zh-CN" w:bidi="ar-SA"/>
    </w:rPr>
  </w:style>
  <w:style w:type="paragraph" w:customStyle="1" w:styleId="1265">
    <w:name w:val="报告标题3"/>
    <w:basedOn w:val="6"/>
    <w:next w:val="333"/>
    <w:uiPriority w:val="0"/>
    <w:pPr>
      <w:spacing w:before="0" w:after="0" w:line="360" w:lineRule="auto"/>
      <w:ind w:firstLine="567"/>
    </w:pPr>
    <w:rPr>
      <w:rFonts w:eastAsia="宋体"/>
    </w:rPr>
  </w:style>
  <w:style w:type="paragraph" w:customStyle="1" w:styleId="1266">
    <w:name w:val="xl34"/>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267">
    <w:name w:val="font0"/>
    <w:basedOn w:val="1"/>
    <w:uiPriority w:val="0"/>
    <w:pPr>
      <w:widowControl/>
      <w:spacing w:before="100" w:beforeAutospacing="1" w:after="100" w:afterAutospacing="1"/>
      <w:jc w:val="left"/>
    </w:pPr>
    <w:rPr>
      <w:rFonts w:hint="eastAsia" w:ascii="宋体" w:hAnsi="宋体" w:eastAsia="宋体" w:cs="Arial Unicode MS"/>
      <w:kern w:val="0"/>
    </w:rPr>
  </w:style>
  <w:style w:type="paragraph" w:customStyle="1" w:styleId="1268">
    <w:name w:val="样式0表换行"/>
    <w:basedOn w:val="229"/>
    <w:uiPriority w:val="0"/>
    <w:pPr>
      <w:widowControl/>
      <w:spacing w:before="0"/>
    </w:pPr>
    <w:rPr>
      <w:kern w:val="0"/>
      <w:sz w:val="20"/>
    </w:rPr>
  </w:style>
  <w:style w:type="paragraph" w:customStyle="1" w:styleId="1269">
    <w:name w:val="样式 1.1 + 首行缩进:  2 字符 段前: 0.5 行 段后: 0.5 行"/>
    <w:basedOn w:val="282"/>
    <w:uiPriority w:val="0"/>
    <w:pPr>
      <w:spacing w:before="156" w:beforeLines="50" w:after="156" w:afterLines="50" w:line="480" w:lineRule="exact"/>
      <w:ind w:firstLine="601" w:firstLineChars="200"/>
      <w:jc w:val="both"/>
    </w:pPr>
    <w:rPr>
      <w:rFonts w:ascii="宋体" w:hAnsi="Times New Roman" w:eastAsia="黑体"/>
      <w:spacing w:val="0"/>
      <w:kern w:val="2"/>
      <w:sz w:val="30"/>
      <w:szCs w:val="20"/>
    </w:rPr>
  </w:style>
  <w:style w:type="paragraph" w:customStyle="1" w:styleId="1270">
    <w:name w:val="Char Char Char1 Char Char Char Char Char Char Char Char Char Char Char Char Char Char Char Char"/>
    <w:basedOn w:val="1"/>
    <w:uiPriority w:val="0"/>
    <w:pPr>
      <w:snapToGrid w:val="0"/>
      <w:spacing w:line="440" w:lineRule="exact"/>
      <w:ind w:firstLine="200" w:firstLineChars="200"/>
    </w:pPr>
    <w:rPr>
      <w:rFonts w:eastAsia="宋体"/>
    </w:rPr>
  </w:style>
  <w:style w:type="paragraph" w:customStyle="1" w:styleId="1271">
    <w:name w:val="样式 样式 样式5 + 段前: 1 行 段后: 1 行 + 段前: 1 行 段后: 1 行"/>
    <w:basedOn w:val="1247"/>
    <w:uiPriority w:val="0"/>
    <w:pPr>
      <w:spacing w:before="232" w:after="232"/>
    </w:pPr>
  </w:style>
  <w:style w:type="paragraph" w:customStyle="1" w:styleId="1272">
    <w:name w:val="简单回函地址"/>
    <w:basedOn w:val="1"/>
    <w:uiPriority w:val="0"/>
    <w:pPr>
      <w:spacing w:line="460" w:lineRule="exact"/>
      <w:ind w:firstLine="200" w:firstLineChars="200"/>
    </w:pPr>
    <w:rPr>
      <w:szCs w:val="20"/>
    </w:rPr>
  </w:style>
  <w:style w:type="paragraph" w:customStyle="1" w:styleId="1273">
    <w:name w:val="标题111"/>
    <w:next w:val="1"/>
    <w:uiPriority w:val="0"/>
    <w:pPr>
      <w:spacing w:before="232" w:beforeLines="50" w:line="500" w:lineRule="exact"/>
      <w:outlineLvl w:val="0"/>
    </w:pPr>
    <w:rPr>
      <w:rFonts w:ascii="华文中宋" w:hAnsi="Times New Roman" w:eastAsia="华文中宋" w:cs="Times New Roman"/>
      <w:b/>
      <w:bCs/>
      <w:sz w:val="32"/>
      <w:szCs w:val="32"/>
      <w:lang w:val="en-US" w:eastAsia="zh-CN" w:bidi="ar-SA"/>
    </w:rPr>
  </w:style>
  <w:style w:type="paragraph" w:customStyle="1" w:styleId="1274">
    <w:name w:val="样式 样式24 + (西文) Times New Roman (中文) 华文中宋 自动设置 居中 行距: 固定值 15 磅"/>
    <w:basedOn w:val="290"/>
    <w:uiPriority w:val="0"/>
    <w:pPr>
      <w:autoSpaceDE w:val="0"/>
      <w:autoSpaceDN w:val="0"/>
      <w:adjustRightInd w:val="0"/>
      <w:spacing w:line="300" w:lineRule="exact"/>
      <w:ind w:left="-120" w:leftChars="-50" w:right="-120" w:rightChars="-50"/>
    </w:pPr>
    <w:rPr>
      <w:rFonts w:eastAsia="华文中宋" w:cs="宋体"/>
      <w:kern w:val="0"/>
      <w:sz w:val="21"/>
      <w:szCs w:val="20"/>
    </w:rPr>
  </w:style>
  <w:style w:type="paragraph" w:customStyle="1" w:styleId="1275">
    <w:name w:val="样式 表 + 段前: 6 磅 段后: 6 磅"/>
    <w:basedOn w:val="8"/>
    <w:uiPriority w:val="0"/>
    <w:pPr>
      <w:keepNext w:val="0"/>
      <w:keepLines w:val="0"/>
      <w:adjustRightInd w:val="0"/>
      <w:spacing w:before="40" w:after="40"/>
      <w:ind w:left="0"/>
      <w:jc w:val="center"/>
      <w:outlineLvl w:val="9"/>
    </w:pPr>
    <w:rPr>
      <w:rFonts w:ascii="Times New Roman" w:eastAsia="宋体" w:cs="宋体"/>
      <w:sz w:val="18"/>
      <w:szCs w:val="20"/>
    </w:rPr>
  </w:style>
  <w:style w:type="paragraph" w:customStyle="1" w:styleId="1276">
    <w:name w:val="xl37"/>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77">
    <w:name w:val="样式4 a.b."/>
    <w:basedOn w:val="387"/>
    <w:uiPriority w:val="0"/>
    <w:pPr>
      <w:ind w:firstLine="0"/>
    </w:pPr>
  </w:style>
  <w:style w:type="paragraph" w:customStyle="1" w:styleId="1278">
    <w:name w:val="xl44"/>
    <w:basedOn w:val="1"/>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rPr>
  </w:style>
  <w:style w:type="paragraph" w:customStyle="1" w:styleId="1279">
    <w:name w:val="样式 标题 2标题 2 Char + 段后: 0.5 行"/>
    <w:basedOn w:val="4"/>
    <w:uiPriority w:val="0"/>
    <w:pPr>
      <w:adjustRightInd w:val="0"/>
      <w:spacing w:afterLines="50" w:line="360" w:lineRule="auto"/>
    </w:pPr>
    <w:rPr>
      <w:rFonts w:eastAsia="黑体" w:cs="宋体"/>
      <w:b w:val="0"/>
      <w:sz w:val="30"/>
    </w:rPr>
  </w:style>
  <w:style w:type="paragraph" w:customStyle="1" w:styleId="1280">
    <w:name w:val="样式 日期 + (中文) 黑体 三号 加粗 黑色 段前: 11.6 磅 段后: 11.6 磅 行距: 单倍行距"/>
    <w:basedOn w:val="47"/>
    <w:uiPriority w:val="0"/>
    <w:pPr>
      <w:spacing w:before="232" w:after="232"/>
      <w:ind w:left="0" w:leftChars="0"/>
    </w:pPr>
    <w:rPr>
      <w:rFonts w:cs="宋体"/>
      <w:b/>
      <w:bCs/>
      <w:color w:val="000000"/>
      <w:sz w:val="30"/>
      <w:szCs w:val="30"/>
    </w:rPr>
  </w:style>
  <w:style w:type="paragraph" w:customStyle="1" w:styleId="1281">
    <w:name w:val="Char Char Char1 Char Char Char Char"/>
    <w:basedOn w:val="1"/>
    <w:uiPriority w:val="0"/>
    <w:rPr>
      <w:rFonts w:eastAsia="宋体"/>
    </w:rPr>
  </w:style>
  <w:style w:type="paragraph" w:customStyle="1" w:styleId="1282">
    <w:name w:val="样式 样式27 + 自动设置"/>
    <w:basedOn w:val="1"/>
    <w:uiPriority w:val="0"/>
    <w:pPr>
      <w:jc w:val="center"/>
    </w:pPr>
    <w:rPr>
      <w:rFonts w:eastAsia="黑体"/>
    </w:rPr>
  </w:style>
  <w:style w:type="paragraph" w:customStyle="1" w:styleId="1283">
    <w:name w:val="样式 样式4 + 首行缩进:  2 字符"/>
    <w:basedOn w:val="134"/>
    <w:qFormat/>
    <w:uiPriority w:val="0"/>
    <w:pPr>
      <w:ind w:firstLine="489"/>
    </w:pPr>
    <w:rPr>
      <w:rFonts w:cs="宋体"/>
      <w:b/>
      <w:kern w:val="2"/>
      <w:szCs w:val="20"/>
    </w:rPr>
  </w:style>
  <w:style w:type="paragraph" w:customStyle="1" w:styleId="1284">
    <w:name w:val="正文编号"/>
    <w:basedOn w:val="1"/>
    <w:uiPriority w:val="0"/>
    <w:pPr>
      <w:widowControl/>
      <w:tabs>
        <w:tab w:val="left" w:pos="0"/>
        <w:tab w:val="left" w:pos="1534"/>
      </w:tabs>
      <w:spacing w:line="360" w:lineRule="auto"/>
      <w:ind w:firstLine="454"/>
    </w:pPr>
    <w:rPr>
      <w:rFonts w:ascii="宋体" w:eastAsia="宋体"/>
      <w:kern w:val="0"/>
      <w:szCs w:val="20"/>
    </w:rPr>
  </w:style>
  <w:style w:type="paragraph" w:customStyle="1" w:styleId="1285">
    <w:name w:val="样式4 Char Char Char Char Char Char Char"/>
    <w:basedOn w:val="1"/>
    <w:uiPriority w:val="0"/>
    <w:pPr>
      <w:ind w:firstLine="480" w:firstLineChars="200"/>
    </w:pPr>
    <w:rPr>
      <w:rFonts w:hAnsi="宋体" w:eastAsia="宋体"/>
      <w:color w:val="000000"/>
    </w:rPr>
  </w:style>
  <w:style w:type="paragraph" w:customStyle="1" w:styleId="1286">
    <w:name w:val="样式 标题 3标题 3 Char + 小四 行距: 1.5 倍行距"/>
    <w:basedOn w:val="5"/>
    <w:uiPriority w:val="0"/>
    <w:pPr>
      <w:numPr>
        <w:ilvl w:val="0"/>
        <w:numId w:val="0"/>
      </w:numPr>
      <w:spacing w:before="120" w:after="120" w:line="360" w:lineRule="auto"/>
    </w:pPr>
    <w:rPr>
      <w:rFonts w:eastAsia="黑体"/>
      <w:b w:val="0"/>
      <w:kern w:val="28"/>
      <w:sz w:val="24"/>
      <w:szCs w:val="20"/>
    </w:rPr>
  </w:style>
  <w:style w:type="paragraph" w:customStyle="1" w:styleId="1287">
    <w:name w:val="A正文"/>
    <w:basedOn w:val="1"/>
    <w:uiPriority w:val="0"/>
    <w:pPr>
      <w:ind w:firstLine="200" w:firstLineChars="200"/>
    </w:pPr>
    <w:rPr>
      <w:rFonts w:eastAsia="宋体"/>
      <w:bCs/>
      <w:sz w:val="28"/>
    </w:rPr>
  </w:style>
  <w:style w:type="paragraph" w:customStyle="1" w:styleId="1288">
    <w:name w:val="样式 样式12 + 段前: 0.5 行 段后: 0.5 行"/>
    <w:basedOn w:val="1"/>
    <w:qFormat/>
    <w:uiPriority w:val="0"/>
    <w:pPr>
      <w:spacing w:before="50" w:beforeLines="50" w:after="50" w:afterLines="50"/>
    </w:pPr>
    <w:rPr>
      <w:rFonts w:eastAsia="黑体"/>
      <w:b/>
      <w:bCs/>
      <w:color w:val="000000"/>
      <w:sz w:val="30"/>
      <w:szCs w:val="20"/>
    </w:rPr>
  </w:style>
  <w:style w:type="paragraph" w:customStyle="1" w:styleId="1289">
    <w:name w:val="标题（4）"/>
    <w:basedOn w:val="1"/>
    <w:uiPriority w:val="0"/>
    <w:pPr>
      <w:spacing w:before="60" w:after="60" w:line="360" w:lineRule="auto"/>
      <w:outlineLvl w:val="3"/>
    </w:pPr>
    <w:rPr>
      <w:rFonts w:eastAsia="宋体"/>
      <w:b/>
    </w:rPr>
  </w:style>
  <w:style w:type="paragraph" w:customStyle="1" w:styleId="1290">
    <w:name w:val="表内文字(小5号字）"/>
    <w:basedOn w:val="1137"/>
    <w:uiPriority w:val="0"/>
    <w:pPr>
      <w:spacing w:line="0" w:lineRule="atLeast"/>
      <w:textAlignment w:val="center"/>
    </w:pPr>
    <w:rPr>
      <w:sz w:val="18"/>
      <w:szCs w:val="18"/>
    </w:rPr>
  </w:style>
  <w:style w:type="paragraph" w:customStyle="1" w:styleId="1291">
    <w:name w:val="文中标题加粗 首行缩进:  2 字符"/>
    <w:basedOn w:val="1"/>
    <w:uiPriority w:val="0"/>
    <w:pPr>
      <w:spacing w:line="360" w:lineRule="auto"/>
      <w:ind w:firstLine="480" w:firstLineChars="200"/>
    </w:pPr>
    <w:rPr>
      <w:rFonts w:eastAsia="宋体" w:cs="宋体"/>
      <w:b/>
      <w:bCs/>
      <w:szCs w:val="20"/>
    </w:rPr>
  </w:style>
  <w:style w:type="paragraph" w:customStyle="1" w:styleId="1292">
    <w:name w:val="表5"/>
    <w:basedOn w:val="1"/>
    <w:uiPriority w:val="0"/>
    <w:pPr>
      <w:spacing w:line="0" w:lineRule="atLeast"/>
      <w:jc w:val="right"/>
    </w:pPr>
    <w:rPr>
      <w:rFonts w:eastAsia="宋体"/>
      <w:sz w:val="21"/>
    </w:rPr>
  </w:style>
  <w:style w:type="paragraph" w:customStyle="1" w:styleId="1293">
    <w:name w:val="样式 宋体 小四 行距: 固定值 24 磅"/>
    <w:basedOn w:val="1"/>
    <w:uiPriority w:val="0"/>
    <w:pPr>
      <w:spacing w:line="480" w:lineRule="exact"/>
      <w:ind w:firstLine="480" w:firstLineChars="200"/>
    </w:pPr>
    <w:rPr>
      <w:rFonts w:ascii="宋体" w:hAnsi="宋体" w:eastAsia="仿宋_GB2312" w:cs="宋体"/>
      <w:szCs w:val="20"/>
    </w:rPr>
  </w:style>
  <w:style w:type="paragraph" w:customStyle="1" w:styleId="1294">
    <w:name w:val="Char Char Char Char Char Char"/>
    <w:basedOn w:val="1"/>
    <w:uiPriority w:val="0"/>
    <w:pPr>
      <w:snapToGrid w:val="0"/>
      <w:spacing w:line="440" w:lineRule="exact"/>
      <w:ind w:firstLine="200" w:firstLineChars="200"/>
    </w:pPr>
    <w:rPr>
      <w:rFonts w:eastAsia="宋体"/>
      <w:sz w:val="21"/>
    </w:rPr>
  </w:style>
  <w:style w:type="paragraph" w:customStyle="1" w:styleId="1295">
    <w:name w:val="样式 样式 首行缩进:  2 字符 段前: 2.4 磅 段后: 3.6 磅 + 首行缩进:  2 字符"/>
    <w:basedOn w:val="1"/>
    <w:uiPriority w:val="0"/>
    <w:pPr>
      <w:adjustRightInd w:val="0"/>
      <w:snapToGrid w:val="0"/>
      <w:spacing w:line="540" w:lineRule="exact"/>
      <w:ind w:firstLine="200" w:firstLineChars="200"/>
    </w:pPr>
    <w:rPr>
      <w:rFonts w:ascii="宋体" w:hAnsi="宋体" w:eastAsia="仿宋_GB2312"/>
      <w:kern w:val="0"/>
      <w:sz w:val="28"/>
      <w:szCs w:val="20"/>
    </w:rPr>
  </w:style>
  <w:style w:type="paragraph" w:customStyle="1" w:styleId="1296">
    <w:name w:val="表小5"/>
    <w:basedOn w:val="1"/>
    <w:link w:val="2380"/>
    <w:uiPriority w:val="0"/>
    <w:pPr>
      <w:spacing w:line="0" w:lineRule="atLeast"/>
    </w:pPr>
    <w:rPr>
      <w:rFonts w:eastAsia="宋体"/>
      <w:spacing w:val="-16"/>
      <w:sz w:val="18"/>
    </w:rPr>
  </w:style>
  <w:style w:type="paragraph" w:customStyle="1" w:styleId="1297">
    <w:name w:val="样式 正文文字 + 首行缩进:  2 字符"/>
    <w:basedOn w:val="32"/>
    <w:uiPriority w:val="0"/>
    <w:pPr>
      <w:spacing w:line="460" w:lineRule="exact"/>
      <w:ind w:firstLine="480"/>
      <w:jc w:val="both"/>
    </w:pPr>
    <w:rPr>
      <w:rFonts w:ascii="CG Times" w:hAnsi="CG Times"/>
    </w:rPr>
  </w:style>
  <w:style w:type="paragraph" w:customStyle="1" w:styleId="1298">
    <w:name w:val="二级标题（可研）"/>
    <w:basedOn w:val="1"/>
    <w:uiPriority w:val="0"/>
    <w:pPr>
      <w:spacing w:before="156" w:beforeLines="50" w:after="156" w:afterLines="50"/>
      <w:outlineLvl w:val="1"/>
    </w:pPr>
    <w:rPr>
      <w:rFonts w:eastAsia="黑体"/>
      <w:b/>
      <w:bCs/>
      <w:sz w:val="32"/>
      <w:szCs w:val="20"/>
    </w:rPr>
  </w:style>
  <w:style w:type="paragraph" w:customStyle="1" w:styleId="1299">
    <w:name w:val="三级标题（可研）"/>
    <w:basedOn w:val="1"/>
    <w:uiPriority w:val="0"/>
    <w:pPr>
      <w:spacing w:before="156" w:beforeLines="50" w:after="156" w:afterLines="50"/>
      <w:outlineLvl w:val="2"/>
    </w:pPr>
    <w:rPr>
      <w:b/>
      <w:bCs/>
      <w:sz w:val="28"/>
      <w:szCs w:val="20"/>
    </w:rPr>
  </w:style>
  <w:style w:type="paragraph" w:customStyle="1" w:styleId="1300">
    <w:name w:val="四级标题（可研）"/>
    <w:basedOn w:val="1"/>
    <w:uiPriority w:val="0"/>
    <w:pPr>
      <w:tabs>
        <w:tab w:val="left" w:pos="1140"/>
      </w:tabs>
      <w:spacing w:before="156" w:beforeLines="50" w:after="156" w:afterLines="50"/>
      <w:outlineLvl w:val="3"/>
    </w:pPr>
    <w:rPr>
      <w:rFonts w:eastAsia="黑体"/>
      <w:sz w:val="28"/>
      <w:szCs w:val="28"/>
    </w:rPr>
  </w:style>
  <w:style w:type="paragraph" w:customStyle="1" w:styleId="1301">
    <w:name w:val="zou3"/>
    <w:basedOn w:val="3"/>
    <w:uiPriority w:val="0"/>
    <w:pPr>
      <w:keepLines/>
      <w:widowControl/>
      <w:numPr>
        <w:numId w:val="0"/>
      </w:numPr>
      <w:adjustRightInd w:val="0"/>
      <w:spacing w:before="100" w:after="160"/>
      <w:textAlignment w:val="baseline"/>
      <w:outlineLvl w:val="2"/>
    </w:pPr>
    <w:rPr>
      <w:rFonts w:ascii="黑体" w:eastAsia="黑体"/>
      <w:b/>
      <w:bCs/>
      <w:kern w:val="44"/>
      <w:szCs w:val="44"/>
    </w:rPr>
  </w:style>
  <w:style w:type="paragraph" w:customStyle="1" w:styleId="1302">
    <w:name w:val="8.1.1b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1303">
    <w:name w:val="样式42"/>
    <w:basedOn w:val="4"/>
    <w:uiPriority w:val="0"/>
    <w:pPr>
      <w:numPr>
        <w:ilvl w:val="0"/>
        <w:numId w:val="0"/>
      </w:numPr>
      <w:tabs>
        <w:tab w:val="left" w:pos="345"/>
      </w:tabs>
      <w:spacing w:before="225" w:beforeLines="50" w:after="225" w:afterLines="50"/>
      <w:ind w:left="345" w:hanging="345"/>
    </w:pPr>
    <w:rPr>
      <w:rFonts w:ascii="华文中宋" w:hAnsi="Times New Roman"/>
      <w:szCs w:val="28"/>
    </w:rPr>
  </w:style>
  <w:style w:type="paragraph" w:customStyle="1" w:styleId="1304">
    <w:name w:val="样式 样式18 + 小四 两端对齐 行距: 单倍行距"/>
    <w:basedOn w:val="1"/>
    <w:uiPriority w:val="0"/>
    <w:pPr>
      <w:ind w:firstLine="480" w:firstLineChars="200"/>
    </w:pPr>
    <w:rPr>
      <w:color w:val="000000"/>
      <w:szCs w:val="20"/>
    </w:rPr>
  </w:style>
  <w:style w:type="paragraph" w:customStyle="1" w:styleId="1305">
    <w:name w:val="样式45 Char"/>
    <w:basedOn w:val="1"/>
    <w:uiPriority w:val="0"/>
    <w:pPr>
      <w:keepNext/>
    </w:pPr>
    <w:rPr>
      <w:rFonts w:ascii="宋体" w:hAnsi="宋体" w:eastAsia="宋体"/>
      <w:sz w:val="21"/>
    </w:rPr>
  </w:style>
  <w:style w:type="paragraph" w:customStyle="1" w:styleId="1306">
    <w:name w:val="样式 样式3 + 黑色 段前: 0.5 行 段后: 0.5 行"/>
    <w:basedOn w:val="265"/>
    <w:uiPriority w:val="0"/>
    <w:pPr>
      <w:outlineLvl w:val="9"/>
    </w:pPr>
    <w:rPr>
      <w:rFonts w:eastAsia="黑体"/>
      <w:b w:val="0"/>
      <w:bCs w:val="0"/>
      <w:color w:val="000000"/>
      <w:szCs w:val="20"/>
    </w:rPr>
  </w:style>
  <w:style w:type="paragraph" w:customStyle="1" w:styleId="1307">
    <w:name w:val="样式 样式6 + 黑色"/>
    <w:basedOn w:val="133"/>
    <w:uiPriority w:val="0"/>
    <w:pPr>
      <w:tabs>
        <w:tab w:val="left" w:pos="2074"/>
        <w:tab w:val="left" w:pos="4270"/>
        <w:tab w:val="left" w:pos="5612"/>
      </w:tabs>
    </w:pPr>
    <w:rPr>
      <w:rFonts w:eastAsia="华文中宋"/>
      <w:kern w:val="2"/>
      <w:szCs w:val="21"/>
    </w:rPr>
  </w:style>
  <w:style w:type="paragraph" w:customStyle="1" w:styleId="1308">
    <w:name w:val="样式 样式 样式6 + 黑色 + 首行缩进:  2 字符"/>
    <w:basedOn w:val="1307"/>
    <w:uiPriority w:val="0"/>
    <w:rPr>
      <w:szCs w:val="20"/>
    </w:rPr>
  </w:style>
  <w:style w:type="paragraph" w:customStyle="1" w:styleId="1309">
    <w:name w:val="样式 样式23 + 首行缩进:  2 字符"/>
    <w:basedOn w:val="1"/>
    <w:uiPriority w:val="0"/>
    <w:pPr>
      <w:spacing w:line="480" w:lineRule="exact"/>
      <w:ind w:firstLine="420" w:firstLineChars="200"/>
    </w:pPr>
    <w:rPr>
      <w:sz w:val="21"/>
      <w:szCs w:val="20"/>
    </w:rPr>
  </w:style>
  <w:style w:type="paragraph" w:customStyle="1" w:styleId="1310">
    <w:name w:val="样式 样式 样式1 + 首行缩进:  0 字符 + 段前: 0.5 行 段后: 0.5 行"/>
    <w:basedOn w:val="1311"/>
    <w:uiPriority w:val="0"/>
    <w:pPr>
      <w:tabs>
        <w:tab w:val="left" w:pos="1125"/>
      </w:tabs>
      <w:spacing w:before="232" w:after="232"/>
    </w:pPr>
    <w:rPr>
      <w:szCs w:val="20"/>
    </w:rPr>
  </w:style>
  <w:style w:type="paragraph" w:customStyle="1" w:styleId="1311">
    <w:name w:val="样式 样式1 + 首行缩进:  0 字符"/>
    <w:basedOn w:val="378"/>
    <w:uiPriority w:val="0"/>
    <w:pPr>
      <w:tabs>
        <w:tab w:val="left" w:pos="1125"/>
      </w:tabs>
      <w:jc w:val="both"/>
      <w:outlineLvl w:val="9"/>
    </w:pPr>
    <w:rPr>
      <w:bCs/>
      <w:sz w:val="30"/>
      <w:szCs w:val="30"/>
    </w:rPr>
  </w:style>
  <w:style w:type="paragraph" w:customStyle="1" w:styleId="1312">
    <w:name w:val="样式 样式17 + (中文) 华文中宋 小二 加粗 段前: 11.6 磅 段后: 11.6 磅"/>
    <w:basedOn w:val="1098"/>
    <w:uiPriority w:val="0"/>
    <w:pPr>
      <w:tabs>
        <w:tab w:val="left" w:pos="3081"/>
        <w:tab w:val="left" w:pos="5451"/>
      </w:tabs>
      <w:spacing w:before="232" w:beforeLines="50" w:after="232" w:afterLines="50" w:line="240" w:lineRule="auto"/>
    </w:pPr>
    <w:rPr>
      <w:b/>
      <w:bCs/>
      <w:color w:val="000000"/>
      <w:sz w:val="36"/>
      <w:szCs w:val="36"/>
    </w:rPr>
  </w:style>
  <w:style w:type="paragraph" w:customStyle="1" w:styleId="1313">
    <w:name w:val="Char Char Char Char Char Char Char Char Char Char"/>
    <w:basedOn w:val="1"/>
    <w:uiPriority w:val="0"/>
    <w:pPr>
      <w:spacing w:line="360" w:lineRule="auto"/>
      <w:ind w:firstLine="200" w:firstLineChars="200"/>
    </w:pPr>
    <w:rPr>
      <w:rFonts w:ascii="宋体" w:hAnsi="宋体" w:eastAsia="宋体" w:cs="宋体"/>
    </w:rPr>
  </w:style>
  <w:style w:type="paragraph" w:customStyle="1" w:styleId="1314">
    <w:name w:val="样式 标题 2节 + 段前: 6 磅 段后: 6 磅"/>
    <w:basedOn w:val="4"/>
    <w:uiPriority w:val="0"/>
    <w:pPr>
      <w:keepNext w:val="0"/>
      <w:keepLines w:val="0"/>
      <w:numPr>
        <w:ilvl w:val="0"/>
        <w:numId w:val="0"/>
      </w:numPr>
      <w:tabs>
        <w:tab w:val="left" w:pos="1440"/>
      </w:tabs>
      <w:adjustRightInd w:val="0"/>
      <w:snapToGrid w:val="0"/>
      <w:spacing w:line="360" w:lineRule="auto"/>
      <w:textAlignment w:val="baseline"/>
    </w:pPr>
    <w:rPr>
      <w:rFonts w:ascii="黑体" w:eastAsia="黑体"/>
      <w:b w:val="0"/>
      <w:kern w:val="44"/>
    </w:rPr>
  </w:style>
  <w:style w:type="paragraph" w:customStyle="1" w:styleId="1315">
    <w:name w:val="报告标题2"/>
    <w:basedOn w:val="5"/>
    <w:next w:val="333"/>
    <w:uiPriority w:val="0"/>
    <w:pPr>
      <w:numPr>
        <w:ilvl w:val="0"/>
        <w:numId w:val="0"/>
      </w:numPr>
      <w:spacing w:before="0" w:after="0" w:line="360" w:lineRule="auto"/>
      <w:ind w:firstLine="200" w:firstLineChars="200"/>
    </w:pPr>
    <w:rPr>
      <w:sz w:val="32"/>
    </w:rPr>
  </w:style>
  <w:style w:type="paragraph" w:customStyle="1" w:styleId="1316">
    <w:name w:val="报告标题1"/>
    <w:basedOn w:val="4"/>
    <w:next w:val="333"/>
    <w:uiPriority w:val="0"/>
    <w:pPr>
      <w:numPr>
        <w:ilvl w:val="0"/>
        <w:numId w:val="0"/>
      </w:numPr>
      <w:spacing w:before="0" w:after="0" w:line="360" w:lineRule="auto"/>
      <w:ind w:firstLine="100" w:firstLineChars="100"/>
    </w:pPr>
    <w:rPr>
      <w:rFonts w:ascii="宋体" w:hAnsi="宋体" w:eastAsia="宋体"/>
      <w:bCs/>
      <w:sz w:val="36"/>
      <w:szCs w:val="32"/>
    </w:rPr>
  </w:style>
  <w:style w:type="paragraph" w:customStyle="1" w:styleId="1317">
    <w:name w:val="样式 样式 样式4 + 黑色 + 自动设置"/>
    <w:basedOn w:val="1095"/>
    <w:uiPriority w:val="0"/>
    <w:rPr>
      <w:color w:val="auto"/>
    </w:rPr>
  </w:style>
  <w:style w:type="paragraph" w:customStyle="1" w:styleId="1318">
    <w:name w:val="样式 1 + 段前: 1 行 段后: 1 行"/>
    <w:basedOn w:val="1116"/>
    <w:uiPriority w:val="0"/>
    <w:pPr>
      <w:tabs>
        <w:tab w:val="clear" w:pos="8880"/>
      </w:tabs>
      <w:adjustRightInd/>
      <w:spacing w:before="50" w:beforeLines="50" w:after="50" w:afterLines="50" w:line="240" w:lineRule="auto"/>
      <w:textAlignment w:val="auto"/>
    </w:pPr>
    <w:rPr>
      <w:rFonts w:ascii="Times New Roman" w:eastAsia="华文中宋"/>
      <w:bCs w:val="0"/>
      <w:sz w:val="36"/>
      <w:szCs w:val="36"/>
    </w:rPr>
  </w:style>
  <w:style w:type="paragraph" w:customStyle="1" w:styleId="1319">
    <w:name w:val="样式 1.1 + 段前: 0.5 行 段后: 0.5 行"/>
    <w:basedOn w:val="282"/>
    <w:uiPriority w:val="0"/>
    <w:pPr>
      <w:spacing w:before="50" w:beforeLines="50" w:after="50" w:afterLines="50"/>
      <w:jc w:val="both"/>
    </w:pPr>
    <w:rPr>
      <w:rFonts w:ascii="Times New Roman" w:hAnsi="Times New Roman" w:eastAsia="黑体"/>
      <w:bCs w:val="0"/>
      <w:spacing w:val="0"/>
      <w:kern w:val="2"/>
      <w:sz w:val="30"/>
      <w:szCs w:val="30"/>
    </w:rPr>
  </w:style>
  <w:style w:type="paragraph" w:customStyle="1" w:styleId="1320">
    <w:name w:val="样式 首行缩进:  2 字符 Char"/>
    <w:basedOn w:val="1"/>
    <w:uiPriority w:val="0"/>
    <w:pPr>
      <w:ind w:firstLine="200" w:firstLineChars="200"/>
    </w:pPr>
  </w:style>
  <w:style w:type="paragraph" w:customStyle="1" w:styleId="1321">
    <w:name w:val="样式 1.1.1 + 段前: 0.5 行 段后: 0.5 行"/>
    <w:basedOn w:val="1156"/>
    <w:uiPriority w:val="0"/>
    <w:pPr>
      <w:spacing w:before="50" w:after="50" w:line="240" w:lineRule="auto"/>
    </w:pPr>
    <w:rPr>
      <w:rFonts w:eastAsia="华文中宋"/>
      <w:sz w:val="28"/>
      <w:szCs w:val="28"/>
    </w:rPr>
  </w:style>
  <w:style w:type="paragraph" w:customStyle="1" w:styleId="1322">
    <w:name w:val="样式 表文 + 居中 行距: 固定值 16 磅"/>
    <w:basedOn w:val="242"/>
    <w:uiPriority w:val="0"/>
    <w:pPr>
      <w:spacing w:line="320" w:lineRule="exact"/>
    </w:pPr>
  </w:style>
  <w:style w:type="paragraph" w:customStyle="1" w:styleId="1323">
    <w:name w:val="样式 样式20 +"/>
    <w:basedOn w:val="1085"/>
    <w:uiPriority w:val="0"/>
    <w:pPr>
      <w:widowControl w:val="0"/>
      <w:adjustRightInd w:val="0"/>
      <w:snapToGrid w:val="0"/>
      <w:spacing w:before="0" w:beforeLines="0" w:after="0" w:afterLines="0" w:line="300" w:lineRule="exact"/>
      <w:ind w:left="-120" w:leftChars="-50" w:right="-120" w:rightChars="-50" w:firstLine="0" w:firstLineChars="0"/>
      <w:jc w:val="center"/>
    </w:pPr>
    <w:rPr>
      <w:rFonts w:ascii="Times New Roman"/>
      <w:b w:val="0"/>
      <w:sz w:val="21"/>
      <w:szCs w:val="21"/>
    </w:rPr>
  </w:style>
  <w:style w:type="paragraph" w:customStyle="1" w:styleId="1324">
    <w:name w:val="样式 首行缩进 2 字 + 小四 首行缩进:  2 字符 段前: 6 磅 段后: 6 磅"/>
    <w:basedOn w:val="1"/>
    <w:uiPriority w:val="0"/>
    <w:pPr>
      <w:adjustRightInd w:val="0"/>
      <w:snapToGrid w:val="0"/>
      <w:spacing w:before="120" w:after="120" w:line="360" w:lineRule="auto"/>
      <w:ind w:firstLine="480" w:firstLineChars="200"/>
      <w:textAlignment w:val="baseline"/>
    </w:pPr>
    <w:rPr>
      <w:rFonts w:eastAsia="宋体"/>
      <w:snapToGrid w:val="0"/>
      <w:kern w:val="0"/>
    </w:rPr>
  </w:style>
  <w:style w:type="paragraph" w:customStyle="1" w:styleId="1325">
    <w:name w:val="首行缩进 2 字"/>
    <w:uiPriority w:val="0"/>
    <w:pPr>
      <w:widowControl w:val="0"/>
      <w:adjustRightInd w:val="0"/>
      <w:snapToGrid w:val="0"/>
      <w:spacing w:before="20" w:after="20" w:line="360" w:lineRule="auto"/>
      <w:ind w:firstLine="560" w:firstLineChars="200"/>
      <w:jc w:val="both"/>
      <w:textAlignment w:val="baseline"/>
    </w:pPr>
    <w:rPr>
      <w:rFonts w:ascii="Times New Roman" w:hAnsi="Times New Roman" w:eastAsia="宋体" w:cs="Times New Roman"/>
      <w:snapToGrid w:val="0"/>
      <w:sz w:val="28"/>
      <w:szCs w:val="28"/>
      <w:lang w:val="en-US" w:eastAsia="zh-CN" w:bidi="ar-SA"/>
    </w:rPr>
  </w:style>
  <w:style w:type="paragraph" w:customStyle="1" w:styleId="1326">
    <w:name w:val="样式 样式 1 + 段前: 1 行 段后: 1 行 + 段前: 0.5 行 段后: 0.5 行"/>
    <w:basedOn w:val="1318"/>
    <w:uiPriority w:val="0"/>
    <w:pPr>
      <w:spacing w:before="156" w:after="156"/>
    </w:pPr>
    <w:rPr>
      <w:bCs/>
      <w:szCs w:val="20"/>
    </w:rPr>
  </w:style>
  <w:style w:type="paragraph" w:customStyle="1" w:styleId="1327">
    <w:name w:val="样式 样式 首行缩进:  2 字符 Char + 五号"/>
    <w:basedOn w:val="1320"/>
    <w:uiPriority w:val="0"/>
    <w:rPr>
      <w:sz w:val="21"/>
    </w:rPr>
  </w:style>
  <w:style w:type="paragraph" w:customStyle="1" w:styleId="1328">
    <w:name w:val="样式 样式9 + 黑色"/>
    <w:basedOn w:val="286"/>
    <w:uiPriority w:val="0"/>
    <w:pPr>
      <w:spacing w:before="232" w:beforeLines="50" w:after="232" w:afterLines="50" w:line="240" w:lineRule="auto"/>
      <w:ind w:firstLine="0" w:firstLineChars="0"/>
      <w:textAlignment w:val="auto"/>
    </w:pPr>
    <w:rPr>
      <w:rFonts w:eastAsia="黑体"/>
      <w:color w:val="000000"/>
      <w:szCs w:val="28"/>
    </w:rPr>
  </w:style>
  <w:style w:type="paragraph" w:customStyle="1" w:styleId="1329">
    <w:name w:val="font10"/>
    <w:basedOn w:val="1"/>
    <w:uiPriority w:val="0"/>
    <w:pPr>
      <w:widowControl/>
      <w:spacing w:before="100" w:beforeAutospacing="1" w:after="100" w:afterAutospacing="1"/>
      <w:jc w:val="left"/>
    </w:pPr>
    <w:rPr>
      <w:rFonts w:hint="eastAsia" w:ascii="宋体" w:hAnsi="宋体" w:eastAsia="宋体" w:cs="Arial Unicode MS"/>
      <w:color w:val="FF00FF"/>
      <w:kern w:val="0"/>
      <w:sz w:val="20"/>
      <w:szCs w:val="20"/>
    </w:rPr>
  </w:style>
  <w:style w:type="paragraph" w:customStyle="1" w:styleId="1330">
    <w:name w:val="font11"/>
    <w:basedOn w:val="1"/>
    <w:uiPriority w:val="0"/>
    <w:pPr>
      <w:widowControl/>
      <w:spacing w:before="100" w:beforeAutospacing="1" w:after="100" w:afterAutospacing="1"/>
      <w:jc w:val="left"/>
    </w:pPr>
    <w:rPr>
      <w:rFonts w:eastAsia="Arial Unicode MS"/>
      <w:color w:val="000000"/>
      <w:kern w:val="0"/>
      <w:sz w:val="20"/>
      <w:szCs w:val="20"/>
    </w:rPr>
  </w:style>
  <w:style w:type="paragraph" w:customStyle="1" w:styleId="1331">
    <w:name w:val="font12"/>
    <w:basedOn w:val="1"/>
    <w:uiPriority w:val="0"/>
    <w:pPr>
      <w:widowControl/>
      <w:spacing w:before="100" w:beforeAutospacing="1" w:after="100" w:afterAutospacing="1"/>
      <w:jc w:val="left"/>
    </w:pPr>
    <w:rPr>
      <w:rFonts w:hint="eastAsia" w:ascii="宋体" w:hAnsi="宋体" w:eastAsia="宋体" w:cs="Arial Unicode MS"/>
      <w:color w:val="FF6600"/>
      <w:kern w:val="0"/>
      <w:sz w:val="20"/>
      <w:szCs w:val="20"/>
    </w:rPr>
  </w:style>
  <w:style w:type="paragraph" w:customStyle="1" w:styleId="1332">
    <w:name w:val="font13"/>
    <w:basedOn w:val="1"/>
    <w:uiPriority w:val="0"/>
    <w:pPr>
      <w:widowControl/>
      <w:spacing w:before="100" w:beforeAutospacing="1" w:after="100" w:afterAutospacing="1"/>
      <w:jc w:val="left"/>
    </w:pPr>
    <w:rPr>
      <w:rFonts w:eastAsia="Arial Unicode MS"/>
      <w:color w:val="FF6600"/>
      <w:kern w:val="0"/>
      <w:sz w:val="20"/>
      <w:szCs w:val="20"/>
    </w:rPr>
  </w:style>
  <w:style w:type="paragraph" w:customStyle="1" w:styleId="1333">
    <w:name w:val="xl50"/>
    <w:basedOn w:val="1"/>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34">
    <w:name w:val="xl51"/>
    <w:basedOn w:val="1"/>
    <w:uiPriority w:val="0"/>
    <w:pPr>
      <w:widowControl/>
      <w:pBdr>
        <w:bottom w:val="single" w:color="auto" w:sz="4" w:space="0"/>
      </w:pBdr>
      <w:spacing w:before="100" w:beforeAutospacing="1" w:after="100" w:afterAutospacing="1"/>
      <w:jc w:val="center"/>
      <w:textAlignment w:val="center"/>
    </w:pPr>
    <w:rPr>
      <w:rFonts w:ascii="Arial Narrow" w:hAnsi="Arial Narrow" w:eastAsia="Arial Unicode MS" w:cs="Arial Unicode MS"/>
      <w:kern w:val="0"/>
    </w:rPr>
  </w:style>
  <w:style w:type="paragraph" w:customStyle="1" w:styleId="1335">
    <w:name w:val="xl52"/>
    <w:basedOn w:val="1"/>
    <w:uiPriority w:val="0"/>
    <w:pPr>
      <w:widowControl/>
      <w:pBdr>
        <w:bottom w:val="single" w:color="auto" w:sz="4" w:space="0"/>
        <w:right w:val="single" w:color="auto" w:sz="4" w:space="0"/>
      </w:pBdr>
      <w:spacing w:before="100" w:beforeAutospacing="1" w:after="100" w:afterAutospacing="1"/>
      <w:jc w:val="center"/>
      <w:textAlignment w:val="center"/>
    </w:pPr>
    <w:rPr>
      <w:rFonts w:eastAsia="Arial Unicode MS"/>
      <w:b/>
      <w:bCs/>
      <w:color w:val="FF0000"/>
      <w:kern w:val="0"/>
      <w:sz w:val="20"/>
      <w:szCs w:val="20"/>
    </w:rPr>
  </w:style>
  <w:style w:type="paragraph" w:customStyle="1" w:styleId="1336">
    <w:name w:val="font14"/>
    <w:basedOn w:val="1"/>
    <w:uiPriority w:val="0"/>
    <w:pPr>
      <w:widowControl/>
      <w:spacing w:before="100" w:beforeAutospacing="1" w:after="100" w:afterAutospacing="1"/>
      <w:jc w:val="left"/>
    </w:pPr>
    <w:rPr>
      <w:rFonts w:hint="eastAsia" w:ascii="宋体" w:hAnsi="宋体" w:eastAsia="宋体" w:cs="Arial Unicode MS"/>
      <w:b/>
      <w:bCs/>
      <w:kern w:val="0"/>
      <w:sz w:val="32"/>
      <w:szCs w:val="32"/>
    </w:rPr>
  </w:style>
  <w:style w:type="paragraph" w:customStyle="1" w:styleId="1337">
    <w:name w:val="font15"/>
    <w:basedOn w:val="1"/>
    <w:uiPriority w:val="0"/>
    <w:pPr>
      <w:widowControl/>
      <w:spacing w:before="100" w:beforeAutospacing="1" w:after="100" w:afterAutospacing="1"/>
      <w:jc w:val="left"/>
    </w:pPr>
    <w:rPr>
      <w:rFonts w:ascii="Arial Narrow" w:hAnsi="Arial Narrow" w:eastAsia="Arial Unicode MS" w:cs="Arial Unicode MS"/>
      <w:b/>
      <w:bCs/>
      <w:kern w:val="0"/>
      <w:sz w:val="32"/>
      <w:szCs w:val="32"/>
    </w:rPr>
  </w:style>
  <w:style w:type="paragraph" w:customStyle="1" w:styleId="1338">
    <w:name w:val="xl53"/>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FF0000"/>
      <w:kern w:val="0"/>
    </w:rPr>
  </w:style>
  <w:style w:type="paragraph" w:customStyle="1" w:styleId="1339">
    <w:name w:val="xl5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40">
    <w:name w:val="xl55"/>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rPr>
  </w:style>
  <w:style w:type="paragraph" w:customStyle="1" w:styleId="1341">
    <w:name w:val="xl56"/>
    <w:basedOn w:val="1"/>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FF0000"/>
      <w:kern w:val="0"/>
    </w:rPr>
  </w:style>
  <w:style w:type="paragraph" w:customStyle="1" w:styleId="1342">
    <w:name w:val="xl57"/>
    <w:basedOn w:val="1"/>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6"/>
      <w:szCs w:val="16"/>
    </w:rPr>
  </w:style>
  <w:style w:type="paragraph" w:customStyle="1" w:styleId="1343">
    <w:name w:val="样式 样式2 + 黑色"/>
    <w:basedOn w:val="261"/>
    <w:uiPriority w:val="0"/>
    <w:pPr>
      <w:outlineLvl w:val="9"/>
    </w:pPr>
    <w:rPr>
      <w:rFonts w:eastAsia="华文中宋"/>
      <w:color w:val="000000"/>
    </w:rPr>
  </w:style>
  <w:style w:type="paragraph" w:customStyle="1" w:styleId="1344">
    <w:name w:val="样式 样式3 + 黑色"/>
    <w:basedOn w:val="265"/>
    <w:uiPriority w:val="0"/>
    <w:pPr>
      <w:outlineLvl w:val="9"/>
    </w:pPr>
    <w:rPr>
      <w:color w:val="000000"/>
      <w:szCs w:val="28"/>
    </w:rPr>
  </w:style>
  <w:style w:type="paragraph" w:customStyle="1" w:styleId="1345">
    <w:name w:val="样式 表题 + 段前: 0.5 行 段后: 0.5 行"/>
    <w:basedOn w:val="754"/>
    <w:uiPriority w:val="0"/>
    <w:pPr>
      <w:spacing w:before="0" w:beforeLines="0" w:after="0" w:afterLines="0" w:line="460" w:lineRule="exact"/>
    </w:pPr>
    <w:rPr>
      <w:rFonts w:eastAsia="黑体"/>
      <w:b w:val="0"/>
      <w:szCs w:val="24"/>
    </w:rPr>
  </w:style>
  <w:style w:type="paragraph" w:customStyle="1" w:styleId="1346">
    <w:name w:val="样式 样式15 + 黑色"/>
    <w:basedOn w:val="1225"/>
    <w:uiPriority w:val="0"/>
    <w:pPr>
      <w:ind w:firstLine="420"/>
    </w:pPr>
    <w:rPr>
      <w:rFonts w:eastAsia="华文中宋"/>
      <w:kern w:val="0"/>
    </w:rPr>
  </w:style>
  <w:style w:type="paragraph" w:customStyle="1" w:styleId="1347">
    <w:name w:val="样式 表头 + Times New Roman 段前: 0.5 行"/>
    <w:basedOn w:val="1088"/>
    <w:uiPriority w:val="0"/>
    <w:pPr>
      <w:tabs>
        <w:tab w:val="clear" w:pos="720"/>
      </w:tabs>
      <w:spacing w:before="0" w:beforeLines="0" w:after="0" w:afterLines="0" w:line="240" w:lineRule="auto"/>
    </w:pPr>
    <w:rPr>
      <w:b w:val="0"/>
      <w:szCs w:val="20"/>
    </w:rPr>
  </w:style>
  <w:style w:type="paragraph" w:customStyle="1" w:styleId="1348">
    <w:name w:val="xl67"/>
    <w:basedOn w:val="1"/>
    <w:uiPriority w:val="0"/>
    <w:pPr>
      <w:widowControl/>
      <w:pBdr>
        <w:top w:val="single" w:color="auto" w:sz="4" w:space="0"/>
        <w:bottom w:val="single" w:color="auto" w:sz="8"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49">
    <w:name w:val="样式 样式 样式3 + 黑色 + 自动设置"/>
    <w:basedOn w:val="1344"/>
    <w:uiPriority w:val="0"/>
    <w:rPr>
      <w:color w:val="auto"/>
    </w:rPr>
  </w:style>
  <w:style w:type="paragraph" w:customStyle="1" w:styleId="1350">
    <w:name w:val="样式 样式 样式3 + 黑色 + 自动设置1"/>
    <w:basedOn w:val="1344"/>
    <w:uiPriority w:val="0"/>
    <w:rPr>
      <w:color w:val="auto"/>
    </w:rPr>
  </w:style>
  <w:style w:type="paragraph" w:customStyle="1" w:styleId="1351">
    <w:name w:val="样式 样式 样式9 + 黑色 + 自动设置"/>
    <w:basedOn w:val="1328"/>
    <w:uiPriority w:val="0"/>
    <w:rPr>
      <w:color w:val="auto"/>
    </w:rPr>
  </w:style>
  <w:style w:type="paragraph" w:customStyle="1" w:styleId="1352">
    <w:name w:val="样式 样式6 + (中文) 华文中宋 五号 行距: 固定值 15 磅"/>
    <w:basedOn w:val="133"/>
    <w:uiPriority w:val="0"/>
    <w:pPr>
      <w:spacing w:line="300" w:lineRule="exact"/>
      <w:ind w:left="-120" w:leftChars="-50" w:right="-120" w:rightChars="-50" w:firstLine="0" w:firstLineChars="0"/>
      <w:jc w:val="center"/>
    </w:pPr>
    <w:rPr>
      <w:rFonts w:eastAsia="华文中宋"/>
      <w:color w:val="auto"/>
      <w:kern w:val="2"/>
      <w:szCs w:val="20"/>
    </w:rPr>
  </w:style>
  <w:style w:type="paragraph" w:customStyle="1" w:styleId="1353">
    <w:name w:val="样式 样式 样式2 + 黑色 +"/>
    <w:basedOn w:val="1343"/>
    <w:uiPriority w:val="0"/>
    <w:rPr>
      <w:kern w:val="0"/>
    </w:rPr>
  </w:style>
  <w:style w:type="paragraph" w:customStyle="1" w:styleId="1354">
    <w:name w:val="样式 样式34 + 自动设置"/>
    <w:basedOn w:val="244"/>
    <w:uiPriority w:val="0"/>
    <w:pPr>
      <w:ind w:firstLine="489"/>
    </w:pPr>
    <w:rPr>
      <w:rFonts w:ascii="宋体" w:hAnsi="宋体"/>
    </w:rPr>
  </w:style>
  <w:style w:type="paragraph" w:customStyle="1" w:styleId="1355">
    <w:name w:val="样式 样式 样式2 + 黑色 + 自动设置"/>
    <w:basedOn w:val="1343"/>
    <w:uiPriority w:val="0"/>
    <w:rPr>
      <w:sz w:val="32"/>
      <w:szCs w:val="32"/>
    </w:rPr>
  </w:style>
  <w:style w:type="paragraph" w:customStyle="1" w:styleId="1356">
    <w:name w:val="样式 样式 样式3 + 黑色 + 自动设置2"/>
    <w:basedOn w:val="1344"/>
    <w:uiPriority w:val="0"/>
    <w:rPr>
      <w:color w:val="auto"/>
    </w:rPr>
  </w:style>
  <w:style w:type="paragraph" w:customStyle="1" w:styleId="1357">
    <w:name w:val="样式 样式 样式15 + 黑色 + 自动设置"/>
    <w:basedOn w:val="1346"/>
    <w:uiPriority w:val="0"/>
    <w:rPr>
      <w:color w:val="auto"/>
    </w:rPr>
  </w:style>
  <w:style w:type="paragraph" w:customStyle="1" w:styleId="1358">
    <w:name w:val="样式 样式16 + 自动设置"/>
    <w:basedOn w:val="1195"/>
    <w:uiPriority w:val="0"/>
    <w:pPr>
      <w:spacing w:line="280" w:lineRule="exact"/>
      <w:ind w:left="-120" w:leftChars="-50" w:right="-120" w:rightChars="-50"/>
    </w:pPr>
    <w:rPr>
      <w:b/>
      <w:color w:val="000000"/>
      <w:sz w:val="28"/>
      <w:szCs w:val="28"/>
    </w:rPr>
  </w:style>
  <w:style w:type="paragraph" w:customStyle="1" w:styleId="1359">
    <w:name w:val="样式 样式 样式9 + 黑色 + 自动设置1"/>
    <w:basedOn w:val="1328"/>
    <w:uiPriority w:val="0"/>
    <w:rPr>
      <w:color w:val="auto"/>
    </w:rPr>
  </w:style>
  <w:style w:type="paragraph" w:customStyle="1" w:styleId="1360">
    <w:name w:val="样式 样式18 + 小四 两端对齐 行距: 单倍行距 Char"/>
    <w:basedOn w:val="1219"/>
    <w:uiPriority w:val="0"/>
    <w:pPr>
      <w:tabs>
        <w:tab w:val="clear" w:pos="480"/>
      </w:tabs>
      <w:spacing w:line="240" w:lineRule="auto"/>
      <w:ind w:left="0" w:leftChars="0" w:right="0" w:rightChars="0" w:firstLine="480"/>
      <w:jc w:val="both"/>
    </w:pPr>
    <w:rPr>
      <w:szCs w:val="21"/>
    </w:rPr>
  </w:style>
  <w:style w:type="paragraph" w:customStyle="1" w:styleId="1361">
    <w:name w:val="样式 (中文) 黑体 居中"/>
    <w:basedOn w:val="1"/>
    <w:uiPriority w:val="0"/>
    <w:pPr>
      <w:jc w:val="center"/>
    </w:pPr>
    <w:rPr>
      <w:rFonts w:eastAsia="黑体"/>
      <w:szCs w:val="20"/>
    </w:rPr>
  </w:style>
  <w:style w:type="paragraph" w:customStyle="1" w:styleId="1362">
    <w:name w:val="样式 样式 样式1 + 黑色 段前: 0.5 行 段后: 0.5 行 + 段前: 0.5 行"/>
    <w:basedOn w:val="1"/>
    <w:uiPriority w:val="0"/>
    <w:pPr>
      <w:spacing w:before="232" w:beforeLines="50" w:after="232" w:afterLines="50"/>
    </w:pPr>
    <w:rPr>
      <w:rFonts w:eastAsia="黑体"/>
      <w:b/>
      <w:bCs/>
      <w:color w:val="000000"/>
      <w:sz w:val="32"/>
      <w:szCs w:val="20"/>
    </w:rPr>
  </w:style>
  <w:style w:type="paragraph" w:customStyle="1" w:styleId="1363">
    <w:name w:val="样式 样式20 + 首行缩进:  2 字符"/>
    <w:basedOn w:val="1085"/>
    <w:uiPriority w:val="0"/>
    <w:pPr>
      <w:widowControl w:val="0"/>
      <w:spacing w:before="0" w:beforeLines="0" w:after="0" w:afterLines="0" w:line="280" w:lineRule="exact"/>
      <w:ind w:left="-50" w:leftChars="-50" w:right="-50" w:rightChars="-50" w:firstLine="0" w:firstLineChars="0"/>
      <w:jc w:val="center"/>
    </w:pPr>
    <w:rPr>
      <w:rFonts w:ascii="Times New Roman"/>
      <w:b w:val="0"/>
      <w:sz w:val="21"/>
      <w:szCs w:val="20"/>
    </w:rPr>
  </w:style>
  <w:style w:type="paragraph" w:customStyle="1" w:styleId="1364">
    <w:name w:val="样式 样式 样式20 + 首行缩进:  2 字符 + 左侧:  -0.5 字符 右侧:  -0.5 字符"/>
    <w:basedOn w:val="1363"/>
    <w:uiPriority w:val="0"/>
  </w:style>
  <w:style w:type="paragraph" w:customStyle="1" w:styleId="1365">
    <w:name w:val="样式 样式 样式 样式20 + 首行缩进:  2 字符 + 左侧:  -0.5 字符 右侧:  -0.5 字符 + 左侧:  -..."/>
    <w:basedOn w:val="1364"/>
    <w:uiPriority w:val="0"/>
    <w:pPr>
      <w:ind w:left="-120" w:right="-120" w:firstLine="420" w:firstLineChars="200"/>
    </w:pPr>
  </w:style>
  <w:style w:type="paragraph" w:customStyle="1" w:styleId="1366">
    <w:name w:val="样式 样式 样式4 + 黑色 + 首行缩进:  2 字符"/>
    <w:basedOn w:val="1095"/>
    <w:uiPriority w:val="0"/>
    <w:pPr>
      <w:ind w:firstLine="489"/>
    </w:pPr>
    <w:rPr>
      <w:szCs w:val="20"/>
    </w:rPr>
  </w:style>
  <w:style w:type="paragraph" w:customStyle="1" w:styleId="1367">
    <w:name w:val="样式 样式 样式15 + 黑色 + 首行缩进:  2 字符"/>
    <w:basedOn w:val="1346"/>
    <w:uiPriority w:val="0"/>
    <w:pPr>
      <w:ind w:firstLine="429"/>
    </w:pPr>
    <w:rPr>
      <w:szCs w:val="20"/>
    </w:rPr>
  </w:style>
  <w:style w:type="paragraph" w:customStyle="1" w:styleId="1368">
    <w:name w:val="样式 样式13 + (中文) 黑体 居中"/>
    <w:basedOn w:val="1082"/>
    <w:uiPriority w:val="0"/>
    <w:pPr>
      <w:ind w:firstLine="0" w:firstLineChars="0"/>
      <w:jc w:val="center"/>
    </w:pPr>
    <w:rPr>
      <w:rFonts w:eastAsia="黑体"/>
      <w:kern w:val="2"/>
      <w:szCs w:val="20"/>
    </w:rPr>
  </w:style>
  <w:style w:type="paragraph" w:customStyle="1" w:styleId="1369">
    <w:name w:val="font1"/>
    <w:basedOn w:val="1"/>
    <w:uiPriority w:val="0"/>
    <w:pPr>
      <w:widowControl/>
      <w:spacing w:before="100" w:beforeAutospacing="1" w:after="100" w:afterAutospacing="1"/>
      <w:jc w:val="left"/>
    </w:pPr>
    <w:rPr>
      <w:rFonts w:hint="eastAsia" w:ascii="宋体" w:hAnsi="宋体" w:eastAsia="宋体"/>
      <w:kern w:val="0"/>
    </w:rPr>
  </w:style>
  <w:style w:type="paragraph" w:customStyle="1" w:styleId="1370">
    <w:name w:val="xl58"/>
    <w:basedOn w:val="1"/>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kern w:val="0"/>
    </w:rPr>
  </w:style>
  <w:style w:type="paragraph" w:customStyle="1" w:styleId="1371">
    <w:name w:val="xl59"/>
    <w:basedOn w:val="1"/>
    <w:uiPriority w:val="0"/>
    <w:pPr>
      <w:widowControl/>
      <w:pBdr>
        <w:right w:val="single" w:color="auto" w:sz="8" w:space="0"/>
      </w:pBdr>
      <w:spacing w:before="100" w:beforeAutospacing="1" w:after="100" w:afterAutospacing="1"/>
      <w:jc w:val="center"/>
    </w:pPr>
    <w:rPr>
      <w:rFonts w:eastAsia="宋体"/>
      <w:kern w:val="0"/>
      <w:sz w:val="12"/>
      <w:szCs w:val="12"/>
    </w:rPr>
  </w:style>
  <w:style w:type="paragraph" w:customStyle="1" w:styleId="1372">
    <w:name w:val="xl60"/>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3">
    <w:name w:val="xl61"/>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4">
    <w:name w:val="xl62"/>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5">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6">
    <w:name w:val="xl64"/>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eastAsia="宋体"/>
      <w:kern w:val="0"/>
      <w:sz w:val="12"/>
      <w:szCs w:val="12"/>
    </w:rPr>
  </w:style>
  <w:style w:type="paragraph" w:customStyle="1" w:styleId="1377">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8">
    <w:name w:val="xl66"/>
    <w:basedOn w:val="1"/>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79">
    <w:name w:val="xl68"/>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宋体"/>
      <w:kern w:val="0"/>
      <w:sz w:val="12"/>
      <w:szCs w:val="12"/>
    </w:rPr>
  </w:style>
  <w:style w:type="paragraph" w:customStyle="1" w:styleId="1380">
    <w:name w:val="样式 样式 样式4 + 段前: 0.5 行 段后: 0.5 行 + 段前: 0.5 行"/>
    <w:basedOn w:val="1"/>
    <w:uiPriority w:val="0"/>
    <w:pPr>
      <w:spacing w:beforeLines="50" w:after="232" w:afterLines="50"/>
    </w:pPr>
    <w:rPr>
      <w:b/>
      <w:bCs/>
      <w:color w:val="000000"/>
      <w:sz w:val="28"/>
      <w:szCs w:val="28"/>
    </w:rPr>
  </w:style>
  <w:style w:type="paragraph" w:customStyle="1" w:styleId="1381">
    <w:name w:val="样式 样式 样式 行距: 固定值 22 磅 + 首行缩进:  2 字符 + 首行缩进:  2 字符"/>
    <w:basedOn w:val="1"/>
    <w:uiPriority w:val="0"/>
    <w:pPr>
      <w:spacing w:line="480" w:lineRule="exact"/>
      <w:ind w:firstLine="200" w:firstLineChars="200"/>
    </w:pPr>
    <w:rPr>
      <w:szCs w:val="20"/>
    </w:rPr>
  </w:style>
  <w:style w:type="paragraph" w:customStyle="1" w:styleId="1382">
    <w:name w:val="样式 样式 样式4 + 黑色 + 行距: 固定值 23 磅"/>
    <w:basedOn w:val="1"/>
    <w:uiPriority w:val="0"/>
    <w:pPr>
      <w:ind w:firstLine="480" w:firstLineChars="200"/>
    </w:pPr>
    <w:rPr>
      <w:color w:val="000000"/>
      <w:szCs w:val="20"/>
    </w:rPr>
  </w:style>
  <w:style w:type="paragraph" w:customStyle="1" w:styleId="1383">
    <w:name w:val="二级标题"/>
    <w:basedOn w:val="80"/>
    <w:uiPriority w:val="0"/>
    <w:pPr>
      <w:spacing w:beforeLines="50" w:after="240" w:afterLines="50" w:line="480" w:lineRule="exact"/>
      <w:jc w:val="left"/>
    </w:pPr>
    <w:rPr>
      <w:rFonts w:ascii="Times New Roman" w:hAnsi="Times New Roman" w:eastAsia="黑体"/>
      <w:color w:val="0000FF"/>
      <w:sz w:val="30"/>
      <w:szCs w:val="24"/>
    </w:rPr>
  </w:style>
  <w:style w:type="paragraph" w:customStyle="1" w:styleId="1384">
    <w:name w:val="样式 样式 样式3 + 黑色 + 行距: 固定值 23 磅"/>
    <w:basedOn w:val="1"/>
    <w:uiPriority w:val="0"/>
    <w:pPr>
      <w:spacing w:before="156" w:beforeLines="50" w:after="156" w:afterLines="50"/>
    </w:pPr>
    <w:rPr>
      <w:rFonts w:ascii="华文中宋" w:hAnsi="华文中宋"/>
      <w:bCs/>
      <w:color w:val="000000"/>
    </w:rPr>
  </w:style>
  <w:style w:type="paragraph" w:customStyle="1" w:styleId="1385">
    <w:name w:val="样式 样式 首行缩进:  0.85 厘米1 Char + Times New Roman 首行缩进:  2 字符"/>
    <w:basedOn w:val="1"/>
    <w:uiPriority w:val="0"/>
    <w:pPr>
      <w:spacing w:line="480" w:lineRule="exact"/>
      <w:ind w:firstLine="200" w:firstLineChars="200"/>
    </w:pPr>
    <w:rPr>
      <w:szCs w:val="20"/>
    </w:rPr>
  </w:style>
  <w:style w:type="paragraph" w:customStyle="1" w:styleId="1386">
    <w:name w:val="样式 样式2 + (中文) 华文中宋"/>
    <w:basedOn w:val="1"/>
    <w:uiPriority w:val="0"/>
    <w:pPr>
      <w:spacing w:before="232" w:beforeLines="50" w:after="232" w:afterLines="50"/>
      <w:outlineLvl w:val="1"/>
    </w:pPr>
    <w:rPr>
      <w:rFonts w:ascii="华文中宋" w:eastAsia="黑体"/>
      <w:b/>
      <w:bCs/>
      <w:color w:val="000000"/>
      <w:sz w:val="32"/>
      <w:szCs w:val="32"/>
    </w:rPr>
  </w:style>
  <w:style w:type="paragraph" w:customStyle="1" w:styleId="1387">
    <w:name w:val="样式 样式14 + Char"/>
    <w:basedOn w:val="1"/>
    <w:uiPriority w:val="0"/>
    <w:pPr>
      <w:spacing w:line="300" w:lineRule="exact"/>
      <w:ind w:left="-120" w:leftChars="-50" w:right="-120" w:rightChars="-50"/>
      <w:jc w:val="center"/>
    </w:pPr>
    <w:rPr>
      <w:b/>
      <w:sz w:val="28"/>
      <w:szCs w:val="28"/>
    </w:rPr>
  </w:style>
  <w:style w:type="paragraph" w:customStyle="1" w:styleId="1388">
    <w:name w:val="样式 样式18 + 自动设置"/>
    <w:basedOn w:val="1"/>
    <w:uiPriority w:val="0"/>
    <w:pPr>
      <w:ind w:firstLine="420" w:firstLineChars="200"/>
    </w:pPr>
    <w:rPr>
      <w:sz w:val="21"/>
      <w:szCs w:val="21"/>
    </w:rPr>
  </w:style>
  <w:style w:type="paragraph" w:customStyle="1" w:styleId="1389">
    <w:name w:val="样式 样式 样式3 + (中文) 华文中宋 小三 非加粗 两端对齐 行距: 1.5 倍行距 + 段前: 0.5 行 段后: 0..."/>
    <w:basedOn w:val="1"/>
    <w:uiPriority w:val="0"/>
    <w:pPr>
      <w:keepNext/>
      <w:keepLines/>
      <w:spacing w:before="232" w:beforeLines="50" w:after="232" w:afterLines="50"/>
      <w:outlineLvl w:val="1"/>
    </w:pPr>
    <w:rPr>
      <w:rFonts w:eastAsia="黑体"/>
      <w:b/>
      <w:sz w:val="30"/>
      <w:szCs w:val="30"/>
    </w:rPr>
  </w:style>
  <w:style w:type="paragraph" w:customStyle="1" w:styleId="1390">
    <w:name w:val="样式 小四 黑色 行距: 1.5 倍行距"/>
    <w:basedOn w:val="1"/>
    <w:uiPriority w:val="0"/>
    <w:pPr>
      <w:spacing w:line="480" w:lineRule="exact"/>
      <w:ind w:firstLine="200" w:firstLineChars="200"/>
    </w:pPr>
    <w:rPr>
      <w:color w:val="000000"/>
    </w:rPr>
  </w:style>
  <w:style w:type="paragraph" w:customStyle="1" w:styleId="1391">
    <w:name w:val="样式0"/>
    <w:basedOn w:val="82"/>
    <w:uiPriority w:val="0"/>
    <w:pPr>
      <w:spacing w:line="360" w:lineRule="auto"/>
      <w:ind w:firstLine="200" w:firstLineChars="200"/>
    </w:pPr>
    <w:rPr>
      <w:rFonts w:eastAsia="宋体"/>
      <w:sz w:val="24"/>
      <w:szCs w:val="20"/>
    </w:rPr>
  </w:style>
  <w:style w:type="paragraph" w:customStyle="1" w:styleId="1392">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eastAsia="宋体" w:cs="Arial Unicode MS"/>
      <w:b/>
      <w:bCs/>
      <w:kern w:val="0"/>
    </w:rPr>
  </w:style>
  <w:style w:type="paragraph" w:customStyle="1" w:styleId="1393">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宋体" w:hAnsi="宋体" w:eastAsia="宋体" w:cs="Arial Unicode MS"/>
      <w:kern w:val="0"/>
    </w:rPr>
  </w:style>
  <w:style w:type="paragraph" w:customStyle="1" w:styleId="1394">
    <w:name w:val="xl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eastAsia="宋体" w:cs="Arial Unicode MS"/>
      <w:kern w:val="0"/>
    </w:rPr>
  </w:style>
  <w:style w:type="paragraph" w:customStyle="1" w:styleId="1395">
    <w:name w:val="正文新"/>
    <w:basedOn w:val="1"/>
    <w:semiHidden/>
    <w:uiPriority w:val="0"/>
    <w:pPr>
      <w:spacing w:line="480" w:lineRule="exact"/>
      <w:ind w:firstLine="200" w:firstLineChars="200"/>
    </w:pPr>
  </w:style>
  <w:style w:type="paragraph" w:customStyle="1" w:styleId="1396">
    <w:name w:val="样式 标题 2标题（一）白鹤滩标题 2节1.1 标题 2First Level Head节标题 1.1h2l2..."/>
    <w:basedOn w:val="4"/>
    <w:uiPriority w:val="0"/>
    <w:pPr>
      <w:numPr>
        <w:ilvl w:val="0"/>
        <w:numId w:val="0"/>
      </w:numPr>
      <w:spacing w:before="30" w:beforeLines="30" w:after="30" w:afterLines="30" w:line="480" w:lineRule="exact"/>
    </w:pPr>
    <w:rPr>
      <w:rFonts w:ascii="Times New Roman" w:hAnsi="Times New Roman" w:eastAsia="黑体"/>
      <w:bCs/>
      <w:sz w:val="30"/>
    </w:rPr>
  </w:style>
  <w:style w:type="paragraph" w:customStyle="1" w:styleId="1397">
    <w:name w:val="样式 样式 样式 行距: 固定值 22 磅 + 首行缩进:  2 字符 + 首行缩进:  2 字符 Char"/>
    <w:basedOn w:val="1"/>
    <w:semiHidden/>
    <w:uiPriority w:val="0"/>
    <w:pPr>
      <w:spacing w:line="480" w:lineRule="exact"/>
      <w:ind w:firstLine="480" w:firstLineChars="200"/>
    </w:pPr>
    <w:rPr>
      <w:szCs w:val="20"/>
    </w:rPr>
  </w:style>
  <w:style w:type="paragraph" w:customStyle="1" w:styleId="1398">
    <w:name w:val="样式 样式5 + 段前: 0.5 行 段后: 0.5 行"/>
    <w:basedOn w:val="1"/>
    <w:uiPriority w:val="0"/>
    <w:pPr>
      <w:spacing w:before="240" w:beforeLines="50" w:after="240" w:afterLines="50" w:line="480" w:lineRule="exact"/>
      <w:ind w:firstLine="200" w:firstLineChars="200"/>
    </w:pPr>
    <w:rPr>
      <w:rFonts w:eastAsia="黑体"/>
      <w:b/>
      <w:bCs/>
      <w:kern w:val="0"/>
      <w:sz w:val="30"/>
      <w:szCs w:val="20"/>
    </w:rPr>
  </w:style>
  <w:style w:type="paragraph" w:customStyle="1" w:styleId="1399">
    <w:name w:val="样式 样式 样式 样式6 + (西文) Times New Roman (中文) 华文中宋 加粗 Char + 段前: 0.5 ..."/>
    <w:basedOn w:val="1"/>
    <w:semiHidden/>
    <w:uiPriority w:val="0"/>
    <w:pPr>
      <w:spacing w:before="240" w:beforeLines="50" w:after="240" w:afterLines="50" w:line="480" w:lineRule="exact"/>
      <w:ind w:firstLine="200" w:firstLineChars="200"/>
    </w:pPr>
    <w:rPr>
      <w:b/>
      <w:bCs/>
      <w:sz w:val="28"/>
      <w:szCs w:val="20"/>
    </w:rPr>
  </w:style>
  <w:style w:type="paragraph" w:customStyle="1" w:styleId="1400">
    <w:name w:val="样式 样式7 + (中文) 黑体"/>
    <w:basedOn w:val="1"/>
    <w:semiHidden/>
    <w:uiPriority w:val="0"/>
    <w:pPr>
      <w:spacing w:line="480" w:lineRule="exact"/>
      <w:ind w:firstLine="429" w:firstLineChars="200"/>
    </w:pPr>
    <w:rPr>
      <w:szCs w:val="21"/>
    </w:rPr>
  </w:style>
  <w:style w:type="paragraph" w:customStyle="1" w:styleId="1401">
    <w:name w:val="样式 样式11 + 居中 行距: 固定值 15 磅"/>
    <w:basedOn w:val="1"/>
    <w:uiPriority w:val="0"/>
    <w:pPr>
      <w:adjustRightInd w:val="0"/>
      <w:spacing w:line="300" w:lineRule="exact"/>
      <w:ind w:firstLine="200" w:firstLineChars="200"/>
      <w:jc w:val="center"/>
      <w:textAlignment w:val="baseline"/>
    </w:pPr>
    <w:rPr>
      <w:color w:val="000000"/>
      <w:szCs w:val="20"/>
    </w:rPr>
  </w:style>
  <w:style w:type="paragraph" w:customStyle="1" w:styleId="1402">
    <w:name w:val="表6"/>
    <w:basedOn w:val="1"/>
    <w:uiPriority w:val="0"/>
    <w:pPr>
      <w:spacing w:line="14" w:lineRule="atLeast"/>
      <w:ind w:firstLine="200" w:firstLineChars="200"/>
    </w:pPr>
    <w:rPr>
      <w:sz w:val="15"/>
    </w:rPr>
  </w:style>
  <w:style w:type="paragraph" w:customStyle="1" w:styleId="1403">
    <w:name w:val="Char Char Char Char Char Char Char"/>
    <w:basedOn w:val="1"/>
    <w:uiPriority w:val="0"/>
    <w:pPr>
      <w:snapToGrid w:val="0"/>
      <w:spacing w:line="440" w:lineRule="exact"/>
      <w:ind w:firstLine="480" w:firstLineChars="200"/>
    </w:pPr>
    <w:rPr>
      <w:rFonts w:eastAsia="宋体"/>
      <w:kern w:val="0"/>
    </w:rPr>
  </w:style>
  <w:style w:type="paragraph" w:customStyle="1" w:styleId="1404">
    <w:name w:val="Char Char Char1 Char Char Char"/>
    <w:basedOn w:val="1"/>
    <w:uiPriority w:val="0"/>
    <w:pPr>
      <w:snapToGrid w:val="0"/>
      <w:spacing w:line="440" w:lineRule="exact"/>
      <w:ind w:firstLine="200" w:firstLineChars="200"/>
    </w:pPr>
    <w:rPr>
      <w:rFonts w:eastAsia="宋体"/>
    </w:rPr>
  </w:style>
  <w:style w:type="paragraph" w:customStyle="1" w:styleId="1405">
    <w:name w:val="正文 + 首行缩进:  2 字符"/>
    <w:basedOn w:val="1"/>
    <w:uiPriority w:val="0"/>
    <w:pPr>
      <w:spacing w:line="480" w:lineRule="exact"/>
      <w:ind w:firstLine="480" w:firstLineChars="200"/>
    </w:pPr>
  </w:style>
  <w:style w:type="paragraph" w:customStyle="1" w:styleId="1406">
    <w:name w:val="11"/>
    <w:basedOn w:val="48"/>
    <w:uiPriority w:val="0"/>
    <w:pPr>
      <w:ind w:left="0" w:leftChars="0" w:firstLine="0" w:firstLineChars="0"/>
    </w:pPr>
    <w:rPr>
      <w:kern w:val="0"/>
    </w:rPr>
  </w:style>
  <w:style w:type="paragraph" w:customStyle="1" w:styleId="1407">
    <w:name w:val="样式18 Char Char"/>
    <w:basedOn w:val="233"/>
    <w:uiPriority w:val="0"/>
    <w:pPr>
      <w:ind w:firstLine="0" w:firstLineChars="0"/>
      <w:jc w:val="center"/>
    </w:pPr>
    <w:rPr>
      <w:rFonts w:eastAsia="黑体"/>
    </w:rPr>
  </w:style>
  <w:style w:type="paragraph" w:customStyle="1" w:styleId="1408">
    <w:name w:val="Char Char Char1 Char Char Char Char Char Char Char Char Char Char"/>
    <w:basedOn w:val="1"/>
    <w:uiPriority w:val="0"/>
    <w:pPr>
      <w:snapToGrid w:val="0"/>
      <w:spacing w:line="440" w:lineRule="exact"/>
      <w:ind w:firstLine="200" w:firstLineChars="200"/>
    </w:pPr>
    <w:rPr>
      <w:rFonts w:eastAsia="宋体"/>
    </w:rPr>
  </w:style>
  <w:style w:type="paragraph" w:customStyle="1" w:styleId="1409">
    <w:name w:val="样式 首行缩进:  0.85 厘米 字距调整八号 Char"/>
    <w:basedOn w:val="1"/>
    <w:uiPriority w:val="0"/>
    <w:pPr>
      <w:ind w:firstLine="200" w:firstLineChars="200"/>
    </w:pPr>
    <w:rPr>
      <w:kern w:val="10"/>
    </w:rPr>
  </w:style>
  <w:style w:type="paragraph" w:customStyle="1" w:styleId="1410">
    <w:name w:val="1."/>
    <w:basedOn w:val="1"/>
    <w:uiPriority w:val="0"/>
    <w:pPr>
      <w:adjustRightInd w:val="0"/>
      <w:snapToGrid w:val="0"/>
      <w:spacing w:before="158" w:beforeLines="50" w:after="158" w:afterLines="50" w:line="460" w:lineRule="exact"/>
      <w:ind w:firstLine="480" w:firstLineChars="200"/>
      <w:jc w:val="left"/>
    </w:pPr>
    <w:rPr>
      <w:rFonts w:ascii="宋体" w:hAnsi="宋体" w:eastAsia="宋体"/>
      <w:kern w:val="0"/>
      <w:szCs w:val="20"/>
    </w:rPr>
  </w:style>
  <w:style w:type="paragraph" w:customStyle="1" w:styleId="1411">
    <w:name w:val="样式 首行缩进:  0.85 厘米"/>
    <w:basedOn w:val="1"/>
    <w:uiPriority w:val="0"/>
    <w:pPr>
      <w:ind w:firstLine="480" w:firstLineChars="200"/>
    </w:pPr>
    <w:rPr>
      <w:szCs w:val="20"/>
    </w:rPr>
  </w:style>
  <w:style w:type="paragraph" w:customStyle="1" w:styleId="1412">
    <w:name w:val="样式 样式 首行缩进:  0.85 厘米 字距调整八号 + 首行缩进:  2 字符 Char"/>
    <w:basedOn w:val="1"/>
    <w:uiPriority w:val="0"/>
    <w:pPr>
      <w:ind w:firstLine="480" w:firstLineChars="200"/>
    </w:pPr>
    <w:rPr>
      <w:kern w:val="10"/>
    </w:rPr>
  </w:style>
  <w:style w:type="paragraph" w:customStyle="1" w:styleId="1413">
    <w:name w:val="正文3"/>
    <w:basedOn w:val="1"/>
    <w:uiPriority w:val="0"/>
    <w:pPr>
      <w:adjustRightInd w:val="0"/>
      <w:snapToGrid w:val="0"/>
      <w:spacing w:line="400" w:lineRule="atLeast"/>
      <w:ind w:firstLine="482" w:firstLineChars="200"/>
      <w:textAlignment w:val="baseline"/>
    </w:pPr>
    <w:rPr>
      <w:kern w:val="0"/>
      <w:szCs w:val="20"/>
    </w:rPr>
  </w:style>
  <w:style w:type="paragraph" w:customStyle="1" w:styleId="1414">
    <w:name w:val="样式 样式2 + 首行缩进:  2 字符"/>
    <w:basedOn w:val="1"/>
    <w:uiPriority w:val="0"/>
    <w:pPr>
      <w:ind w:firstLine="480" w:firstLineChars="200"/>
    </w:pPr>
    <w:rPr>
      <w:szCs w:val="20"/>
    </w:rPr>
  </w:style>
  <w:style w:type="paragraph" w:customStyle="1" w:styleId="1415">
    <w:name w:val="样式 样式 样式 首行缩进:  0.85 厘米 字距调整八号 + 首行缩进:  2 字符 Char + 首行缩进:  2 字符"/>
    <w:basedOn w:val="1412"/>
    <w:uiPriority w:val="0"/>
    <w:pPr>
      <w:ind w:firstLine="200"/>
    </w:pPr>
    <w:rPr>
      <w:sz w:val="21"/>
    </w:rPr>
  </w:style>
  <w:style w:type="paragraph" w:customStyle="1" w:styleId="1416">
    <w:name w:val="Char Char Char1 Char Char Char Char Char Char Char"/>
    <w:basedOn w:val="1"/>
    <w:uiPriority w:val="0"/>
    <w:pPr>
      <w:snapToGrid w:val="0"/>
      <w:spacing w:line="440" w:lineRule="exact"/>
      <w:ind w:firstLine="200" w:firstLineChars="200"/>
    </w:pPr>
    <w:rPr>
      <w:rFonts w:eastAsia="宋体"/>
    </w:rPr>
  </w:style>
  <w:style w:type="paragraph" w:customStyle="1" w:styleId="1417">
    <w:name w:val="样式 标题 3 + 段前: 0.5 行 段后: 0.5 行"/>
    <w:basedOn w:val="5"/>
    <w:uiPriority w:val="0"/>
    <w:pPr>
      <w:numPr>
        <w:ilvl w:val="0"/>
        <w:numId w:val="0"/>
      </w:numPr>
      <w:spacing w:beforeLines="50" w:afterLines="50"/>
    </w:pPr>
    <w:rPr>
      <w:rFonts w:eastAsia="华文中宋"/>
      <w:szCs w:val="20"/>
    </w:rPr>
  </w:style>
  <w:style w:type="paragraph" w:customStyle="1" w:styleId="1418">
    <w:name w:val="样式 样式 首行缩进:  0.85 厘米 字距调整八号 + 首行缩进:  2 字符"/>
    <w:basedOn w:val="1419"/>
    <w:uiPriority w:val="0"/>
    <w:pPr>
      <w:ind w:firstLine="480"/>
    </w:pPr>
    <w:rPr>
      <w:szCs w:val="20"/>
    </w:rPr>
  </w:style>
  <w:style w:type="paragraph" w:customStyle="1" w:styleId="1419">
    <w:name w:val="样式 首行缩进:  0.85 厘米 字距调整八号"/>
    <w:basedOn w:val="1"/>
    <w:uiPriority w:val="0"/>
    <w:pPr>
      <w:ind w:firstLine="200" w:firstLineChars="200"/>
    </w:pPr>
    <w:rPr>
      <w:kern w:val="10"/>
    </w:rPr>
  </w:style>
  <w:style w:type="paragraph" w:customStyle="1" w:styleId="1420">
    <w:name w:val="xl69"/>
    <w:basedOn w:val="1"/>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21">
    <w:name w:val="xl70"/>
    <w:basedOn w:val="1"/>
    <w:uiPriority w:val="0"/>
    <w:pPr>
      <w:widowControl/>
      <w:pBdr>
        <w:bottom w:val="single" w:color="auto" w:sz="8"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22">
    <w:name w:val="xl71"/>
    <w:basedOn w:val="1"/>
    <w:uiPriority w:val="0"/>
    <w:pPr>
      <w:widowControl/>
      <w:pBdr>
        <w:bottom w:val="single" w:color="auto" w:sz="8"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23">
    <w:name w:val="xl72"/>
    <w:basedOn w:val="1"/>
    <w:uiPriority w:val="0"/>
    <w:pPr>
      <w:widowControl/>
      <w:pBdr>
        <w:left w:val="single" w:color="auto" w:sz="4" w:space="0"/>
        <w:bottom w:val="single" w:color="auto" w:sz="8"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24">
    <w:name w:val="xl73"/>
    <w:basedOn w:val="1"/>
    <w:uiPriority w:val="0"/>
    <w:pPr>
      <w:widowControl/>
      <w:pBdr>
        <w:bottom w:val="single" w:color="auto" w:sz="8" w:space="0"/>
      </w:pBdr>
      <w:spacing w:before="100" w:beforeAutospacing="1" w:after="100" w:afterAutospacing="1"/>
      <w:jc w:val="center"/>
    </w:pPr>
    <w:rPr>
      <w:rFonts w:ascii="宋体" w:eastAsia="宋体"/>
      <w:kern w:val="0"/>
      <w:sz w:val="16"/>
      <w:szCs w:val="16"/>
    </w:rPr>
  </w:style>
  <w:style w:type="paragraph" w:customStyle="1" w:styleId="1425">
    <w:name w:val="Char1 Char Char Char Char Char Char Char Char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426">
    <w:name w:val="xl74"/>
    <w:basedOn w:val="1"/>
    <w:uiPriority w:val="0"/>
    <w:pPr>
      <w:widowControl/>
      <w:pBdr>
        <w:left w:val="single" w:color="auto" w:sz="4" w:space="0"/>
        <w:bottom w:val="single" w:color="auto" w:sz="8" w:space="0"/>
      </w:pBdr>
      <w:spacing w:before="100" w:beforeAutospacing="1" w:after="100" w:afterAutospacing="1"/>
      <w:jc w:val="center"/>
    </w:pPr>
    <w:rPr>
      <w:rFonts w:ascii="宋体" w:eastAsia="宋体"/>
      <w:kern w:val="0"/>
      <w:sz w:val="16"/>
      <w:szCs w:val="16"/>
    </w:rPr>
  </w:style>
  <w:style w:type="paragraph" w:customStyle="1" w:styleId="1427">
    <w:name w:val="插表"/>
    <w:basedOn w:val="43"/>
    <w:uiPriority w:val="0"/>
    <w:pPr>
      <w:adjustRightInd w:val="0"/>
    </w:pPr>
    <w:rPr>
      <w:rFonts w:ascii="仿宋_GB2312" w:eastAsia="仿宋_GB2312"/>
      <w:kern w:val="28"/>
      <w:szCs w:val="24"/>
    </w:rPr>
  </w:style>
  <w:style w:type="paragraph" w:customStyle="1" w:styleId="1428">
    <w:name w:val="xl75"/>
    <w:basedOn w:val="1"/>
    <w:uiPriority w:val="0"/>
    <w:pPr>
      <w:widowControl/>
      <w:pBdr>
        <w:left w:val="single" w:color="auto" w:sz="4" w:space="0"/>
        <w:bottom w:val="single" w:color="auto" w:sz="8" w:space="0"/>
        <w:right w:val="single" w:color="auto" w:sz="8" w:space="0"/>
      </w:pBdr>
      <w:spacing w:before="100" w:beforeAutospacing="1" w:after="100" w:afterAutospacing="1"/>
      <w:jc w:val="left"/>
    </w:pPr>
    <w:rPr>
      <w:rFonts w:ascii="宋体" w:eastAsia="宋体"/>
      <w:kern w:val="0"/>
      <w:sz w:val="16"/>
      <w:szCs w:val="16"/>
    </w:rPr>
  </w:style>
  <w:style w:type="paragraph" w:customStyle="1" w:styleId="1429">
    <w:name w:val="Char1 Char Char Char Char Char Char Char Char Char1"/>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430">
    <w:name w:val="xl76"/>
    <w:basedOn w:val="1"/>
    <w:uiPriority w:val="0"/>
    <w:pPr>
      <w:widowControl/>
      <w:pBdr>
        <w:top w:val="single" w:color="auto" w:sz="4" w:space="0"/>
        <w:left w:val="single" w:color="auto" w:sz="8"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31">
    <w:name w:val="插图表"/>
    <w:basedOn w:val="43"/>
    <w:uiPriority w:val="0"/>
    <w:pPr>
      <w:pageBreakBefore/>
      <w:adjustRightInd w:val="0"/>
      <w:spacing w:after="15600" w:afterLines="5000" w:line="480" w:lineRule="auto"/>
      <w:outlineLvl w:val="3"/>
    </w:pPr>
    <w:rPr>
      <w:rFonts w:ascii="仿宋_GB2312" w:eastAsia="仿宋_GB2312"/>
      <w:kern w:val="28"/>
      <w:sz w:val="28"/>
      <w:szCs w:val="24"/>
    </w:rPr>
  </w:style>
  <w:style w:type="paragraph" w:customStyle="1" w:styleId="1432">
    <w:name w:val="xl77"/>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33">
    <w:name w:val="dk7居中节"/>
    <w:next w:val="1434"/>
    <w:uiPriority w:val="0"/>
    <w:pPr>
      <w:keepNext/>
      <w:keepLines/>
      <w:spacing w:before="312" w:beforeLines="100" w:after="156" w:afterLines="50" w:line="480" w:lineRule="exact"/>
      <w:contextualSpacing/>
      <w:jc w:val="center"/>
      <w:outlineLvl w:val="1"/>
    </w:pPr>
    <w:rPr>
      <w:rFonts w:ascii="Times New Roman" w:hAnsi="Times New Roman" w:eastAsia="仿宋_GB2312" w:cs="Times New Roman"/>
      <w:b/>
      <w:kern w:val="2"/>
      <w:sz w:val="30"/>
      <w:szCs w:val="24"/>
      <w:lang w:val="en-US" w:eastAsia="zh-CN" w:bidi="ar-SA"/>
    </w:rPr>
  </w:style>
  <w:style w:type="paragraph" w:customStyle="1" w:styleId="1434">
    <w:name w:val="dk1正文"/>
    <w:uiPriority w:val="0"/>
    <w:pPr>
      <w:widowControl w:val="0"/>
      <w:spacing w:line="400" w:lineRule="exact"/>
      <w:ind w:firstLine="200" w:firstLineChars="200"/>
      <w:jc w:val="both"/>
    </w:pPr>
    <w:rPr>
      <w:rFonts w:ascii="Times New Roman" w:hAnsi="Times New Roman" w:eastAsia="仿宋_GB2312" w:cs="Times New Roman"/>
      <w:kern w:val="2"/>
      <w:sz w:val="24"/>
      <w:szCs w:val="24"/>
      <w:lang w:val="en-US" w:eastAsia="zh-CN" w:bidi="ar-SA"/>
    </w:rPr>
  </w:style>
  <w:style w:type="paragraph" w:customStyle="1" w:styleId="1435">
    <w:name w:val="xl78"/>
    <w:basedOn w:val="1"/>
    <w:uiPriority w:val="0"/>
    <w:pPr>
      <w:widowControl/>
      <w:pBdr>
        <w:top w:val="single" w:color="auto" w:sz="8" w:space="0"/>
        <w:left w:val="single" w:color="auto" w:sz="4" w:space="0"/>
        <w:right w:val="single" w:color="auto" w:sz="4" w:space="0"/>
      </w:pBdr>
      <w:spacing w:before="100" w:beforeAutospacing="1" w:after="100" w:afterAutospacing="1"/>
      <w:jc w:val="left"/>
    </w:pPr>
    <w:rPr>
      <w:rFonts w:eastAsia="宋体"/>
      <w:kern w:val="0"/>
      <w:sz w:val="16"/>
      <w:szCs w:val="16"/>
    </w:rPr>
  </w:style>
  <w:style w:type="paragraph" w:customStyle="1" w:styleId="1436">
    <w:name w:val="xl7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37">
    <w:name w:val="表格 + 宋体"/>
    <w:basedOn w:val="1"/>
    <w:uiPriority w:val="0"/>
    <w:pPr>
      <w:ind w:firstLine="480"/>
    </w:pPr>
    <w:rPr>
      <w:rFonts w:eastAsia="宋体"/>
      <w:sz w:val="21"/>
    </w:rPr>
  </w:style>
  <w:style w:type="paragraph" w:customStyle="1" w:styleId="1438">
    <w:name w:val="xl80"/>
    <w:basedOn w:val="1"/>
    <w:uiPriority w:val="0"/>
    <w:pPr>
      <w:widowControl/>
      <w:pBdr>
        <w:top w:val="single" w:color="auto" w:sz="4" w:space="0"/>
        <w:left w:val="single" w:color="auto" w:sz="4" w:space="0"/>
      </w:pBdr>
      <w:spacing w:before="100" w:beforeAutospacing="1" w:after="100" w:afterAutospacing="1"/>
      <w:jc w:val="center"/>
    </w:pPr>
    <w:rPr>
      <w:rFonts w:ascii="宋体" w:eastAsia="宋体"/>
      <w:kern w:val="0"/>
      <w:sz w:val="16"/>
      <w:szCs w:val="16"/>
    </w:rPr>
  </w:style>
  <w:style w:type="paragraph" w:customStyle="1" w:styleId="1439">
    <w:name w:val="xl81"/>
    <w:basedOn w:val="1"/>
    <w:uiPriority w:val="0"/>
    <w:pPr>
      <w:widowControl/>
      <w:pBdr>
        <w:top w:val="single" w:color="auto" w:sz="4" w:space="0"/>
        <w:left w:val="single" w:color="auto" w:sz="4" w:space="0"/>
        <w:right w:val="single" w:color="auto" w:sz="8" w:space="0"/>
      </w:pBdr>
      <w:spacing w:before="100" w:beforeAutospacing="1" w:after="100" w:afterAutospacing="1"/>
      <w:jc w:val="left"/>
    </w:pPr>
    <w:rPr>
      <w:rFonts w:ascii="宋体" w:eastAsia="宋体"/>
      <w:kern w:val="0"/>
      <w:sz w:val="16"/>
      <w:szCs w:val="16"/>
    </w:rPr>
  </w:style>
  <w:style w:type="paragraph" w:customStyle="1" w:styleId="1440">
    <w:name w:val="8.1.1b Char Char Char Char"/>
    <w:next w:val="282"/>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441">
    <w:name w:val="xl82"/>
    <w:basedOn w:val="1"/>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42">
    <w:name w:val="xl83"/>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43">
    <w:name w:val="xl84"/>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44">
    <w:name w:val="正文 + 红色"/>
    <w:basedOn w:val="1"/>
    <w:uiPriority w:val="0"/>
    <w:pPr>
      <w:widowControl/>
      <w:jc w:val="center"/>
    </w:pPr>
    <w:rPr>
      <w:rFonts w:ascii="宋体" w:hAnsi="宋体" w:eastAsia="宋体" w:cs="宋体"/>
      <w:kern w:val="0"/>
      <w:sz w:val="21"/>
      <w:szCs w:val="21"/>
    </w:rPr>
  </w:style>
  <w:style w:type="paragraph" w:customStyle="1" w:styleId="1445">
    <w:name w:val="xl85"/>
    <w:basedOn w:val="1"/>
    <w:uiPriority w:val="0"/>
    <w:pPr>
      <w:widowControl/>
      <w:pBdr>
        <w:left w:val="single" w:color="auto" w:sz="4" w:space="0"/>
        <w:bottom w:val="single" w:color="auto" w:sz="4" w:space="0"/>
      </w:pBdr>
      <w:spacing w:before="100" w:beforeAutospacing="1" w:after="100" w:afterAutospacing="1"/>
      <w:jc w:val="center"/>
    </w:pPr>
    <w:rPr>
      <w:rFonts w:ascii="宋体" w:eastAsia="宋体"/>
      <w:kern w:val="0"/>
      <w:sz w:val="16"/>
      <w:szCs w:val="16"/>
    </w:rPr>
  </w:style>
  <w:style w:type="paragraph" w:customStyle="1" w:styleId="1446">
    <w:name w:val="xl86"/>
    <w:basedOn w:val="1"/>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宋体" w:eastAsia="宋体"/>
      <w:kern w:val="0"/>
      <w:sz w:val="16"/>
      <w:szCs w:val="16"/>
    </w:rPr>
  </w:style>
  <w:style w:type="paragraph" w:customStyle="1" w:styleId="1447">
    <w:name w:val="xl87"/>
    <w:basedOn w:val="1"/>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4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4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50">
    <w:name w:val="xl90"/>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eastAsia="宋体"/>
      <w:kern w:val="0"/>
      <w:sz w:val="16"/>
      <w:szCs w:val="16"/>
    </w:rPr>
  </w:style>
  <w:style w:type="paragraph" w:customStyle="1" w:styleId="1451">
    <w:name w:val="xl91"/>
    <w:basedOn w:val="1"/>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宋体" w:eastAsia="宋体"/>
      <w:kern w:val="0"/>
      <w:sz w:val="16"/>
      <w:szCs w:val="16"/>
    </w:rPr>
  </w:style>
  <w:style w:type="paragraph" w:customStyle="1" w:styleId="1452">
    <w:name w:val="xl9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53">
    <w:name w:val="xl9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宋体"/>
      <w:kern w:val="0"/>
      <w:sz w:val="16"/>
      <w:szCs w:val="16"/>
    </w:rPr>
  </w:style>
  <w:style w:type="paragraph" w:customStyle="1" w:styleId="1454">
    <w:name w:val="xl94"/>
    <w:basedOn w:val="1"/>
    <w:uiPriority w:val="0"/>
    <w:pPr>
      <w:widowControl/>
      <w:spacing w:before="100" w:beforeAutospacing="1" w:after="100" w:afterAutospacing="1"/>
      <w:jc w:val="left"/>
    </w:pPr>
    <w:rPr>
      <w:rFonts w:ascii="宋体" w:eastAsia="宋体"/>
      <w:kern w:val="0"/>
      <w:sz w:val="16"/>
      <w:szCs w:val="16"/>
    </w:rPr>
  </w:style>
  <w:style w:type="paragraph" w:customStyle="1" w:styleId="1455">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56">
    <w:name w:val="xl96"/>
    <w:basedOn w:val="1"/>
    <w:uiPriority w:val="0"/>
    <w:pPr>
      <w:widowControl/>
      <w:pBdr>
        <w:left w:val="single" w:color="auto" w:sz="8" w:space="0"/>
        <w:bottom w:val="single" w:color="auto" w:sz="4" w:space="0"/>
      </w:pBdr>
      <w:spacing w:before="100" w:beforeAutospacing="1" w:after="100" w:afterAutospacing="1"/>
      <w:jc w:val="center"/>
    </w:pPr>
    <w:rPr>
      <w:rFonts w:ascii="宋体" w:eastAsia="宋体"/>
      <w:kern w:val="0"/>
      <w:sz w:val="16"/>
      <w:szCs w:val="16"/>
    </w:rPr>
  </w:style>
  <w:style w:type="paragraph" w:customStyle="1" w:styleId="1457">
    <w:name w:val="xl9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16"/>
      <w:szCs w:val="16"/>
    </w:rPr>
  </w:style>
  <w:style w:type="paragraph" w:customStyle="1" w:styleId="1458">
    <w:name w:val="xl98"/>
    <w:basedOn w:val="1"/>
    <w:uiPriority w:val="0"/>
    <w:pPr>
      <w:widowControl/>
      <w:pBdr>
        <w:left w:val="single" w:color="auto" w:sz="4" w:space="0"/>
        <w:bottom w:val="single" w:color="auto" w:sz="4" w:space="0"/>
      </w:pBdr>
      <w:spacing w:before="100" w:beforeAutospacing="1" w:after="100" w:afterAutospacing="1"/>
      <w:jc w:val="left"/>
    </w:pPr>
    <w:rPr>
      <w:rFonts w:ascii="宋体" w:eastAsia="宋体"/>
      <w:kern w:val="0"/>
      <w:sz w:val="16"/>
      <w:szCs w:val="16"/>
    </w:rPr>
  </w:style>
  <w:style w:type="paragraph" w:customStyle="1" w:styleId="1459">
    <w:name w:val="xl99"/>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eastAsia="宋体"/>
      <w:kern w:val="0"/>
      <w:sz w:val="16"/>
      <w:szCs w:val="16"/>
    </w:rPr>
  </w:style>
  <w:style w:type="paragraph" w:customStyle="1" w:styleId="1460">
    <w:name w:val="xl100"/>
    <w:basedOn w:val="1"/>
    <w:uiPriority w:val="0"/>
    <w:pPr>
      <w:widowControl/>
      <w:pBdr>
        <w:top w:val="single" w:color="auto" w:sz="4" w:space="0"/>
        <w:left w:val="single" w:color="auto" w:sz="8" w:space="0"/>
        <w:bottom w:val="single" w:color="auto" w:sz="8" w:space="0"/>
      </w:pBdr>
      <w:spacing w:before="100" w:beforeAutospacing="1" w:after="100" w:afterAutospacing="1"/>
      <w:jc w:val="center"/>
    </w:pPr>
    <w:rPr>
      <w:rFonts w:ascii="宋体" w:eastAsia="宋体"/>
      <w:kern w:val="0"/>
      <w:sz w:val="16"/>
      <w:szCs w:val="16"/>
    </w:rPr>
  </w:style>
  <w:style w:type="paragraph" w:customStyle="1" w:styleId="1461">
    <w:name w:val="xl101"/>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宋体" w:eastAsia="宋体"/>
      <w:kern w:val="0"/>
      <w:sz w:val="16"/>
      <w:szCs w:val="16"/>
    </w:rPr>
  </w:style>
  <w:style w:type="paragraph" w:customStyle="1" w:styleId="1462">
    <w:name w:val="xl102"/>
    <w:basedOn w:val="1"/>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eastAsia="宋体"/>
      <w:kern w:val="0"/>
      <w:sz w:val="16"/>
      <w:szCs w:val="16"/>
    </w:rPr>
  </w:style>
  <w:style w:type="paragraph" w:customStyle="1" w:styleId="1463">
    <w:name w:val="xl103"/>
    <w:basedOn w:val="1"/>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宋体" w:eastAsia="宋体"/>
      <w:kern w:val="0"/>
      <w:sz w:val="16"/>
      <w:szCs w:val="16"/>
    </w:rPr>
  </w:style>
  <w:style w:type="paragraph" w:customStyle="1" w:styleId="1464">
    <w:name w:val="xl104"/>
    <w:basedOn w:val="1"/>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宋体" w:eastAsia="宋体"/>
      <w:kern w:val="0"/>
      <w:sz w:val="16"/>
      <w:szCs w:val="16"/>
    </w:rPr>
  </w:style>
  <w:style w:type="paragraph" w:customStyle="1" w:styleId="1465">
    <w:name w:val="style2"/>
    <w:basedOn w:val="1"/>
    <w:uiPriority w:val="0"/>
    <w:pPr>
      <w:widowControl/>
      <w:spacing w:before="100" w:beforeAutospacing="1" w:after="100" w:afterAutospacing="1"/>
      <w:jc w:val="left"/>
    </w:pPr>
    <w:rPr>
      <w:rFonts w:ascii="宋体" w:hAnsi="宋体" w:eastAsia="宋体"/>
      <w:kern w:val="0"/>
      <w:sz w:val="21"/>
      <w:szCs w:val="21"/>
    </w:rPr>
  </w:style>
  <w:style w:type="paragraph" w:customStyle="1" w:styleId="1466">
    <w:name w:val="样式 样式21 + 五号 首行缩进:  2 字符"/>
    <w:basedOn w:val="1166"/>
    <w:uiPriority w:val="0"/>
    <w:pPr>
      <w:adjustRightInd w:val="0"/>
      <w:spacing w:line="460" w:lineRule="exact"/>
      <w:ind w:firstLine="420" w:firstLineChars="200"/>
      <w:jc w:val="both"/>
      <w:textAlignment w:val="baseline"/>
    </w:pPr>
    <w:rPr>
      <w:color w:val="000000"/>
    </w:rPr>
  </w:style>
  <w:style w:type="paragraph" w:customStyle="1" w:styleId="1467">
    <w:name w:val="样式 样式21 + 黑体 居中"/>
    <w:basedOn w:val="1166"/>
    <w:uiPriority w:val="0"/>
    <w:pPr>
      <w:adjustRightInd w:val="0"/>
      <w:spacing w:line="460" w:lineRule="exact"/>
      <w:textAlignment w:val="baseline"/>
    </w:pPr>
    <w:rPr>
      <w:rFonts w:ascii="黑体" w:eastAsia="黑体"/>
      <w:color w:val="000000"/>
      <w:sz w:val="24"/>
    </w:rPr>
  </w:style>
  <w:style w:type="paragraph" w:customStyle="1" w:styleId="1468">
    <w:name w:val="样式 样式21 + 段前: 7.8 磅 段后: 7.8 磅"/>
    <w:basedOn w:val="1166"/>
    <w:uiPriority w:val="0"/>
    <w:pPr>
      <w:adjustRightInd w:val="0"/>
      <w:spacing w:before="156" w:after="156" w:line="460" w:lineRule="exact"/>
      <w:ind w:firstLine="480" w:firstLineChars="200"/>
      <w:jc w:val="both"/>
      <w:textAlignment w:val="baseline"/>
    </w:pPr>
    <w:rPr>
      <w:color w:val="000000"/>
      <w:sz w:val="24"/>
    </w:rPr>
  </w:style>
  <w:style w:type="paragraph" w:customStyle="1" w:styleId="1469">
    <w:name w:val="样式 样式 行距: 固定值 22 磅 + 五号 居中 行距: 固定值 15 磅"/>
    <w:basedOn w:val="315"/>
    <w:uiPriority w:val="0"/>
    <w:pPr>
      <w:spacing w:line="300" w:lineRule="exact"/>
      <w:ind w:left="-120" w:leftChars="-50" w:right="-120" w:rightChars="-50" w:firstLine="0" w:firstLineChars="0"/>
      <w:jc w:val="center"/>
    </w:pPr>
    <w:rPr>
      <w:sz w:val="21"/>
      <w:szCs w:val="20"/>
    </w:rPr>
  </w:style>
  <w:style w:type="paragraph" w:customStyle="1" w:styleId="1470">
    <w:name w:val="样式 首行缩进:  2 字符 行距: 固定值 24 磅"/>
    <w:basedOn w:val="1"/>
    <w:uiPriority w:val="0"/>
    <w:pPr>
      <w:spacing w:line="480" w:lineRule="exact"/>
      <w:ind w:firstLine="200" w:firstLineChars="200"/>
    </w:pPr>
    <w:rPr>
      <w:szCs w:val="20"/>
    </w:rPr>
  </w:style>
  <w:style w:type="paragraph" w:customStyle="1" w:styleId="1471">
    <w:name w:val="正文 + 首行缩进:  2.25 字符"/>
    <w:basedOn w:val="134"/>
    <w:uiPriority w:val="0"/>
    <w:pPr>
      <w:spacing w:before="232" w:beforeLines="50" w:after="232" w:afterLines="50"/>
    </w:pPr>
    <w:rPr>
      <w:rFonts w:eastAsia="华文中宋"/>
      <w:color w:val="auto"/>
      <w:kern w:val="2"/>
    </w:rPr>
  </w:style>
  <w:style w:type="paragraph" w:customStyle="1" w:styleId="1472">
    <w:name w:val="正文新 + 五号"/>
    <w:basedOn w:val="1309"/>
    <w:uiPriority w:val="0"/>
    <w:pPr>
      <w:ind w:firstLine="480"/>
    </w:pPr>
    <w:rPr>
      <w:sz w:val="24"/>
    </w:rPr>
  </w:style>
  <w:style w:type="paragraph" w:customStyle="1" w:styleId="1473">
    <w:name w:val="et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hint="eastAsia" w:ascii="宋体" w:hAnsi="宋体" w:eastAsia="宋体"/>
      <w:color w:val="000000"/>
      <w:kern w:val="0"/>
    </w:rPr>
  </w:style>
  <w:style w:type="paragraph" w:customStyle="1" w:styleId="1474">
    <w:name w:val="et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75">
    <w:name w:val="et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76">
    <w:name w:val="et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hint="eastAsia" w:ascii="宋体" w:hAnsi="宋体" w:eastAsia="宋体"/>
      <w:color w:val="000000"/>
      <w:kern w:val="0"/>
    </w:rPr>
  </w:style>
  <w:style w:type="paragraph" w:customStyle="1" w:styleId="1477">
    <w:name w:val="et1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hint="eastAsia" w:ascii="宋体" w:hAnsi="宋体" w:eastAsia="宋体"/>
      <w:color w:val="000000"/>
      <w:kern w:val="0"/>
      <w:sz w:val="18"/>
      <w:szCs w:val="18"/>
    </w:rPr>
  </w:style>
  <w:style w:type="paragraph" w:customStyle="1" w:styleId="1478">
    <w:name w:val="et1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hint="eastAsia" w:ascii="宋体" w:hAnsi="宋体" w:eastAsia="宋体"/>
      <w:color w:val="000000"/>
      <w:kern w:val="0"/>
    </w:rPr>
  </w:style>
  <w:style w:type="paragraph" w:customStyle="1" w:styleId="1479">
    <w:name w:val="et1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80">
    <w:name w:val="et1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81">
    <w:name w:val="et1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82">
    <w:name w:val="et1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83">
    <w:name w:val="et1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rPr>
  </w:style>
  <w:style w:type="paragraph" w:customStyle="1" w:styleId="1484">
    <w:name w:val="et1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8"/>
      <w:szCs w:val="18"/>
    </w:rPr>
  </w:style>
  <w:style w:type="paragraph" w:customStyle="1" w:styleId="1485">
    <w:name w:val="et1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hint="eastAsia" w:ascii="宋体" w:hAnsi="宋体" w:eastAsia="宋体"/>
      <w:color w:val="000000"/>
      <w:kern w:val="0"/>
      <w:sz w:val="12"/>
      <w:szCs w:val="12"/>
    </w:rPr>
  </w:style>
  <w:style w:type="paragraph" w:customStyle="1" w:styleId="1486">
    <w:name w:val="表格文字+"/>
    <w:basedOn w:val="271"/>
    <w:uiPriority w:val="0"/>
    <w:pPr>
      <w:spacing w:line="400" w:lineRule="exact"/>
      <w:jc w:val="center"/>
    </w:pPr>
    <w:rPr>
      <w:rFonts w:eastAsia="华文中宋"/>
      <w:sz w:val="21"/>
      <w:szCs w:val="20"/>
    </w:rPr>
  </w:style>
  <w:style w:type="paragraph" w:customStyle="1" w:styleId="1487">
    <w:name w:val="样式 样式 正文缩进正文（首行缩进两字） + 小四 两端对齐 + 首行缩进:  2 字符"/>
    <w:basedOn w:val="1"/>
    <w:uiPriority w:val="0"/>
    <w:pPr>
      <w:ind w:firstLine="480" w:firstLineChars="200"/>
    </w:pPr>
    <w:rPr>
      <w:rFonts w:eastAsia="宋体"/>
      <w:kern w:val="0"/>
      <w:szCs w:val="20"/>
    </w:rPr>
  </w:style>
  <w:style w:type="paragraph" w:customStyle="1" w:styleId="1488">
    <w:name w:val="目录4"/>
    <w:basedOn w:val="1"/>
    <w:uiPriority w:val="0"/>
    <w:pPr>
      <w:tabs>
        <w:tab w:val="left" w:pos="1492"/>
      </w:tabs>
      <w:adjustRightInd w:val="0"/>
      <w:snapToGrid w:val="0"/>
      <w:spacing w:line="360" w:lineRule="auto"/>
      <w:ind w:left="1132" w:hanging="720"/>
    </w:pPr>
    <w:rPr>
      <w:rFonts w:ascii="宋体" w:eastAsia="宋体"/>
    </w:rPr>
  </w:style>
  <w:style w:type="paragraph" w:customStyle="1" w:styleId="1489">
    <w:name w:val="大岗山正文样式"/>
    <w:basedOn w:val="1"/>
    <w:uiPriority w:val="0"/>
    <w:pPr>
      <w:spacing w:line="360" w:lineRule="auto"/>
      <w:ind w:firstLine="560" w:firstLineChars="200"/>
    </w:pPr>
    <w:rPr>
      <w:rFonts w:eastAsia="宋体"/>
      <w:szCs w:val="20"/>
    </w:rPr>
  </w:style>
  <w:style w:type="paragraph" w:customStyle="1" w:styleId="1490">
    <w:name w:val="new 3"/>
    <w:basedOn w:val="1"/>
    <w:uiPriority w:val="0"/>
    <w:pPr>
      <w:tabs>
        <w:tab w:val="left" w:pos="432"/>
      </w:tabs>
      <w:spacing w:line="500" w:lineRule="exact"/>
      <w:ind w:left="432" w:firstLine="560"/>
      <w:outlineLvl w:val="2"/>
    </w:pPr>
    <w:rPr>
      <w:rFonts w:eastAsia="宋体"/>
      <w:color w:val="000000"/>
      <w:sz w:val="28"/>
      <w:szCs w:val="30"/>
    </w:rPr>
  </w:style>
  <w:style w:type="paragraph" w:customStyle="1" w:styleId="1491">
    <w:name w:val="Char2 Char Char Char Char Char Char Char Char Char"/>
    <w:basedOn w:val="1"/>
    <w:semiHidden/>
    <w:uiPriority w:val="0"/>
    <w:pPr>
      <w:spacing w:line="360" w:lineRule="auto"/>
      <w:ind w:firstLine="200" w:firstLineChars="200"/>
    </w:pPr>
    <w:rPr>
      <w:rFonts w:ascii="宋体" w:hAnsi="宋体" w:eastAsia="宋体"/>
    </w:rPr>
  </w:style>
  <w:style w:type="paragraph" w:customStyle="1" w:styleId="1492">
    <w:name w:val="xl227"/>
    <w:basedOn w:val="1"/>
    <w:uiPriority w:val="0"/>
    <w:pPr>
      <w:widowControl/>
      <w:pBdr>
        <w:left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493">
    <w:name w:val="xl229"/>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494">
    <w:name w:val="zou1"/>
    <w:basedOn w:val="3"/>
    <w:uiPriority w:val="0"/>
    <w:pPr>
      <w:keepLines/>
      <w:numPr>
        <w:numId w:val="0"/>
      </w:numPr>
      <w:tabs>
        <w:tab w:val="left" w:pos="4140"/>
      </w:tabs>
      <w:adjustRightInd w:val="0"/>
      <w:spacing w:before="300" w:after="300"/>
      <w:jc w:val="center"/>
      <w:textAlignment w:val="baseline"/>
    </w:pPr>
    <w:rPr>
      <w:rFonts w:eastAsia="宋体"/>
      <w:b/>
      <w:bCs/>
      <w:kern w:val="44"/>
      <w:sz w:val="36"/>
      <w:szCs w:val="44"/>
    </w:rPr>
  </w:style>
  <w:style w:type="paragraph" w:customStyle="1" w:styleId="1495">
    <w:name w:val="样式 样式 正文文字缩进 2 + 首行缩进:  2 字符 行距: 固定值 23 磅 Char + 首行缩进:  2 字符"/>
    <w:basedOn w:val="1"/>
    <w:uiPriority w:val="0"/>
    <w:pPr>
      <w:ind w:firstLine="480" w:firstLineChars="200"/>
    </w:pPr>
    <w:rPr>
      <w:szCs w:val="20"/>
    </w:rPr>
  </w:style>
  <w:style w:type="paragraph" w:customStyle="1" w:styleId="1496">
    <w:name w:val="标题四"/>
    <w:basedOn w:val="1"/>
    <w:uiPriority w:val="0"/>
    <w:pPr>
      <w:spacing w:line="480" w:lineRule="exact"/>
      <w:outlineLvl w:val="3"/>
    </w:pPr>
    <w:rPr>
      <w:b/>
      <w:szCs w:val="20"/>
    </w:rPr>
  </w:style>
  <w:style w:type="paragraph" w:customStyle="1" w:styleId="1497">
    <w:name w:val="样式 样式10 + 黑色 首行缩进:  0.35 厘米"/>
    <w:basedOn w:val="297"/>
    <w:uiPriority w:val="0"/>
    <w:pPr>
      <w:spacing w:before="120" w:beforeLines="0" w:after="120" w:afterLines="0"/>
    </w:pPr>
    <w:rPr>
      <w:rFonts w:cs="宋体"/>
      <w:color w:val="000000"/>
      <w:szCs w:val="20"/>
    </w:rPr>
  </w:style>
  <w:style w:type="paragraph" w:customStyle="1" w:styleId="1498">
    <w:name w:val="xl241"/>
    <w:basedOn w:val="1"/>
    <w:uiPriority w:val="0"/>
    <w:pPr>
      <w:widowControl/>
      <w:pBdr>
        <w:top w:val="single" w:color="auto" w:sz="4" w:space="0"/>
        <w:bottom w:val="single" w:color="auto" w:sz="4" w:space="0"/>
      </w:pBdr>
      <w:spacing w:before="100" w:beforeAutospacing="1" w:after="100" w:afterAutospacing="1"/>
      <w:jc w:val="left"/>
    </w:pPr>
    <w:rPr>
      <w:rFonts w:eastAsia="宋体"/>
      <w:kern w:val="0"/>
      <w:sz w:val="20"/>
      <w:szCs w:val="20"/>
    </w:rPr>
  </w:style>
  <w:style w:type="paragraph" w:customStyle="1" w:styleId="1499">
    <w:name w:val="xl21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500">
    <w:name w:val="样式 样式2 + (中文) 宋体 五号 行距: 固定值 24 磅"/>
    <w:basedOn w:val="1"/>
    <w:uiPriority w:val="0"/>
    <w:pPr>
      <w:spacing w:line="480" w:lineRule="exact"/>
      <w:ind w:firstLine="420" w:firstLineChars="200"/>
    </w:pPr>
    <w:rPr>
      <w:rFonts w:eastAsia="宋体"/>
      <w:sz w:val="21"/>
      <w:szCs w:val="20"/>
    </w:rPr>
  </w:style>
  <w:style w:type="paragraph" w:customStyle="1" w:styleId="1501">
    <w:name w:val="样式39"/>
    <w:basedOn w:val="1"/>
    <w:uiPriority w:val="0"/>
    <w:pPr>
      <w:spacing w:line="320" w:lineRule="exact"/>
      <w:jc w:val="center"/>
    </w:pPr>
    <w:rPr>
      <w:sz w:val="21"/>
    </w:rPr>
  </w:style>
  <w:style w:type="paragraph" w:customStyle="1" w:styleId="1502">
    <w:name w:val="Char Char2 Char"/>
    <w:basedOn w:val="1"/>
    <w:uiPriority w:val="0"/>
    <w:rPr>
      <w:rFonts w:eastAsia="宋体"/>
      <w:sz w:val="21"/>
    </w:rPr>
  </w:style>
  <w:style w:type="paragraph" w:customStyle="1" w:styleId="1503">
    <w:name w:val="Char Char Char1 Char Char Char Char Char Char Char Char Char Char Char Char Char Char Char Char Char Char Char Char Char Char Char Char Char Char Char Char Char Char Char Char Char Char"/>
    <w:basedOn w:val="1"/>
    <w:uiPriority w:val="0"/>
    <w:pPr>
      <w:snapToGrid w:val="0"/>
      <w:spacing w:line="440" w:lineRule="exact"/>
      <w:ind w:firstLine="200" w:firstLineChars="200"/>
    </w:pPr>
    <w:rPr>
      <w:rFonts w:eastAsia="宋体"/>
    </w:rPr>
  </w:style>
  <w:style w:type="paragraph" w:customStyle="1" w:styleId="1504">
    <w:name w:val="样式 样式 表文 + 左  -0.5 字符 + 加粗 左侧:  -0.5 字符 右侧:  -0.5 字符 段前: 11.6..."/>
    <w:basedOn w:val="1505"/>
    <w:uiPriority w:val="0"/>
    <w:rPr>
      <w:bCs/>
    </w:rPr>
  </w:style>
  <w:style w:type="paragraph" w:customStyle="1" w:styleId="1505">
    <w:name w:val="样式 表文 + 左  -0.5 字符"/>
    <w:basedOn w:val="242"/>
    <w:uiPriority w:val="0"/>
    <w:pPr>
      <w:spacing w:line="300" w:lineRule="exact"/>
      <w:ind w:left="-50" w:leftChars="-50" w:right="-50" w:rightChars="-50"/>
    </w:pPr>
    <w:rPr>
      <w:szCs w:val="21"/>
    </w:rPr>
  </w:style>
  <w:style w:type="paragraph" w:customStyle="1" w:styleId="1506">
    <w:name w:val="标准"/>
    <w:basedOn w:val="1"/>
    <w:uiPriority w:val="0"/>
    <w:pPr>
      <w:spacing w:line="360" w:lineRule="auto"/>
      <w:ind w:firstLine="200" w:firstLineChars="200"/>
    </w:pPr>
    <w:rPr>
      <w:rFonts w:ascii="宋体" w:hAnsi="宋体" w:eastAsia="宋体"/>
      <w:szCs w:val="20"/>
    </w:rPr>
  </w:style>
  <w:style w:type="paragraph" w:customStyle="1" w:styleId="1507">
    <w:name w:val="样式18 Char"/>
    <w:basedOn w:val="1"/>
    <w:uiPriority w:val="0"/>
    <w:pPr>
      <w:adjustRightInd w:val="0"/>
      <w:snapToGrid w:val="0"/>
      <w:spacing w:before="156" w:beforeLines="50" w:after="156" w:afterLines="50"/>
    </w:pPr>
    <w:rPr>
      <w:b/>
      <w:color w:val="000000"/>
      <w:sz w:val="28"/>
      <w:szCs w:val="28"/>
    </w:rPr>
  </w:style>
  <w:style w:type="paragraph" w:customStyle="1" w:styleId="1508">
    <w:name w:val="8.1.1b Char Char Char Char Char Char2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509">
    <w:name w:val="xl212"/>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510">
    <w:name w:val="xl235"/>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eastAsia="宋体"/>
      <w:color w:val="000000"/>
      <w:kern w:val="0"/>
      <w:sz w:val="20"/>
      <w:szCs w:val="20"/>
    </w:rPr>
  </w:style>
  <w:style w:type="paragraph" w:customStyle="1" w:styleId="1511">
    <w:name w:val="xl230"/>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512">
    <w:name w:val="样式 表内文字 + 黑色"/>
    <w:basedOn w:val="1"/>
    <w:uiPriority w:val="0"/>
    <w:pPr>
      <w:adjustRightInd w:val="0"/>
      <w:snapToGrid w:val="0"/>
      <w:spacing w:line="360" w:lineRule="exact"/>
      <w:jc w:val="center"/>
    </w:pPr>
    <w:rPr>
      <w:rFonts w:ascii="宋体" w:hAnsi="宋体" w:eastAsia="楷体_GB2312"/>
      <w:color w:val="000000"/>
      <w:sz w:val="21"/>
      <w:szCs w:val="21"/>
    </w:rPr>
  </w:style>
  <w:style w:type="paragraph" w:customStyle="1" w:styleId="1513">
    <w:name w:val="ds正文"/>
    <w:basedOn w:val="1"/>
    <w:uiPriority w:val="0"/>
    <w:pPr>
      <w:ind w:firstLine="200" w:firstLineChars="200"/>
    </w:pPr>
    <w:rPr>
      <w:rFonts w:eastAsia="宋体"/>
    </w:rPr>
  </w:style>
  <w:style w:type="paragraph" w:customStyle="1" w:styleId="1514">
    <w:name w:val="样式 正文（首行缩进两字） + 首行缩进:  2 字符"/>
    <w:basedOn w:val="20"/>
    <w:uiPriority w:val="0"/>
    <w:pPr>
      <w:adjustRightInd w:val="0"/>
      <w:snapToGrid w:val="0"/>
      <w:spacing w:line="360" w:lineRule="auto"/>
      <w:ind w:firstLine="480" w:firstLineChars="200"/>
    </w:pPr>
    <w:rPr>
      <w:kern w:val="0"/>
    </w:rPr>
  </w:style>
  <w:style w:type="paragraph" w:customStyle="1" w:styleId="1515">
    <w:name w:val="xl222"/>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516">
    <w:name w:val="Char Char Char Char Char Char Char Char Char Char Char Char Char Char Char Char Char Char1 Char Char Char Char Char Char Char Char Char Char Char Char Char Char Char Char"/>
    <w:basedOn w:val="1"/>
    <w:uiPriority w:val="0"/>
    <w:pPr>
      <w:tabs>
        <w:tab w:val="left" w:pos="600"/>
      </w:tabs>
      <w:snapToGrid w:val="0"/>
      <w:spacing w:line="440" w:lineRule="exact"/>
      <w:ind w:left="600" w:firstLine="200" w:firstLineChars="200"/>
    </w:pPr>
    <w:rPr>
      <w:rFonts w:eastAsia="宋体"/>
    </w:rPr>
  </w:style>
  <w:style w:type="paragraph" w:customStyle="1" w:styleId="1517">
    <w:name w:val="xl217"/>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eastAsia="宋体"/>
      <w:kern w:val="0"/>
      <w:sz w:val="20"/>
      <w:szCs w:val="20"/>
    </w:rPr>
  </w:style>
  <w:style w:type="paragraph" w:customStyle="1" w:styleId="1518">
    <w:name w:val="样式 样式1 + Times New Roman 首行缩进:  0.85 厘米"/>
    <w:basedOn w:val="378"/>
    <w:qFormat/>
    <w:uiPriority w:val="0"/>
    <w:pPr>
      <w:adjustRightInd w:val="0"/>
      <w:spacing w:before="0" w:beforeLines="0" w:after="0" w:afterLines="0" w:line="460" w:lineRule="exact"/>
      <w:ind w:firstLine="200" w:firstLineChars="200"/>
      <w:jc w:val="both"/>
      <w:textAlignment w:val="baseline"/>
      <w:outlineLvl w:val="9"/>
    </w:pPr>
    <w:rPr>
      <w:rFonts w:eastAsia="宋体"/>
      <w:b w:val="0"/>
      <w:sz w:val="24"/>
      <w:szCs w:val="20"/>
    </w:rPr>
  </w:style>
  <w:style w:type="paragraph" w:customStyle="1" w:styleId="1519">
    <w:name w:val="样式 一 + 段前: 0.5 行 段后: 0.5 行"/>
    <w:basedOn w:val="1108"/>
    <w:uiPriority w:val="0"/>
    <w:pPr>
      <w:widowControl/>
      <w:tabs>
        <w:tab w:val="left" w:pos="480"/>
        <w:tab w:val="left" w:pos="520"/>
      </w:tabs>
      <w:snapToGrid/>
      <w:spacing w:before="156" w:beforeLines="50" w:after="156" w:afterLines="50" w:line="460" w:lineRule="exact"/>
      <w:ind w:firstLine="200" w:firstLineChars="200"/>
      <w:textAlignment w:val="baseline"/>
      <w:outlineLvl w:val="9"/>
    </w:pPr>
    <w:rPr>
      <w:rFonts w:ascii="Times New Roman" w:eastAsia="楷体_GB2312"/>
      <w:b w:val="0"/>
      <w:bCs/>
      <w:sz w:val="28"/>
    </w:rPr>
  </w:style>
  <w:style w:type="paragraph" w:customStyle="1" w:styleId="1520">
    <w:name w:val="Char5"/>
    <w:basedOn w:val="25"/>
    <w:uiPriority w:val="0"/>
    <w:pPr>
      <w:adjustRightInd w:val="0"/>
      <w:spacing w:line="436" w:lineRule="exact"/>
      <w:ind w:left="357"/>
      <w:jc w:val="left"/>
      <w:outlineLvl w:val="3"/>
    </w:pPr>
    <w:rPr>
      <w:rFonts w:eastAsia="宋体"/>
      <w:szCs w:val="20"/>
    </w:rPr>
  </w:style>
  <w:style w:type="paragraph" w:customStyle="1" w:styleId="1521">
    <w:name w:val="xl220"/>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522">
    <w:name w:val="xl215"/>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eastAsia="宋体"/>
      <w:kern w:val="0"/>
      <w:sz w:val="20"/>
      <w:szCs w:val="20"/>
    </w:rPr>
  </w:style>
  <w:style w:type="paragraph" w:customStyle="1" w:styleId="1523">
    <w:name w:val="正文小标题 Char Char Char Char Char Char Char Char"/>
    <w:basedOn w:val="1"/>
    <w:next w:val="32"/>
    <w:uiPriority w:val="0"/>
    <w:pPr>
      <w:tabs>
        <w:tab w:val="left" w:pos="735"/>
      </w:tabs>
      <w:overflowPunct w:val="0"/>
      <w:autoSpaceDE w:val="0"/>
      <w:autoSpaceDN w:val="0"/>
      <w:adjustRightInd w:val="0"/>
      <w:textAlignment w:val="baseline"/>
    </w:pPr>
    <w:rPr>
      <w:rFonts w:eastAsia="宋体"/>
      <w:kern w:val="0"/>
      <w:sz w:val="21"/>
      <w:szCs w:val="20"/>
    </w:rPr>
  </w:style>
  <w:style w:type="paragraph" w:customStyle="1" w:styleId="1524">
    <w:name w:val="样式 样式1 + Times New Roman 左侧:  0.42 厘米 首行缩进:  0.85 厘米"/>
    <w:basedOn w:val="378"/>
    <w:uiPriority w:val="0"/>
    <w:pPr>
      <w:adjustRightInd w:val="0"/>
      <w:spacing w:before="0" w:beforeLines="0" w:after="0" w:afterLines="0" w:line="460" w:lineRule="exact"/>
      <w:ind w:firstLine="200" w:firstLineChars="200"/>
      <w:textAlignment w:val="baseline"/>
      <w:outlineLvl w:val="9"/>
    </w:pPr>
    <w:rPr>
      <w:rFonts w:eastAsia="宋体"/>
      <w:b w:val="0"/>
      <w:sz w:val="24"/>
      <w:szCs w:val="20"/>
    </w:rPr>
  </w:style>
  <w:style w:type="paragraph" w:customStyle="1" w:styleId="1525">
    <w:name w:val="样式 正文缩进正文（首行缩进两字） + 小四 两端对齐"/>
    <w:basedOn w:val="20"/>
    <w:uiPriority w:val="0"/>
    <w:pPr>
      <w:ind w:firstLine="200" w:firstLineChars="200"/>
    </w:pPr>
    <w:rPr>
      <w:rFonts w:eastAsia="宋体"/>
      <w:szCs w:val="24"/>
    </w:rPr>
  </w:style>
  <w:style w:type="paragraph" w:customStyle="1" w:styleId="1526">
    <w:name w:val="样式 (中文) 黑体 四号 段前: 11.6 磅 段后: 11.6 磅"/>
    <w:basedOn w:val="1"/>
    <w:uiPriority w:val="0"/>
    <w:pPr>
      <w:spacing w:before="232" w:after="232"/>
    </w:pPr>
    <w:rPr>
      <w:rFonts w:eastAsia="黑体"/>
      <w:sz w:val="28"/>
      <w:szCs w:val="20"/>
    </w:rPr>
  </w:style>
  <w:style w:type="paragraph" w:customStyle="1" w:styleId="1527">
    <w:name w:val="样式 样式6 + 首行缩进:  2 字符"/>
    <w:basedOn w:val="133"/>
    <w:uiPriority w:val="0"/>
    <w:pPr>
      <w:ind w:firstLine="429"/>
    </w:pPr>
    <w:rPr>
      <w:rFonts w:cs="宋体"/>
      <w:szCs w:val="20"/>
    </w:rPr>
  </w:style>
  <w:style w:type="paragraph" w:customStyle="1" w:styleId="1528">
    <w:name w:val="big bold"/>
    <w:basedOn w:val="1"/>
    <w:uiPriority w:val="0"/>
    <w:pPr>
      <w:ind w:left="360"/>
    </w:pPr>
    <w:rPr>
      <w:color w:val="FF0000"/>
      <w:sz w:val="48"/>
    </w:rPr>
  </w:style>
  <w:style w:type="paragraph" w:customStyle="1" w:styleId="1529">
    <w:name w:val="样式 样式7 + (符号) 宋体 黑色 左侧:  -0.5 字符 首行缩进:  0.35 厘米 右侧:  -0.5 字符"/>
    <w:basedOn w:val="140"/>
    <w:uiPriority w:val="0"/>
    <w:pPr>
      <w:ind w:left="0" w:leftChars="0" w:right="0" w:rightChars="0"/>
    </w:pPr>
    <w:rPr>
      <w:rFonts w:hAnsi="宋体" w:cs="宋体"/>
      <w:color w:val="000000"/>
      <w:kern w:val="0"/>
      <w:szCs w:val="20"/>
    </w:rPr>
  </w:style>
  <w:style w:type="paragraph" w:customStyle="1" w:styleId="1530">
    <w:name w:val="样式"/>
    <w:basedOn w:val="1"/>
    <w:next w:val="33"/>
    <w:uiPriority w:val="0"/>
    <w:pPr>
      <w:spacing w:before="100" w:after="100" w:line="324" w:lineRule="auto"/>
    </w:pPr>
    <w:rPr>
      <w:rFonts w:ascii="宋体" w:hAnsi="宋体" w:eastAsia="仿宋_GB2312"/>
      <w:sz w:val="28"/>
      <w:szCs w:val="28"/>
    </w:rPr>
  </w:style>
  <w:style w:type="paragraph" w:customStyle="1" w:styleId="1531">
    <w:name w:val="正文小标题 Char"/>
    <w:basedOn w:val="1"/>
    <w:next w:val="32"/>
    <w:uiPriority w:val="0"/>
    <w:pPr>
      <w:tabs>
        <w:tab w:val="left" w:pos="735"/>
        <w:tab w:val="left" w:pos="780"/>
      </w:tabs>
      <w:overflowPunct w:val="0"/>
      <w:autoSpaceDE w:val="0"/>
      <w:autoSpaceDN w:val="0"/>
      <w:adjustRightInd w:val="0"/>
      <w:ind w:firstLine="420"/>
    </w:pPr>
    <w:rPr>
      <w:rFonts w:eastAsia="宋体"/>
      <w:kern w:val="0"/>
      <w:sz w:val="21"/>
      <w:szCs w:val="20"/>
    </w:rPr>
  </w:style>
  <w:style w:type="paragraph" w:customStyle="1" w:styleId="1532">
    <w:name w:val="正文小标题 Char Char"/>
    <w:basedOn w:val="1"/>
    <w:next w:val="32"/>
    <w:uiPriority w:val="0"/>
    <w:pPr>
      <w:tabs>
        <w:tab w:val="left" w:pos="735"/>
      </w:tabs>
      <w:overflowPunct w:val="0"/>
      <w:autoSpaceDE w:val="0"/>
      <w:autoSpaceDN w:val="0"/>
      <w:adjustRightInd w:val="0"/>
      <w:textAlignment w:val="baseline"/>
    </w:pPr>
    <w:rPr>
      <w:rFonts w:eastAsia="宋体"/>
      <w:sz w:val="21"/>
    </w:rPr>
  </w:style>
  <w:style w:type="paragraph" w:customStyle="1" w:styleId="1533">
    <w:name w:val="样式 样式15 + 段前: 0.5 行 段后: 0.5 行"/>
    <w:basedOn w:val="1225"/>
    <w:uiPriority w:val="0"/>
    <w:pPr>
      <w:spacing w:before="156" w:beforeLines="50" w:after="156" w:afterLines="50"/>
      <w:ind w:firstLine="0" w:firstLineChars="0"/>
      <w:jc w:val="center"/>
    </w:pPr>
    <w:rPr>
      <w:rFonts w:eastAsia="华文中宋"/>
      <w:b/>
      <w:bCs/>
      <w:color w:val="auto"/>
      <w:kern w:val="0"/>
      <w:sz w:val="36"/>
      <w:szCs w:val="20"/>
    </w:rPr>
  </w:style>
  <w:style w:type="paragraph" w:customStyle="1" w:styleId="1534">
    <w:name w:val="样式 一 + (中文) 华文中宋 小四"/>
    <w:basedOn w:val="1108"/>
    <w:uiPriority w:val="0"/>
    <w:pPr>
      <w:widowControl/>
      <w:tabs>
        <w:tab w:val="left" w:pos="480"/>
        <w:tab w:val="left" w:pos="520"/>
      </w:tabs>
      <w:snapToGrid/>
      <w:spacing w:before="156" w:beforeLines="50" w:after="156" w:afterLines="50" w:line="460" w:lineRule="exact"/>
      <w:ind w:firstLine="200" w:firstLineChars="200"/>
      <w:textAlignment w:val="baseline"/>
      <w:outlineLvl w:val="9"/>
    </w:pPr>
    <w:rPr>
      <w:rFonts w:ascii="Times New Roman" w:eastAsia="华文中宋"/>
      <w:bCs/>
      <w:sz w:val="28"/>
    </w:rPr>
  </w:style>
  <w:style w:type="paragraph" w:customStyle="1" w:styleId="1535">
    <w:name w:val="样式 表文 + 两端对齐"/>
    <w:basedOn w:val="242"/>
    <w:uiPriority w:val="0"/>
    <w:pPr>
      <w:spacing w:line="240" w:lineRule="auto"/>
      <w:ind w:firstLine="200" w:firstLineChars="200"/>
      <w:jc w:val="both"/>
    </w:pPr>
    <w:rPr>
      <w:szCs w:val="21"/>
    </w:rPr>
  </w:style>
  <w:style w:type="paragraph" w:customStyle="1" w:styleId="1536">
    <w:name w:val="样式 样式 样式22 + 左  0 字符 + 左  -0.5 字符"/>
    <w:basedOn w:val="1"/>
    <w:uiPriority w:val="0"/>
    <w:pPr>
      <w:spacing w:line="300" w:lineRule="exact"/>
      <w:ind w:left="-120" w:leftChars="-50" w:right="-120" w:rightChars="-50"/>
      <w:jc w:val="center"/>
    </w:pPr>
    <w:rPr>
      <w:rFonts w:eastAsia="宋体"/>
      <w:sz w:val="21"/>
      <w:szCs w:val="20"/>
    </w:rPr>
  </w:style>
  <w:style w:type="paragraph" w:customStyle="1" w:styleId="1537">
    <w:name w:val="a8"/>
    <w:basedOn w:val="1"/>
    <w:uiPriority w:val="0"/>
    <w:pPr>
      <w:widowControl/>
      <w:spacing w:before="60" w:after="60"/>
      <w:jc w:val="center"/>
    </w:pPr>
    <w:rPr>
      <w:rFonts w:eastAsia="Arial Unicode MS"/>
      <w:kern w:val="0"/>
      <w:sz w:val="21"/>
      <w:szCs w:val="21"/>
    </w:rPr>
  </w:style>
  <w:style w:type="paragraph" w:customStyle="1" w:styleId="1538">
    <w:name w:val="样式 正文缩进正文（首行缩进两字） + 小四 两端对齐 Char Char"/>
    <w:basedOn w:val="20"/>
    <w:uiPriority w:val="0"/>
    <w:pPr>
      <w:ind w:firstLine="200" w:firstLineChars="200"/>
    </w:pPr>
    <w:rPr>
      <w:kern w:val="0"/>
      <w:szCs w:val="24"/>
    </w:rPr>
  </w:style>
  <w:style w:type="paragraph" w:customStyle="1" w:styleId="1539">
    <w:name w:val="样式 样式8 + 自动设置 左  -0.5 字符"/>
    <w:basedOn w:val="129"/>
    <w:uiPriority w:val="0"/>
    <w:pPr>
      <w:widowControl/>
      <w:spacing w:before="0" w:beforeLines="0" w:after="0" w:afterLines="0" w:line="300" w:lineRule="exact"/>
      <w:ind w:left="-122" w:leftChars="-50" w:right="-122" w:rightChars="-50"/>
      <w:jc w:val="center"/>
    </w:pPr>
    <w:rPr>
      <w:rFonts w:eastAsia="宋体"/>
      <w:bCs w:val="0"/>
      <w:kern w:val="0"/>
      <w:sz w:val="21"/>
      <w:szCs w:val="20"/>
    </w:rPr>
  </w:style>
  <w:style w:type="paragraph" w:customStyle="1" w:styleId="1540">
    <w:name w:val="样式 样式 样式 样式 标题 3标题 3 Char标题 3 Char Char Char标题 3 Char Char三级标题段条..."/>
    <w:basedOn w:val="1"/>
    <w:uiPriority w:val="0"/>
    <w:pPr>
      <w:keepNext/>
      <w:keepLines/>
      <w:tabs>
        <w:tab w:val="left" w:pos="1020"/>
        <w:tab w:val="left" w:pos="1260"/>
      </w:tabs>
      <w:adjustRightInd w:val="0"/>
      <w:snapToGrid w:val="0"/>
      <w:spacing w:before="156" w:beforeLines="50" w:after="156" w:afterLines="50"/>
      <w:ind w:left="1260" w:hanging="420"/>
      <w:jc w:val="left"/>
      <w:textAlignment w:val="baseline"/>
      <w:outlineLvl w:val="2"/>
    </w:pPr>
    <w:rPr>
      <w:rFonts w:ascii="宋体" w:hAnsi="宋体" w:eastAsia="宋体"/>
      <w:b/>
      <w:bCs/>
      <w:color w:val="000000"/>
      <w:kern w:val="0"/>
      <w:szCs w:val="20"/>
    </w:rPr>
  </w:style>
  <w:style w:type="paragraph" w:customStyle="1" w:styleId="1541">
    <w:name w:val="xl2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542">
    <w:name w:val="样式 样式 样式19 + 小一 + (中文) 华文中宋 二号 加粗"/>
    <w:basedOn w:val="1"/>
    <w:uiPriority w:val="0"/>
    <w:pPr>
      <w:jc w:val="center"/>
    </w:pPr>
    <w:rPr>
      <w:b/>
      <w:bCs/>
      <w:kern w:val="0"/>
      <w:sz w:val="44"/>
      <w:szCs w:val="52"/>
    </w:rPr>
  </w:style>
  <w:style w:type="paragraph" w:customStyle="1" w:styleId="1543">
    <w:name w:val="样式 列出段落 + (中文) 华文中宋 小四 首行缩进:  2 字符 Char"/>
    <w:basedOn w:val="1105"/>
    <w:uiPriority w:val="0"/>
    <w:pPr>
      <w:spacing w:line="240" w:lineRule="auto"/>
      <w:ind w:firstLine="480"/>
    </w:pPr>
    <w:rPr>
      <w:szCs w:val="20"/>
    </w:rPr>
  </w:style>
  <w:style w:type="paragraph" w:customStyle="1" w:styleId="1544">
    <w:name w:val="xl226"/>
    <w:basedOn w:val="1"/>
    <w:uiPriority w:val="0"/>
    <w:pPr>
      <w:widowControl/>
      <w:pBdr>
        <w:top w:val="single" w:color="auto" w:sz="4" w:space="0"/>
        <w:bottom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545">
    <w:name w:val="正文格式"/>
    <w:basedOn w:val="1"/>
    <w:uiPriority w:val="0"/>
    <w:pPr>
      <w:spacing w:line="360" w:lineRule="auto"/>
      <w:ind w:firstLine="200" w:firstLineChars="200"/>
    </w:pPr>
  </w:style>
  <w:style w:type="paragraph" w:customStyle="1" w:styleId="1546">
    <w:name w:val="样式 五号 居中 行距: 固定值 15 磅"/>
    <w:basedOn w:val="1"/>
    <w:uiPriority w:val="0"/>
    <w:pPr>
      <w:spacing w:line="300" w:lineRule="exact"/>
      <w:jc w:val="center"/>
    </w:pPr>
    <w:rPr>
      <w:sz w:val="21"/>
    </w:rPr>
  </w:style>
  <w:style w:type="paragraph" w:customStyle="1" w:styleId="1547">
    <w:name w:val="样式 样式4 + 首行缩进:  2 字符2"/>
    <w:basedOn w:val="134"/>
    <w:uiPriority w:val="0"/>
    <w:rPr>
      <w:rFonts w:cs="宋体"/>
      <w:b/>
      <w:kern w:val="2"/>
      <w:szCs w:val="20"/>
    </w:rPr>
  </w:style>
  <w:style w:type="paragraph" w:customStyle="1" w:styleId="1548">
    <w:name w:val="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eastAsia="宋体"/>
    </w:rPr>
  </w:style>
  <w:style w:type="paragraph" w:customStyle="1" w:styleId="1549">
    <w:name w:val="xl2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550">
    <w:name w:val="样式 样式5 + 首行缩进:  0.35 厘米"/>
    <w:basedOn w:val="248"/>
    <w:uiPriority w:val="0"/>
    <w:rPr>
      <w:rFonts w:cs="宋体"/>
      <w:szCs w:val="20"/>
    </w:rPr>
  </w:style>
  <w:style w:type="paragraph" w:customStyle="1" w:styleId="1551">
    <w:name w:val="123"/>
    <w:basedOn w:val="1"/>
    <w:uiPriority w:val="0"/>
    <w:pPr>
      <w:widowControl/>
      <w:numPr>
        <w:ilvl w:val="0"/>
        <w:numId w:val="3"/>
      </w:numPr>
      <w:jc w:val="center"/>
    </w:pPr>
    <w:rPr>
      <w:rFonts w:ascii="宋体" w:hAnsi="宋体" w:eastAsia="宋体" w:cs="宋体"/>
      <w:kern w:val="0"/>
      <w:sz w:val="18"/>
      <w:szCs w:val="18"/>
    </w:rPr>
  </w:style>
  <w:style w:type="paragraph" w:customStyle="1" w:styleId="1552">
    <w:name w:val="样式 样式1 + Times New Roman"/>
    <w:basedOn w:val="378"/>
    <w:uiPriority w:val="0"/>
    <w:pPr>
      <w:adjustRightInd w:val="0"/>
      <w:spacing w:before="0" w:beforeLines="0" w:after="0" w:afterLines="0" w:line="460" w:lineRule="exact"/>
      <w:ind w:firstLine="200" w:firstLineChars="200"/>
      <w:jc w:val="both"/>
      <w:textAlignment w:val="baseline"/>
      <w:outlineLvl w:val="9"/>
    </w:pPr>
    <w:rPr>
      <w:rFonts w:eastAsia="宋体"/>
      <w:b w:val="0"/>
      <w:sz w:val="24"/>
    </w:rPr>
  </w:style>
  <w:style w:type="paragraph" w:customStyle="1" w:styleId="1553">
    <w:name w:val="样式 标题 1 + 黑体 黑色 居中"/>
    <w:basedOn w:val="3"/>
    <w:uiPriority w:val="0"/>
    <w:pPr>
      <w:keepLines/>
      <w:numPr>
        <w:numId w:val="0"/>
      </w:numPr>
      <w:spacing w:before="156" w:beforeLines="50" w:after="156" w:afterLines="50"/>
    </w:pPr>
    <w:rPr>
      <w:rFonts w:ascii="Times New Roman" w:eastAsia="黑体"/>
      <w:b/>
      <w:bCs/>
      <w:color w:val="000000"/>
      <w:kern w:val="44"/>
      <w:sz w:val="32"/>
      <w:szCs w:val="32"/>
    </w:rPr>
  </w:style>
  <w:style w:type="paragraph" w:customStyle="1" w:styleId="1554">
    <w:name w:val="xl237"/>
    <w:basedOn w:val="1"/>
    <w:uiPriority w:val="0"/>
    <w:pPr>
      <w:widowControl/>
      <w:spacing w:before="100" w:beforeAutospacing="1" w:after="100" w:afterAutospacing="1"/>
      <w:jc w:val="left"/>
    </w:pPr>
    <w:rPr>
      <w:rFonts w:eastAsia="宋体"/>
      <w:color w:val="FF0000"/>
      <w:kern w:val="0"/>
      <w:sz w:val="20"/>
      <w:szCs w:val="20"/>
    </w:rPr>
  </w:style>
  <w:style w:type="paragraph" w:customStyle="1" w:styleId="1555">
    <w:name w:val="样式 表文 + 左  2 字符"/>
    <w:basedOn w:val="242"/>
    <w:uiPriority w:val="0"/>
    <w:pPr>
      <w:overflowPunct w:val="0"/>
      <w:topLinePunct/>
      <w:spacing w:line="320" w:lineRule="exact"/>
      <w:ind w:left="50" w:leftChars="50"/>
      <w:outlineLvl w:val="6"/>
    </w:pPr>
    <w:rPr>
      <w:rFonts w:eastAsia="宋体"/>
      <w:sz w:val="18"/>
    </w:rPr>
  </w:style>
  <w:style w:type="paragraph" w:customStyle="1" w:styleId="1556">
    <w:name w:val="样式 样式4 + 五号 首行缩进:  2 字符"/>
    <w:basedOn w:val="134"/>
    <w:uiPriority w:val="0"/>
    <w:pPr>
      <w:ind w:firstLine="420"/>
    </w:pPr>
    <w:rPr>
      <w:rFonts w:eastAsia="华文中宋"/>
      <w:color w:val="auto"/>
      <w:kern w:val="2"/>
      <w:sz w:val="21"/>
      <w:szCs w:val="20"/>
    </w:rPr>
  </w:style>
  <w:style w:type="paragraph" w:customStyle="1" w:styleId="1557">
    <w:name w:val="样式 标题 3 + 黑体 四号"/>
    <w:basedOn w:val="5"/>
    <w:uiPriority w:val="0"/>
    <w:pPr>
      <w:numPr>
        <w:ilvl w:val="0"/>
        <w:numId w:val="0"/>
      </w:numPr>
      <w:adjustRightInd w:val="0"/>
      <w:snapToGrid w:val="0"/>
      <w:spacing w:before="120" w:after="120" w:line="360" w:lineRule="auto"/>
      <w:jc w:val="left"/>
    </w:pPr>
    <w:rPr>
      <w:rFonts w:ascii="华文中宋" w:eastAsia="华文中宋"/>
      <w:sz w:val="24"/>
      <w:szCs w:val="24"/>
    </w:rPr>
  </w:style>
  <w:style w:type="paragraph" w:customStyle="1" w:styleId="1558">
    <w:name w:val="样式 标题 2 + 四号"/>
    <w:basedOn w:val="4"/>
    <w:uiPriority w:val="0"/>
    <w:pPr>
      <w:numPr>
        <w:ilvl w:val="0"/>
        <w:numId w:val="0"/>
      </w:numPr>
      <w:tabs>
        <w:tab w:val="left" w:pos="432"/>
        <w:tab w:val="left" w:pos="840"/>
      </w:tabs>
      <w:spacing w:before="0" w:after="0"/>
      <w:ind w:left="432" w:hanging="432"/>
    </w:pPr>
    <w:rPr>
      <w:rFonts w:ascii="Times New Roman" w:hAnsi="Times New Roman" w:eastAsia="宋体"/>
      <w:b w:val="0"/>
      <w:bCs/>
      <w:szCs w:val="28"/>
    </w:rPr>
  </w:style>
  <w:style w:type="paragraph" w:customStyle="1" w:styleId="1559">
    <w:name w:val="样式 标题 2 + 华文中宋 四号 段前: 6 磅 段后: 6 磅"/>
    <w:basedOn w:val="4"/>
    <w:uiPriority w:val="0"/>
    <w:pPr>
      <w:numPr>
        <w:ilvl w:val="0"/>
        <w:numId w:val="0"/>
      </w:numPr>
      <w:spacing w:before="156" w:beforeLines="50" w:after="156" w:afterLines="50"/>
    </w:pPr>
    <w:rPr>
      <w:rFonts w:eastAsia="黑体"/>
      <w:sz w:val="30"/>
    </w:rPr>
  </w:style>
  <w:style w:type="paragraph" w:customStyle="1" w:styleId="1560">
    <w:name w:val="xl21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561">
    <w:name w:val="样式 标题3 + 段前: 0.5 行 段后: 0.5 行1"/>
    <w:basedOn w:val="276"/>
    <w:uiPriority w:val="0"/>
    <w:pPr>
      <w:keepNext w:val="0"/>
      <w:keepLines w:val="0"/>
      <w:numPr>
        <w:ilvl w:val="0"/>
        <w:numId w:val="0"/>
      </w:numPr>
      <w:overflowPunct w:val="0"/>
      <w:topLinePunct/>
      <w:spacing w:before="0" w:after="0" w:line="440" w:lineRule="exact"/>
    </w:pPr>
    <w:rPr>
      <w:rFonts w:eastAsia="华文中宋"/>
      <w:kern w:val="10"/>
      <w:sz w:val="28"/>
      <w:szCs w:val="20"/>
    </w:rPr>
  </w:style>
  <w:style w:type="paragraph" w:customStyle="1" w:styleId="1562">
    <w:name w:val="样式 标题1 + (西文) Times New Roman (中文) 华文中宋 行距: 1.5 倍行距"/>
    <w:basedOn w:val="1273"/>
    <w:uiPriority w:val="0"/>
    <w:pPr>
      <w:widowControl w:val="0"/>
      <w:overflowPunct w:val="0"/>
      <w:topLinePunct/>
      <w:spacing w:before="0" w:beforeLines="0" w:line="360" w:lineRule="auto"/>
      <w:jc w:val="center"/>
    </w:pPr>
    <w:rPr>
      <w:rFonts w:ascii="Times New Roman" w:eastAsia="黑体"/>
      <w:color w:val="000000"/>
      <w:kern w:val="2"/>
    </w:rPr>
  </w:style>
  <w:style w:type="paragraph" w:customStyle="1" w:styleId="1563">
    <w:name w:val="char"/>
    <w:basedOn w:val="1"/>
    <w:uiPriority w:val="0"/>
    <w:pPr>
      <w:snapToGrid w:val="0"/>
      <w:spacing w:line="440" w:lineRule="exact"/>
      <w:ind w:firstLine="200" w:firstLineChars="200"/>
    </w:pPr>
    <w:rPr>
      <w:rFonts w:eastAsia="宋体"/>
    </w:rPr>
  </w:style>
  <w:style w:type="paragraph" w:customStyle="1" w:styleId="1564">
    <w:name w:val="样式 样式 正文缩进正文（首行缩进两字） + 小四 两端对齐 + 首行缩进:  2 字符 Char"/>
    <w:basedOn w:val="1"/>
    <w:uiPriority w:val="0"/>
    <w:pPr>
      <w:ind w:firstLine="480" w:firstLineChars="200"/>
    </w:pPr>
    <w:rPr>
      <w:kern w:val="0"/>
    </w:rPr>
  </w:style>
  <w:style w:type="paragraph" w:customStyle="1" w:styleId="1565">
    <w:name w:val="样式 样式 表文 + 左 段后: 6 磅 + 段后: 6 磅"/>
    <w:basedOn w:val="1"/>
    <w:uiPriority w:val="0"/>
    <w:pPr>
      <w:overflowPunct w:val="0"/>
      <w:topLinePunct/>
      <w:spacing w:line="320" w:lineRule="exact"/>
      <w:jc w:val="left"/>
      <w:outlineLvl w:val="6"/>
    </w:pPr>
    <w:rPr>
      <w:rFonts w:eastAsia="宋体"/>
      <w:sz w:val="18"/>
      <w:szCs w:val="20"/>
    </w:rPr>
  </w:style>
  <w:style w:type="paragraph" w:customStyle="1" w:styleId="1566">
    <w:name w:val="样式 样式 样式 样式34 + (中文) 华文中宋 小二 + 行距: 固定值 21.5 磅1 + (中文) 华文中宋 四号 ..."/>
    <w:basedOn w:val="1"/>
    <w:uiPriority w:val="0"/>
    <w:pPr>
      <w:spacing w:before="156" w:beforeLines="50" w:after="156" w:afterLines="50"/>
    </w:pPr>
    <w:rPr>
      <w:b/>
      <w:bCs/>
      <w:sz w:val="28"/>
      <w:szCs w:val="20"/>
    </w:rPr>
  </w:style>
  <w:style w:type="paragraph" w:customStyle="1" w:styleId="1567">
    <w:name w:val="xl213"/>
    <w:basedOn w:val="1"/>
    <w:uiPriority w:val="0"/>
    <w:pPr>
      <w:widowControl/>
      <w:pBdr>
        <w:left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568">
    <w:name w:val="样式 黑色"/>
    <w:basedOn w:val="1"/>
    <w:uiPriority w:val="0"/>
    <w:pPr>
      <w:ind w:firstLine="480" w:firstLineChars="200"/>
    </w:pPr>
    <w:rPr>
      <w:color w:val="000000"/>
      <w:szCs w:val="20"/>
    </w:rPr>
  </w:style>
  <w:style w:type="paragraph" w:customStyle="1" w:styleId="1569">
    <w:name w:val="样式 样式4 + 左  -0.5 字符"/>
    <w:basedOn w:val="1"/>
    <w:uiPriority w:val="0"/>
    <w:pPr>
      <w:spacing w:line="300" w:lineRule="exact"/>
      <w:ind w:left="-120" w:leftChars="-50" w:right="-120" w:rightChars="-50"/>
      <w:jc w:val="center"/>
    </w:pPr>
    <w:rPr>
      <w:rFonts w:eastAsia="宋体"/>
      <w:sz w:val="21"/>
      <w:szCs w:val="20"/>
    </w:rPr>
  </w:style>
  <w:style w:type="paragraph" w:customStyle="1" w:styleId="1570">
    <w:name w:val="Char7"/>
    <w:basedOn w:val="1"/>
    <w:uiPriority w:val="0"/>
    <w:rPr>
      <w:rFonts w:eastAsia="宋体"/>
    </w:rPr>
  </w:style>
  <w:style w:type="paragraph" w:customStyle="1" w:styleId="1571">
    <w:name w:val="样式 标题4 + Times New Roman"/>
    <w:basedOn w:val="1"/>
    <w:uiPriority w:val="0"/>
    <w:pPr>
      <w:spacing w:before="156" w:beforeLines="50" w:after="156" w:afterLines="50"/>
    </w:pPr>
    <w:rPr>
      <w:rFonts w:eastAsia="黑体"/>
      <w:bCs/>
      <w:sz w:val="28"/>
      <w:szCs w:val="28"/>
    </w:rPr>
  </w:style>
  <w:style w:type="paragraph" w:customStyle="1" w:styleId="1572">
    <w:name w:val="报告表注"/>
    <w:next w:val="333"/>
    <w:uiPriority w:val="0"/>
    <w:pPr>
      <w:spacing w:line="240" w:lineRule="exact"/>
      <w:ind w:firstLine="425"/>
      <w:jc w:val="both"/>
    </w:pPr>
    <w:rPr>
      <w:rFonts w:ascii="Times New Roman" w:hAnsi="Times New Roman" w:eastAsia="宋体" w:cs="Times New Roman"/>
      <w:sz w:val="15"/>
      <w:lang w:val="en-US" w:eastAsia="zh-CN" w:bidi="ar-SA"/>
    </w:rPr>
  </w:style>
  <w:style w:type="paragraph" w:customStyle="1" w:styleId="1573">
    <w:name w:val="样式 样式 标题 2 + 黑色 + 段前: 0.5 行 段后: 0.5 行"/>
    <w:basedOn w:val="1"/>
    <w:uiPriority w:val="0"/>
    <w:pPr>
      <w:keepNext/>
      <w:keepLines/>
      <w:spacing w:before="156" w:beforeLines="50" w:after="156" w:afterLines="50"/>
      <w:outlineLvl w:val="1"/>
    </w:pPr>
    <w:rPr>
      <w:b/>
      <w:bCs/>
      <w:color w:val="000000"/>
      <w:sz w:val="28"/>
      <w:szCs w:val="28"/>
    </w:rPr>
  </w:style>
  <w:style w:type="paragraph" w:customStyle="1" w:styleId="1574">
    <w:name w:val="样式 样式5 + 首行缩进:  2 字符"/>
    <w:basedOn w:val="1"/>
    <w:uiPriority w:val="0"/>
    <w:pPr>
      <w:ind w:firstLine="480" w:firstLineChars="200"/>
    </w:pPr>
    <w:rPr>
      <w:rFonts w:eastAsia="宋体"/>
    </w:rPr>
  </w:style>
  <w:style w:type="paragraph" w:customStyle="1" w:styleId="1575">
    <w:name w:val="xl216"/>
    <w:basedOn w:val="1"/>
    <w:uiPriority w:val="0"/>
    <w:pPr>
      <w:widowControl/>
      <w:pBdr>
        <w:left w:val="single" w:color="auto" w:sz="4" w:space="0"/>
        <w:right w:val="single" w:color="auto" w:sz="4" w:space="0"/>
      </w:pBdr>
      <w:spacing w:before="100" w:beforeAutospacing="1" w:after="100" w:afterAutospacing="1"/>
      <w:jc w:val="left"/>
    </w:pPr>
    <w:rPr>
      <w:rFonts w:eastAsia="宋体"/>
      <w:kern w:val="0"/>
      <w:sz w:val="20"/>
      <w:szCs w:val="20"/>
    </w:rPr>
  </w:style>
  <w:style w:type="paragraph" w:customStyle="1" w:styleId="1576">
    <w:name w:val="xl232"/>
    <w:basedOn w:val="1"/>
    <w:uiPriority w:val="0"/>
    <w:pPr>
      <w:widowControl/>
      <w:pBdr>
        <w:top w:val="single" w:color="auto" w:sz="4" w:space="0"/>
        <w:bottom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577">
    <w:name w:val="样式 样式7 + 黑色"/>
    <w:basedOn w:val="140"/>
    <w:uiPriority w:val="0"/>
    <w:pPr>
      <w:keepNext/>
      <w:keepLines/>
      <w:tabs>
        <w:tab w:val="left" w:pos="840"/>
      </w:tabs>
      <w:adjustRightInd w:val="0"/>
      <w:snapToGrid w:val="0"/>
      <w:spacing w:before="156" w:beforeLines="50" w:after="156" w:afterLines="50" w:line="240" w:lineRule="auto"/>
      <w:ind w:left="840" w:leftChars="0" w:right="0" w:rightChars="0"/>
      <w:jc w:val="both"/>
      <w:textAlignment w:val="baseline"/>
      <w:outlineLvl w:val="1"/>
    </w:pPr>
    <w:rPr>
      <w:rFonts w:eastAsia="黑体"/>
      <w:color w:val="000000"/>
      <w:kern w:val="30"/>
      <w:sz w:val="28"/>
      <w:szCs w:val="28"/>
    </w:rPr>
  </w:style>
  <w:style w:type="paragraph" w:customStyle="1" w:styleId="1578">
    <w:name w:val="xl24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eastAsia="宋体"/>
      <w:kern w:val="0"/>
      <w:sz w:val="20"/>
      <w:szCs w:val="20"/>
    </w:rPr>
  </w:style>
  <w:style w:type="paragraph" w:customStyle="1" w:styleId="1579">
    <w:name w:val="设计说明2"/>
    <w:basedOn w:val="1"/>
    <w:uiPriority w:val="0"/>
    <w:pPr>
      <w:tabs>
        <w:tab w:val="left" w:pos="630"/>
        <w:tab w:val="left" w:pos="1320"/>
      </w:tabs>
      <w:spacing w:before="120" w:after="120" w:line="400" w:lineRule="exact"/>
      <w:ind w:left="1320" w:hanging="420"/>
      <w:jc w:val="left"/>
      <w:outlineLvl w:val="1"/>
    </w:pPr>
    <w:rPr>
      <w:rFonts w:ascii="新宋体" w:hAnsi="新宋体" w:eastAsia="宋体"/>
      <w:b/>
      <w:sz w:val="28"/>
      <w:szCs w:val="20"/>
    </w:rPr>
  </w:style>
  <w:style w:type="paragraph" w:customStyle="1" w:styleId="1580">
    <w:name w:val="样式 表头 + 黑色"/>
    <w:basedOn w:val="1"/>
    <w:uiPriority w:val="0"/>
    <w:pPr>
      <w:autoSpaceDE w:val="0"/>
      <w:autoSpaceDN w:val="0"/>
      <w:adjustRightInd w:val="0"/>
      <w:snapToGrid w:val="0"/>
      <w:spacing w:line="536" w:lineRule="exact"/>
      <w:ind w:firstLine="100" w:firstLineChars="100"/>
      <w:jc w:val="left"/>
      <w:textAlignment w:val="bottom"/>
    </w:pPr>
    <w:rPr>
      <w:rFonts w:ascii="黑体" w:hAnsi="宋体" w:eastAsia="黑体"/>
      <w:color w:val="000000"/>
    </w:rPr>
  </w:style>
  <w:style w:type="paragraph" w:customStyle="1" w:styleId="1581">
    <w:name w:val="Char Char Char Char Char Char Char Char Char Char Char Char Char Char Char Char Char Char Char"/>
    <w:basedOn w:val="1"/>
    <w:uiPriority w:val="0"/>
    <w:pPr>
      <w:tabs>
        <w:tab w:val="left" w:pos="600"/>
      </w:tabs>
      <w:snapToGrid w:val="0"/>
      <w:spacing w:line="440" w:lineRule="exact"/>
      <w:ind w:left="600" w:firstLine="200" w:firstLineChars="200"/>
    </w:pPr>
  </w:style>
  <w:style w:type="paragraph" w:customStyle="1" w:styleId="1582">
    <w:name w:val="样式 标题 2 + 段前: 8 磅 段后: 8 磅 行距: 1.5 倍行距"/>
    <w:basedOn w:val="4"/>
    <w:uiPriority w:val="0"/>
    <w:pPr>
      <w:numPr>
        <w:ilvl w:val="0"/>
        <w:numId w:val="0"/>
      </w:numPr>
      <w:spacing w:before="160" w:after="160" w:line="360" w:lineRule="auto"/>
    </w:pPr>
    <w:rPr>
      <w:rFonts w:eastAsia="仿宋_GB2312"/>
      <w:bCs/>
    </w:rPr>
  </w:style>
  <w:style w:type="paragraph" w:customStyle="1" w:styleId="1583">
    <w:name w:val="2.1"/>
    <w:basedOn w:val="1"/>
    <w:uiPriority w:val="0"/>
    <w:pPr>
      <w:spacing w:before="156" w:beforeLines="50" w:after="156" w:afterLines="50"/>
    </w:pPr>
    <w:rPr>
      <w:rFonts w:eastAsia="黑体"/>
      <w:b/>
      <w:sz w:val="30"/>
      <w:szCs w:val="30"/>
    </w:rPr>
  </w:style>
  <w:style w:type="paragraph" w:customStyle="1" w:styleId="1584">
    <w:name w:val="样式 样式 样式1 + Times New Roman 左侧:  0.42 厘米 首行缩进:  0.85 厘米 + 首行缩进: ..."/>
    <w:basedOn w:val="1524"/>
    <w:uiPriority w:val="0"/>
    <w:pPr>
      <w:jc w:val="both"/>
    </w:pPr>
  </w:style>
  <w:style w:type="paragraph" w:customStyle="1" w:styleId="1585">
    <w:name w:val="Char Char Char Char Char Char Char Char Char Char Char Char Char Char Char Char Char Char1 Char Char Char Char"/>
    <w:basedOn w:val="1"/>
    <w:uiPriority w:val="0"/>
    <w:rPr>
      <w:rFonts w:eastAsia="宋体"/>
      <w:sz w:val="21"/>
    </w:rPr>
  </w:style>
  <w:style w:type="paragraph" w:customStyle="1" w:styleId="1586">
    <w:name w:val="样式 样式 样式15 + 段后: 5.8 磅 + 加粗"/>
    <w:basedOn w:val="1"/>
    <w:uiPriority w:val="0"/>
    <w:pPr>
      <w:widowControl/>
      <w:spacing w:before="156" w:beforeLines="50" w:after="156" w:afterLines="50"/>
    </w:pPr>
    <w:rPr>
      <w:rFonts w:eastAsia="黑体"/>
      <w:b/>
      <w:bCs/>
      <w:sz w:val="28"/>
      <w:szCs w:val="28"/>
    </w:rPr>
  </w:style>
  <w:style w:type="paragraph" w:customStyle="1" w:styleId="1587">
    <w:name w:val="样式 标题3 + 段前: 0.5 行 段后: 0.5 行"/>
    <w:basedOn w:val="276"/>
    <w:uiPriority w:val="0"/>
    <w:pPr>
      <w:keepNext w:val="0"/>
      <w:keepLines w:val="0"/>
      <w:numPr>
        <w:ilvl w:val="0"/>
        <w:numId w:val="0"/>
      </w:numPr>
      <w:overflowPunct w:val="0"/>
      <w:topLinePunct/>
      <w:spacing w:before="0" w:after="0" w:line="440" w:lineRule="exact"/>
    </w:pPr>
    <w:rPr>
      <w:rFonts w:eastAsia="华文中宋"/>
      <w:kern w:val="10"/>
      <w:sz w:val="28"/>
      <w:szCs w:val="20"/>
    </w:rPr>
  </w:style>
  <w:style w:type="paragraph" w:customStyle="1" w:styleId="1588">
    <w:name w:val="8.1.1b Char Char Char Char Char Char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589">
    <w:name w:val="xl207"/>
    <w:basedOn w:val="1"/>
    <w:uiPriority w:val="0"/>
    <w:pPr>
      <w:widowControl/>
      <w:spacing w:before="100" w:beforeAutospacing="1" w:after="100" w:afterAutospacing="1"/>
      <w:jc w:val="left"/>
    </w:pPr>
    <w:rPr>
      <w:rFonts w:eastAsia="宋体"/>
      <w:kern w:val="0"/>
      <w:sz w:val="20"/>
      <w:szCs w:val="20"/>
    </w:rPr>
  </w:style>
  <w:style w:type="paragraph" w:customStyle="1" w:styleId="1590">
    <w:name w:val="样式 标题 2 + (中文) 华文中宋 四号"/>
    <w:basedOn w:val="4"/>
    <w:uiPriority w:val="0"/>
    <w:pPr>
      <w:numPr>
        <w:ilvl w:val="0"/>
        <w:numId w:val="0"/>
      </w:numPr>
      <w:tabs>
        <w:tab w:val="left" w:pos="840"/>
      </w:tabs>
      <w:adjustRightInd w:val="0"/>
      <w:snapToGrid w:val="0"/>
      <w:spacing w:before="156" w:beforeLines="50" w:after="156" w:afterLines="50"/>
      <w:ind w:left="840" w:hanging="420"/>
      <w:textAlignment w:val="baseline"/>
    </w:pPr>
    <w:rPr>
      <w:rFonts w:ascii="Times New Roman" w:hAnsi="Times New Roman"/>
      <w:bCs/>
      <w:kern w:val="30"/>
      <w:szCs w:val="32"/>
    </w:rPr>
  </w:style>
  <w:style w:type="paragraph" w:customStyle="1" w:styleId="1591">
    <w:name w:val="xl233"/>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592">
    <w:name w:val="样式 样式 标题 4 + 段前: 0.5 行 段后: 0.5 行 + 段前: 7.8 磅 段后: 7.8 磅"/>
    <w:basedOn w:val="1593"/>
    <w:uiPriority w:val="0"/>
    <w:pPr>
      <w:tabs>
        <w:tab w:val="left" w:pos="864"/>
      </w:tabs>
    </w:pPr>
    <w:rPr>
      <w:szCs w:val="20"/>
    </w:rPr>
  </w:style>
  <w:style w:type="paragraph" w:customStyle="1" w:styleId="1593">
    <w:name w:val="样式 标题 4 + 段前: 0.5 行 段后: 0.5 行"/>
    <w:basedOn w:val="6"/>
    <w:uiPriority w:val="0"/>
    <w:pPr>
      <w:numPr>
        <w:ilvl w:val="0"/>
        <w:numId w:val="0"/>
      </w:numPr>
      <w:spacing w:before="0" w:after="0" w:line="440" w:lineRule="exact"/>
    </w:pPr>
    <w:rPr>
      <w:rFonts w:ascii="Times New Roman" w:hAnsi="Times New Roman" w:eastAsia="华文中宋"/>
      <w:sz w:val="24"/>
      <w:szCs w:val="24"/>
    </w:rPr>
  </w:style>
  <w:style w:type="paragraph" w:customStyle="1" w:styleId="1594">
    <w:name w:val="样式 正文缩进正文（首行缩进两字） + 小四 两端对齐 Char"/>
    <w:basedOn w:val="20"/>
    <w:uiPriority w:val="0"/>
    <w:pPr>
      <w:ind w:firstLine="200" w:firstLineChars="200"/>
    </w:pPr>
    <w:rPr>
      <w:kern w:val="0"/>
      <w:szCs w:val="24"/>
    </w:rPr>
  </w:style>
  <w:style w:type="paragraph" w:customStyle="1" w:styleId="1595">
    <w:name w:val="样式 表号 + 首行缩进:  2 字符"/>
    <w:basedOn w:val="1"/>
    <w:uiPriority w:val="0"/>
    <w:pPr>
      <w:overflowPunct w:val="0"/>
      <w:topLinePunct/>
      <w:ind w:firstLine="200" w:firstLineChars="200"/>
      <w:outlineLvl w:val="5"/>
    </w:pPr>
    <w:rPr>
      <w:rFonts w:eastAsia="宋体"/>
      <w:sz w:val="21"/>
      <w:szCs w:val="20"/>
    </w:rPr>
  </w:style>
  <w:style w:type="paragraph" w:customStyle="1" w:styleId="1596">
    <w:name w:val="样式 1 + Times New Roman 首行缩进:  0 字符"/>
    <w:basedOn w:val="1116"/>
    <w:uiPriority w:val="0"/>
    <w:pPr>
      <w:spacing w:before="156" w:beforeLines="50" w:after="156" w:afterLines="50" w:line="460" w:lineRule="exact"/>
      <w:ind w:firstLine="200" w:firstLineChars="200"/>
      <w:jc w:val="both"/>
    </w:pPr>
    <w:rPr>
      <w:rFonts w:ascii="Times New Roman" w:eastAsia="宋体"/>
      <w:sz w:val="24"/>
    </w:rPr>
  </w:style>
  <w:style w:type="paragraph" w:customStyle="1" w:styleId="1597">
    <w:name w:val="xl22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598">
    <w:name w:val="样式 标题 1 + 段前: 7.8 磅 段后: 7.8 磅"/>
    <w:basedOn w:val="3"/>
    <w:uiPriority w:val="0"/>
    <w:pPr>
      <w:keepLines/>
      <w:numPr>
        <w:numId w:val="0"/>
      </w:numPr>
      <w:spacing w:before="156" w:beforeLines="50" w:after="156" w:afterLines="50" w:line="440" w:lineRule="exact"/>
      <w:jc w:val="center"/>
    </w:pPr>
    <w:rPr>
      <w:rFonts w:ascii="Times New Roman" w:eastAsia="黑体"/>
      <w:b/>
      <w:bCs/>
      <w:kern w:val="44"/>
      <w:sz w:val="32"/>
    </w:rPr>
  </w:style>
  <w:style w:type="paragraph" w:customStyle="1" w:styleId="1599">
    <w:name w:val="xl113"/>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eastAsia="宋体"/>
      <w:kern w:val="0"/>
      <w:szCs w:val="20"/>
    </w:rPr>
  </w:style>
  <w:style w:type="paragraph" w:customStyle="1" w:styleId="1600">
    <w:name w:val="样式 标题 4 + 段前: 0.5 行 段后: 0.5 行2"/>
    <w:basedOn w:val="6"/>
    <w:uiPriority w:val="0"/>
    <w:pPr>
      <w:numPr>
        <w:ilvl w:val="0"/>
        <w:numId w:val="0"/>
      </w:numPr>
      <w:spacing w:before="0" w:after="0" w:line="440" w:lineRule="exact"/>
    </w:pPr>
    <w:rPr>
      <w:rFonts w:ascii="Times New Roman" w:hAnsi="Times New Roman" w:eastAsia="宋体"/>
      <w:sz w:val="24"/>
      <w:szCs w:val="20"/>
    </w:rPr>
  </w:style>
  <w:style w:type="paragraph" w:customStyle="1" w:styleId="1601">
    <w:name w:val="Char Char Char1 Char Char Char Char Char Char Char Char Char Char Char Char Char Char Char Char Char Char Char Char Char Char"/>
    <w:basedOn w:val="1"/>
    <w:uiPriority w:val="0"/>
    <w:pPr>
      <w:snapToGrid w:val="0"/>
      <w:spacing w:line="440" w:lineRule="exact"/>
      <w:ind w:firstLine="200" w:firstLineChars="200"/>
    </w:pPr>
    <w:rPr>
      <w:rFonts w:eastAsia="宋体"/>
    </w:rPr>
  </w:style>
  <w:style w:type="paragraph" w:customStyle="1" w:styleId="1602">
    <w:name w:val="样式 样式1 + 黑体 居中 行距: 固定值 24 磅"/>
    <w:basedOn w:val="378"/>
    <w:uiPriority w:val="0"/>
    <w:pPr>
      <w:spacing w:before="0" w:beforeLines="0" w:after="0" w:afterLines="0" w:line="480" w:lineRule="exact"/>
      <w:outlineLvl w:val="9"/>
    </w:pPr>
    <w:rPr>
      <w:b w:val="0"/>
      <w:sz w:val="24"/>
      <w:szCs w:val="24"/>
    </w:rPr>
  </w:style>
  <w:style w:type="paragraph" w:customStyle="1" w:styleId="1603">
    <w:name w:val="样式 样式5 + 黑色"/>
    <w:basedOn w:val="1"/>
    <w:uiPriority w:val="0"/>
    <w:pPr>
      <w:ind w:firstLine="420" w:firstLineChars="200"/>
    </w:pPr>
    <w:rPr>
      <w:color w:val="000000"/>
      <w:sz w:val="21"/>
      <w:szCs w:val="21"/>
    </w:rPr>
  </w:style>
  <w:style w:type="paragraph" w:customStyle="1" w:styleId="1604">
    <w:name w:val="xl2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宋体"/>
      <w:kern w:val="0"/>
      <w:sz w:val="20"/>
      <w:szCs w:val="20"/>
    </w:rPr>
  </w:style>
  <w:style w:type="paragraph" w:customStyle="1" w:styleId="1605">
    <w:name w:val="Char Char3 Char Char"/>
    <w:basedOn w:val="1"/>
    <w:uiPriority w:val="0"/>
    <w:pPr>
      <w:snapToGrid w:val="0"/>
      <w:spacing w:before="240" w:line="360" w:lineRule="auto"/>
      <w:ind w:firstLine="200" w:firstLineChars="200"/>
    </w:pPr>
    <w:rPr>
      <w:rFonts w:eastAsia="宋体"/>
      <w:b/>
      <w:sz w:val="28"/>
      <w:szCs w:val="28"/>
    </w:rPr>
  </w:style>
  <w:style w:type="paragraph" w:customStyle="1" w:styleId="1606">
    <w:name w:val="样式 标题 3Sottoparagrafo3h33rd levelH3l3CT条标题1.1.1段标题 3XW..."/>
    <w:basedOn w:val="5"/>
    <w:uiPriority w:val="0"/>
    <w:pPr>
      <w:numPr>
        <w:ilvl w:val="0"/>
        <w:numId w:val="0"/>
      </w:numPr>
      <w:spacing w:before="156" w:beforeLines="50" w:after="156" w:afterLines="50" w:line="480" w:lineRule="exact"/>
    </w:pPr>
    <w:rPr>
      <w:rFonts w:ascii="黑体" w:eastAsia="黑体"/>
      <w:szCs w:val="20"/>
    </w:rPr>
  </w:style>
  <w:style w:type="paragraph" w:customStyle="1" w:styleId="1607">
    <w:name w:val="style19"/>
    <w:basedOn w:val="1"/>
    <w:uiPriority w:val="0"/>
    <w:pPr>
      <w:widowControl/>
      <w:spacing w:before="100" w:beforeAutospacing="1" w:after="100" w:afterAutospacing="1"/>
      <w:jc w:val="left"/>
    </w:pPr>
    <w:rPr>
      <w:rFonts w:ascii="宋体" w:hAnsi="宋体" w:eastAsia="宋体"/>
      <w:color w:val="333333"/>
      <w:kern w:val="0"/>
      <w:sz w:val="22"/>
      <w:szCs w:val="22"/>
    </w:rPr>
  </w:style>
  <w:style w:type="paragraph" w:customStyle="1" w:styleId="1608">
    <w:name w:val="样式 列出段落 + (中文) 华文中宋 小四 首行缩进:  2 字符"/>
    <w:basedOn w:val="1105"/>
    <w:uiPriority w:val="0"/>
    <w:pPr>
      <w:spacing w:line="240" w:lineRule="auto"/>
      <w:ind w:firstLine="480"/>
    </w:pPr>
    <w:rPr>
      <w:szCs w:val="20"/>
    </w:rPr>
  </w:style>
  <w:style w:type="paragraph" w:customStyle="1" w:styleId="1609">
    <w:name w:val="样式 样式7 + 黑色 行距: 固定值 15 磅"/>
    <w:basedOn w:val="140"/>
    <w:uiPriority w:val="0"/>
    <w:pPr>
      <w:ind w:left="0" w:leftChars="0" w:right="0" w:rightChars="0"/>
    </w:pPr>
    <w:rPr>
      <w:rFonts w:eastAsia="华文中宋"/>
      <w:color w:val="000000"/>
      <w:szCs w:val="20"/>
    </w:rPr>
  </w:style>
  <w:style w:type="paragraph" w:customStyle="1" w:styleId="1610">
    <w:name w:val="xl211"/>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eastAsia="宋体"/>
      <w:color w:val="FF0000"/>
      <w:kern w:val="0"/>
      <w:sz w:val="20"/>
      <w:szCs w:val="20"/>
    </w:rPr>
  </w:style>
  <w:style w:type="paragraph" w:customStyle="1" w:styleId="1611">
    <w:name w:val="Char Char Char1 Char Char Char Char1 Char Char Char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612">
    <w:name w:val="xl236"/>
    <w:basedOn w:val="1"/>
    <w:uiPriority w:val="0"/>
    <w:pPr>
      <w:widowControl/>
      <w:spacing w:before="100" w:beforeAutospacing="1" w:after="100" w:afterAutospacing="1"/>
      <w:jc w:val="left"/>
    </w:pPr>
    <w:rPr>
      <w:rFonts w:eastAsia="宋体"/>
      <w:kern w:val="0"/>
      <w:sz w:val="20"/>
      <w:szCs w:val="20"/>
    </w:rPr>
  </w:style>
  <w:style w:type="paragraph" w:customStyle="1" w:styleId="1613">
    <w:name w:val="Char Char Char Char Char Char11"/>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614">
    <w:name w:val="样式 标题 1 + 段前: 0.5 行 段后: 0.5 行2"/>
    <w:basedOn w:val="3"/>
    <w:uiPriority w:val="0"/>
    <w:pPr>
      <w:keepLines/>
      <w:numPr>
        <w:numId w:val="0"/>
      </w:numPr>
      <w:spacing w:before="156" w:beforeLines="50" w:after="156" w:afterLines="50" w:line="440" w:lineRule="exact"/>
      <w:jc w:val="center"/>
    </w:pPr>
    <w:rPr>
      <w:rFonts w:ascii="Times New Roman" w:eastAsia="黑体"/>
      <w:b/>
      <w:bCs/>
      <w:kern w:val="44"/>
      <w:sz w:val="32"/>
      <w:szCs w:val="32"/>
    </w:rPr>
  </w:style>
  <w:style w:type="paragraph" w:customStyle="1" w:styleId="1615">
    <w:name w:val="样式 标题 3 + 宋体 小四"/>
    <w:basedOn w:val="5"/>
    <w:uiPriority w:val="0"/>
    <w:pPr>
      <w:widowControl/>
      <w:numPr>
        <w:ilvl w:val="0"/>
        <w:numId w:val="0"/>
      </w:numPr>
      <w:suppressLineNumbers/>
      <w:suppressAutoHyphens/>
      <w:autoSpaceDE w:val="0"/>
      <w:adjustRightInd w:val="0"/>
      <w:spacing w:before="0" w:after="0" w:line="360" w:lineRule="auto"/>
      <w:jc w:val="left"/>
      <w:textAlignment w:val="bottom"/>
    </w:pPr>
    <w:rPr>
      <w:kern w:val="28"/>
      <w:szCs w:val="24"/>
    </w:rPr>
  </w:style>
  <w:style w:type="paragraph" w:customStyle="1" w:styleId="1616">
    <w:name w:val="样式 Times New Roman 黑色 首行缩进:  2 字符"/>
    <w:basedOn w:val="1"/>
    <w:uiPriority w:val="0"/>
    <w:pPr>
      <w:adjustRightInd w:val="0"/>
      <w:snapToGrid w:val="0"/>
      <w:spacing w:line="540" w:lineRule="exact"/>
      <w:ind w:firstLine="560" w:firstLineChars="200"/>
    </w:pPr>
    <w:rPr>
      <w:rFonts w:ascii="宋体" w:hAnsi="宋体" w:eastAsia="仿宋_GB2312"/>
      <w:color w:val="000000"/>
      <w:sz w:val="28"/>
      <w:szCs w:val="28"/>
    </w:rPr>
  </w:style>
  <w:style w:type="paragraph" w:customStyle="1" w:styleId="1617">
    <w:name w:val="样式 标题 4 + 段前: 0.5 行 段后: 0.5 行1"/>
    <w:basedOn w:val="6"/>
    <w:uiPriority w:val="0"/>
    <w:pPr>
      <w:numPr>
        <w:ilvl w:val="0"/>
        <w:numId w:val="0"/>
      </w:numPr>
      <w:spacing w:before="0" w:after="0" w:line="440" w:lineRule="exact"/>
    </w:pPr>
    <w:rPr>
      <w:rFonts w:ascii="Times New Roman" w:hAnsi="Times New Roman" w:eastAsia="华文中宋"/>
      <w:sz w:val="24"/>
      <w:szCs w:val="24"/>
    </w:rPr>
  </w:style>
  <w:style w:type="paragraph" w:customStyle="1" w:styleId="1618">
    <w:name w:val="样式 正文文字缩进 2 + 首行缩进:  2 字符 行距: 固定值 23 磅"/>
    <w:basedOn w:val="48"/>
    <w:uiPriority w:val="0"/>
    <w:pPr>
      <w:spacing w:after="0" w:line="240" w:lineRule="auto"/>
      <w:ind w:left="0" w:leftChars="0"/>
    </w:pPr>
  </w:style>
  <w:style w:type="paragraph" w:customStyle="1" w:styleId="1619">
    <w:name w:val="样式 标题 1 + 段前: 0 磅 段后: 0 磅 行距: 单倍行距"/>
    <w:basedOn w:val="3"/>
    <w:uiPriority w:val="0"/>
    <w:pPr>
      <w:keepLines/>
      <w:numPr>
        <w:numId w:val="4"/>
      </w:numPr>
      <w:tabs>
        <w:tab w:val="left" w:pos="840"/>
      </w:tabs>
    </w:pPr>
    <w:rPr>
      <w:rFonts w:ascii="Times New Roman" w:eastAsia="宋体"/>
      <w:b/>
      <w:bCs/>
      <w:kern w:val="44"/>
      <w:szCs w:val="28"/>
    </w:rPr>
  </w:style>
  <w:style w:type="paragraph" w:customStyle="1" w:styleId="1620">
    <w:name w:val="报告节"/>
    <w:basedOn w:val="3"/>
    <w:next w:val="20"/>
    <w:uiPriority w:val="0"/>
    <w:pPr>
      <w:numPr>
        <w:numId w:val="0"/>
      </w:numPr>
      <w:tabs>
        <w:tab w:val="left" w:pos="251"/>
      </w:tabs>
      <w:spacing w:line="480" w:lineRule="auto"/>
    </w:pPr>
    <w:rPr>
      <w:rFonts w:hAnsi="宋体" w:eastAsia="宋体"/>
      <w:b/>
      <w:sz w:val="32"/>
      <w:szCs w:val="32"/>
    </w:rPr>
  </w:style>
  <w:style w:type="paragraph" w:customStyle="1" w:styleId="1621">
    <w:name w:val="8.1"/>
    <w:basedOn w:val="306"/>
    <w:uiPriority w:val="0"/>
    <w:pPr>
      <w:tabs>
        <w:tab w:val="left" w:pos="480"/>
        <w:tab w:val="left" w:pos="1920"/>
      </w:tabs>
      <w:adjustRightInd w:val="0"/>
      <w:spacing w:before="156" w:beforeLines="50" w:after="156" w:afterLines="50" w:line="460" w:lineRule="exact"/>
      <w:ind w:firstLine="630"/>
      <w:textAlignment w:val="baseline"/>
    </w:pPr>
    <w:rPr>
      <w:rFonts w:eastAsia="黑体"/>
      <w:b/>
      <w:bCs/>
      <w:color w:val="000000"/>
      <w:sz w:val="32"/>
      <w:szCs w:val="20"/>
    </w:rPr>
  </w:style>
  <w:style w:type="paragraph" w:customStyle="1" w:styleId="1622">
    <w:name w:val="表文居中"/>
    <w:basedOn w:val="1"/>
    <w:uiPriority w:val="0"/>
    <w:pPr>
      <w:spacing w:line="360" w:lineRule="exact"/>
      <w:jc w:val="center"/>
    </w:pPr>
    <w:rPr>
      <w:rFonts w:eastAsia="楷体_GB2312"/>
      <w:color w:val="000000"/>
      <w:sz w:val="18"/>
    </w:rPr>
  </w:style>
  <w:style w:type="paragraph" w:customStyle="1" w:styleId="1623">
    <w:name w:val="xl234"/>
    <w:basedOn w:val="1"/>
    <w:uiPriority w:val="0"/>
    <w:pPr>
      <w:widowControl/>
      <w:pBdr>
        <w:top w:val="single" w:color="auto" w:sz="4" w:space="0"/>
        <w:bottom w:val="single" w:color="auto" w:sz="4" w:space="0"/>
      </w:pBdr>
      <w:spacing w:before="100" w:beforeAutospacing="1" w:after="100" w:afterAutospacing="1"/>
      <w:jc w:val="left"/>
    </w:pPr>
    <w:rPr>
      <w:rFonts w:eastAsia="宋体"/>
      <w:color w:val="000000"/>
      <w:kern w:val="0"/>
      <w:sz w:val="20"/>
      <w:szCs w:val="20"/>
    </w:rPr>
  </w:style>
  <w:style w:type="paragraph" w:customStyle="1" w:styleId="1624">
    <w:name w:val="数字标题1"/>
    <w:basedOn w:val="1"/>
    <w:uiPriority w:val="0"/>
    <w:pPr>
      <w:widowControl/>
    </w:pPr>
    <w:rPr>
      <w:rFonts w:eastAsia="宋体"/>
      <w:sz w:val="21"/>
    </w:rPr>
  </w:style>
  <w:style w:type="paragraph" w:customStyle="1" w:styleId="1625">
    <w:name w:val="样式14 Char"/>
    <w:basedOn w:val="1"/>
    <w:uiPriority w:val="0"/>
    <w:pPr>
      <w:spacing w:before="156" w:beforeLines="50" w:after="156" w:afterLines="50"/>
      <w:outlineLvl w:val="1"/>
    </w:pPr>
    <w:rPr>
      <w:rFonts w:eastAsia="黑体"/>
      <w:sz w:val="28"/>
    </w:rPr>
  </w:style>
  <w:style w:type="paragraph" w:customStyle="1" w:styleId="1626">
    <w:name w:val="样式 样式37 + (中文) 宋体 行距: 固定值 22 磅"/>
    <w:basedOn w:val="1222"/>
    <w:uiPriority w:val="0"/>
    <w:pPr>
      <w:spacing w:before="156" w:beforeLines="50" w:after="50" w:line="240" w:lineRule="auto"/>
      <w:ind w:left="0" w:leftChars="0" w:right="0" w:rightChars="0"/>
      <w:jc w:val="both"/>
    </w:pPr>
    <w:rPr>
      <w:rFonts w:eastAsia="黑体"/>
      <w:color w:val="auto"/>
      <w:sz w:val="28"/>
      <w:szCs w:val="28"/>
    </w:rPr>
  </w:style>
  <w:style w:type="paragraph" w:customStyle="1" w:styleId="1627">
    <w:name w:val="样式 五号 首行缩进:  2 字符"/>
    <w:basedOn w:val="1"/>
    <w:uiPriority w:val="0"/>
    <w:pPr>
      <w:ind w:firstLine="100" w:firstLineChars="100"/>
    </w:pPr>
    <w:rPr>
      <w:sz w:val="21"/>
      <w:szCs w:val="20"/>
    </w:rPr>
  </w:style>
  <w:style w:type="paragraph" w:customStyle="1" w:styleId="1628">
    <w:name w:val="首行缩进2字符"/>
    <w:basedOn w:val="1"/>
    <w:uiPriority w:val="0"/>
    <w:pPr>
      <w:spacing w:line="480" w:lineRule="exact"/>
      <w:ind w:firstLine="480" w:firstLineChars="200"/>
    </w:pPr>
  </w:style>
  <w:style w:type="paragraph" w:customStyle="1" w:styleId="1629">
    <w:name w:val="xl24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eastAsia="宋体"/>
      <w:kern w:val="0"/>
      <w:sz w:val="20"/>
      <w:szCs w:val="20"/>
    </w:rPr>
  </w:style>
  <w:style w:type="paragraph" w:customStyle="1" w:styleId="1630">
    <w:name w:val="样式 样式 标题 3 + (中文) 黑体 四号 非加粗 + 自动设置"/>
    <w:basedOn w:val="1"/>
    <w:uiPriority w:val="0"/>
    <w:pPr>
      <w:keepNext/>
      <w:keepLines/>
      <w:autoSpaceDE w:val="0"/>
      <w:autoSpaceDN w:val="0"/>
      <w:spacing w:before="120" w:after="120" w:line="360" w:lineRule="auto"/>
      <w:jc w:val="left"/>
      <w:outlineLvl w:val="2"/>
    </w:pPr>
    <w:rPr>
      <w:rFonts w:eastAsia="黑体"/>
      <w:kern w:val="0"/>
    </w:rPr>
  </w:style>
  <w:style w:type="paragraph" w:customStyle="1" w:styleId="1631">
    <w:name w:val="6.1.1"/>
    <w:basedOn w:val="252"/>
    <w:uiPriority w:val="0"/>
    <w:pPr>
      <w:widowControl/>
      <w:tabs>
        <w:tab w:val="left" w:pos="480"/>
        <w:tab w:val="left" w:pos="520"/>
      </w:tabs>
      <w:adjustRightInd w:val="0"/>
      <w:spacing w:before="156" w:beforeLines="50" w:after="156" w:afterLines="50" w:line="460" w:lineRule="exact"/>
      <w:ind w:firstLine="550"/>
      <w:jc w:val="both"/>
      <w:textAlignment w:val="baseline"/>
    </w:pPr>
    <w:rPr>
      <w:rFonts w:eastAsia="华文中宋"/>
      <w:b/>
      <w:bCs/>
      <w:color w:val="000000"/>
      <w:sz w:val="28"/>
      <w:szCs w:val="20"/>
    </w:rPr>
  </w:style>
  <w:style w:type="paragraph" w:customStyle="1" w:styleId="1632">
    <w:name w:val="样式 样式 样式 宋体 小四 行距: 1.5 倍行距 + 首行缩进:  2 字符 + 首行缩进:  2 字符"/>
    <w:basedOn w:val="1"/>
    <w:uiPriority w:val="0"/>
    <w:pPr>
      <w:adjustRightInd w:val="0"/>
      <w:snapToGrid w:val="0"/>
      <w:spacing w:line="360" w:lineRule="auto"/>
      <w:ind w:firstLine="480" w:firstLineChars="200"/>
    </w:pPr>
    <w:rPr>
      <w:szCs w:val="20"/>
    </w:rPr>
  </w:style>
  <w:style w:type="paragraph" w:customStyle="1" w:styleId="1633">
    <w:name w:val="样式1 Char Char"/>
    <w:basedOn w:val="1"/>
    <w:uiPriority w:val="0"/>
    <w:pPr>
      <w:ind w:firstLine="480" w:firstLineChars="200"/>
    </w:pPr>
  </w:style>
  <w:style w:type="paragraph" w:customStyle="1" w:styleId="1634">
    <w:name w:val="样式 标题 2节1.1 标题 2First Level Head节标题 1.1h2l22nd levelTitr..."/>
    <w:basedOn w:val="4"/>
    <w:uiPriority w:val="0"/>
    <w:pPr>
      <w:numPr>
        <w:ilvl w:val="0"/>
        <w:numId w:val="0"/>
      </w:numPr>
      <w:spacing w:before="156" w:beforeLines="50" w:after="156" w:afterLines="50"/>
    </w:pPr>
    <w:rPr>
      <w:rFonts w:ascii="Times New Roman" w:hAnsi="Times New Roman" w:eastAsia="黑体"/>
      <w:bCs/>
      <w:sz w:val="30"/>
      <w:szCs w:val="30"/>
    </w:rPr>
  </w:style>
  <w:style w:type="paragraph" w:customStyle="1" w:styleId="1635">
    <w:name w:val="xl223"/>
    <w:basedOn w:val="1"/>
    <w:uiPriority w:val="0"/>
    <w:pPr>
      <w:widowControl/>
      <w:pBdr>
        <w:left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636">
    <w:name w:val="x文"/>
    <w:basedOn w:val="1"/>
    <w:uiPriority w:val="0"/>
    <w:pPr>
      <w:spacing w:line="360" w:lineRule="auto"/>
      <w:ind w:firstLine="480" w:firstLineChars="200"/>
    </w:pPr>
    <w:rPr>
      <w:rFonts w:hint="eastAsia" w:ascii="宋体" w:hAnsi="宋体" w:eastAsia="宋体"/>
      <w:szCs w:val="20"/>
    </w:rPr>
  </w:style>
  <w:style w:type="paragraph" w:customStyle="1" w:styleId="1637">
    <w:name w:val="样式 标题 1 + 段前: 1 行 段后: 1 行"/>
    <w:basedOn w:val="3"/>
    <w:uiPriority w:val="0"/>
    <w:pPr>
      <w:keepLines/>
      <w:numPr>
        <w:numId w:val="0"/>
      </w:numPr>
      <w:spacing w:before="156" w:beforeLines="50" w:after="156" w:afterLines="50"/>
      <w:jc w:val="center"/>
    </w:pPr>
    <w:rPr>
      <w:rFonts w:ascii="Times New Roman"/>
      <w:b/>
      <w:bCs/>
      <w:kern w:val="44"/>
      <w:sz w:val="36"/>
      <w:szCs w:val="36"/>
    </w:rPr>
  </w:style>
  <w:style w:type="paragraph" w:customStyle="1" w:styleId="1638">
    <w:name w:val="样式 样式7 +1"/>
    <w:basedOn w:val="140"/>
    <w:uiPriority w:val="0"/>
    <w:pPr>
      <w:ind w:left="0" w:leftChars="0" w:right="0" w:rightChars="0"/>
    </w:pPr>
    <w:rPr>
      <w:rFonts w:eastAsia="华文中宋"/>
      <w:kern w:val="0"/>
    </w:rPr>
  </w:style>
  <w:style w:type="paragraph" w:customStyle="1" w:styleId="1639">
    <w:name w:val="缩五"/>
    <w:basedOn w:val="1"/>
    <w:uiPriority w:val="0"/>
    <w:pPr>
      <w:tabs>
        <w:tab w:val="right" w:pos="8925"/>
      </w:tabs>
      <w:spacing w:line="360" w:lineRule="auto"/>
      <w:ind w:left="-359" w:leftChars="-171" w:firstLine="717" w:firstLineChars="256"/>
    </w:pPr>
    <w:rPr>
      <w:rFonts w:ascii="仿宋_GB2312" w:eastAsia="仿宋_GB2312"/>
      <w:sz w:val="28"/>
      <w:szCs w:val="28"/>
    </w:rPr>
  </w:style>
  <w:style w:type="paragraph" w:customStyle="1" w:styleId="1640">
    <w:name w:val="样式 标题 2节 + (西文) Arial (中文) 宋体 黑色 段前: 7.8 磅 段后: 7.8 磅6"/>
    <w:basedOn w:val="4"/>
    <w:uiPriority w:val="0"/>
    <w:pPr>
      <w:numPr>
        <w:ilvl w:val="0"/>
        <w:numId w:val="0"/>
      </w:numPr>
      <w:tabs>
        <w:tab w:val="left" w:pos="0"/>
        <w:tab w:val="left" w:pos="840"/>
      </w:tabs>
      <w:adjustRightInd w:val="0"/>
      <w:snapToGrid w:val="0"/>
      <w:ind w:left="840" w:hanging="420"/>
      <w:jc w:val="left"/>
      <w:textAlignment w:val="baseline"/>
    </w:pPr>
    <w:rPr>
      <w:rFonts w:eastAsia="宋体"/>
      <w:bCs/>
      <w:color w:val="000000"/>
      <w:kern w:val="0"/>
    </w:rPr>
  </w:style>
  <w:style w:type="paragraph" w:customStyle="1" w:styleId="1641">
    <w:name w:val="表格样式"/>
    <w:basedOn w:val="1"/>
    <w:link w:val="2367"/>
    <w:qFormat/>
    <w:uiPriority w:val="0"/>
    <w:pPr>
      <w:jc w:val="center"/>
    </w:pPr>
    <w:rPr>
      <w:rFonts w:eastAsia="宋体"/>
      <w:sz w:val="18"/>
      <w:szCs w:val="18"/>
    </w:rPr>
  </w:style>
  <w:style w:type="paragraph" w:customStyle="1" w:styleId="1642">
    <w:name w:val="Char Char Char Char Char Char Char1"/>
    <w:basedOn w:val="1"/>
    <w:uiPriority w:val="0"/>
    <w:pPr>
      <w:snapToGrid w:val="0"/>
    </w:pPr>
    <w:rPr>
      <w:rFonts w:ascii="Arial" w:hAnsi="Arial" w:eastAsia="宋体" w:cs="Arial"/>
      <w:sz w:val="21"/>
      <w:szCs w:val="21"/>
    </w:rPr>
  </w:style>
  <w:style w:type="paragraph" w:customStyle="1" w:styleId="1643">
    <w:name w:val="xl240"/>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eastAsia="宋体"/>
      <w:kern w:val="0"/>
      <w:sz w:val="20"/>
      <w:szCs w:val="20"/>
    </w:rPr>
  </w:style>
  <w:style w:type="paragraph" w:customStyle="1" w:styleId="1644">
    <w:name w:val="xl221"/>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645">
    <w:name w:val="正文101"/>
    <w:basedOn w:val="1"/>
    <w:uiPriority w:val="0"/>
    <w:pPr>
      <w:spacing w:line="360" w:lineRule="exact"/>
      <w:ind w:firstLine="420" w:firstLineChars="200"/>
    </w:pPr>
    <w:rPr>
      <w:rFonts w:ascii="宋体" w:hAnsi="宋体" w:eastAsia="宋体"/>
      <w:color w:val="000000"/>
      <w:kern w:val="0"/>
      <w:sz w:val="21"/>
      <w:szCs w:val="21"/>
    </w:rPr>
  </w:style>
  <w:style w:type="paragraph" w:customStyle="1" w:styleId="1646">
    <w:name w:val="xl231"/>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647">
    <w:name w:val="样式 标题 3 + Times New Roman"/>
    <w:basedOn w:val="5"/>
    <w:uiPriority w:val="0"/>
    <w:pPr>
      <w:numPr>
        <w:ilvl w:val="0"/>
        <w:numId w:val="0"/>
      </w:numPr>
      <w:spacing w:before="156" w:beforeLines="50" w:after="156" w:afterLines="50"/>
    </w:pPr>
    <w:rPr>
      <w:rFonts w:eastAsia="华文中宋"/>
      <w:szCs w:val="28"/>
    </w:rPr>
  </w:style>
  <w:style w:type="paragraph" w:customStyle="1" w:styleId="1648">
    <w:name w:val="样式 样式 左侧:  0.85 厘米 + 首行缩进:  2 字符"/>
    <w:basedOn w:val="1"/>
    <w:uiPriority w:val="0"/>
    <w:pPr>
      <w:adjustRightInd w:val="0"/>
      <w:spacing w:line="360" w:lineRule="auto"/>
      <w:ind w:firstLine="480" w:firstLineChars="200"/>
      <w:textAlignment w:val="baseline"/>
    </w:pPr>
    <w:rPr>
      <w:rFonts w:eastAsia="宋体"/>
      <w:kern w:val="0"/>
      <w:szCs w:val="20"/>
    </w:rPr>
  </w:style>
  <w:style w:type="paragraph" w:customStyle="1" w:styleId="1649">
    <w:name w:val="样式 样式23 + 首行缩进:  2 字符 Char"/>
    <w:basedOn w:val="1"/>
    <w:uiPriority w:val="0"/>
    <w:pPr>
      <w:ind w:firstLine="200" w:firstLineChars="200"/>
    </w:pPr>
    <w:rPr>
      <w:sz w:val="21"/>
      <w:szCs w:val="20"/>
    </w:rPr>
  </w:style>
  <w:style w:type="paragraph" w:customStyle="1" w:styleId="1650">
    <w:name w:val="xl20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651">
    <w:name w:val="1.1.1 Char Char"/>
    <w:basedOn w:val="1"/>
    <w:uiPriority w:val="0"/>
    <w:pPr>
      <w:spacing w:before="156" w:beforeLines="50" w:after="156" w:afterLines="50" w:line="460" w:lineRule="exact"/>
    </w:pPr>
    <w:rPr>
      <w:rFonts w:eastAsia="黑体"/>
      <w:b/>
      <w:sz w:val="30"/>
    </w:rPr>
  </w:style>
  <w:style w:type="paragraph" w:customStyle="1" w:styleId="1652">
    <w:name w:val="样式 节 + (中文) 华文中宋 小四"/>
    <w:basedOn w:val="4"/>
    <w:uiPriority w:val="0"/>
    <w:pPr>
      <w:keepNext w:val="0"/>
      <w:keepLines w:val="0"/>
      <w:numPr>
        <w:ilvl w:val="0"/>
        <w:numId w:val="0"/>
      </w:numPr>
      <w:tabs>
        <w:tab w:val="left" w:pos="480"/>
        <w:tab w:val="left" w:pos="1920"/>
      </w:tabs>
      <w:adjustRightInd w:val="0"/>
      <w:spacing w:before="156" w:beforeLines="50" w:after="156" w:afterLines="50" w:line="460" w:lineRule="exact"/>
      <w:textAlignment w:val="baseline"/>
      <w:outlineLvl w:val="9"/>
    </w:pPr>
    <w:rPr>
      <w:rFonts w:ascii="Times New Roman" w:hAnsi="Times New Roman" w:eastAsia="黑体"/>
      <w:bCs/>
      <w:sz w:val="32"/>
    </w:rPr>
  </w:style>
  <w:style w:type="paragraph" w:customStyle="1" w:styleId="1653">
    <w:name w:val="xl2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宋体"/>
      <w:color w:val="FF0000"/>
      <w:kern w:val="0"/>
      <w:sz w:val="20"/>
      <w:szCs w:val="20"/>
    </w:rPr>
  </w:style>
  <w:style w:type="paragraph" w:customStyle="1" w:styleId="1654">
    <w:name w:val="正文文字0"/>
    <w:basedOn w:val="1"/>
    <w:uiPriority w:val="0"/>
    <w:pPr>
      <w:autoSpaceDE w:val="0"/>
      <w:autoSpaceDN w:val="0"/>
      <w:adjustRightInd w:val="0"/>
      <w:snapToGrid w:val="0"/>
      <w:spacing w:line="460" w:lineRule="exact"/>
      <w:ind w:firstLine="480" w:firstLineChars="200"/>
    </w:pPr>
    <w:rPr>
      <w:rFonts w:eastAsia="宋体"/>
      <w:snapToGrid w:val="0"/>
      <w:kern w:val="0"/>
    </w:rPr>
  </w:style>
  <w:style w:type="paragraph" w:customStyle="1" w:styleId="1655">
    <w:name w:val="样式 样式 样式 样式8 + 左  -0.5 字符 右  -0.5 字符 + 行距: 固定值 15 磅 + 左侧:  -0.5 ..."/>
    <w:basedOn w:val="1"/>
    <w:uiPriority w:val="0"/>
    <w:pPr>
      <w:spacing w:line="300" w:lineRule="exact"/>
      <w:ind w:left="-120" w:leftChars="-50" w:right="-120" w:rightChars="-50"/>
      <w:jc w:val="center"/>
    </w:pPr>
    <w:rPr>
      <w:color w:val="000000"/>
      <w:kern w:val="0"/>
      <w:sz w:val="21"/>
      <w:szCs w:val="20"/>
    </w:rPr>
  </w:style>
  <w:style w:type="paragraph" w:customStyle="1" w:styleId="1656">
    <w:name w:val="样式 标题 3段条标题1.1.1白鹤滩标题 3标题 3 Char Char标题 3 Char + 段前: 0.3 行..."/>
    <w:basedOn w:val="5"/>
    <w:uiPriority w:val="0"/>
    <w:pPr>
      <w:numPr>
        <w:ilvl w:val="0"/>
        <w:numId w:val="0"/>
      </w:numPr>
      <w:spacing w:before="156" w:beforeLines="50" w:after="156" w:afterLines="50"/>
    </w:pPr>
    <w:rPr>
      <w:rFonts w:eastAsia="华文中宋"/>
      <w:szCs w:val="28"/>
    </w:rPr>
  </w:style>
  <w:style w:type="paragraph" w:customStyle="1" w:styleId="1657">
    <w:name w:val="xl214"/>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left"/>
    </w:pPr>
    <w:rPr>
      <w:rFonts w:eastAsia="宋体"/>
      <w:kern w:val="0"/>
      <w:sz w:val="20"/>
      <w:szCs w:val="20"/>
    </w:rPr>
  </w:style>
  <w:style w:type="paragraph" w:customStyle="1" w:styleId="1658">
    <w:name w:val="Char Char Char1 Char Char Char Char Char Char Char Char Char Char Char Char Char Char Char Char Char Char Char Char Char Char1"/>
    <w:basedOn w:val="1"/>
    <w:uiPriority w:val="0"/>
    <w:pPr>
      <w:snapToGrid w:val="0"/>
      <w:spacing w:line="440" w:lineRule="exact"/>
      <w:ind w:firstLine="200" w:firstLineChars="200"/>
    </w:pPr>
    <w:rPr>
      <w:rFonts w:eastAsia="宋体"/>
    </w:rPr>
  </w:style>
  <w:style w:type="paragraph" w:customStyle="1" w:styleId="1659">
    <w:name w:val="四级标题"/>
    <w:basedOn w:val="1206"/>
    <w:next w:val="1206"/>
    <w:qFormat/>
    <w:uiPriority w:val="0"/>
    <w:pPr>
      <w:spacing w:line="360" w:lineRule="auto"/>
      <w:ind w:firstLine="0" w:firstLineChars="0"/>
      <w:outlineLvl w:val="3"/>
    </w:pPr>
    <w:rPr>
      <w:rFonts w:eastAsia="黑体"/>
    </w:rPr>
  </w:style>
  <w:style w:type="paragraph" w:customStyle="1" w:styleId="1660">
    <w:name w:val="P正文 Char"/>
    <w:basedOn w:val="1"/>
    <w:uiPriority w:val="0"/>
    <w:pPr>
      <w:spacing w:before="156" w:beforeLines="50" w:after="156" w:afterLines="50"/>
      <w:ind w:left="540" w:leftChars="257"/>
    </w:pPr>
    <w:rPr>
      <w:rFonts w:eastAsia="宋体"/>
      <w:szCs w:val="20"/>
    </w:rPr>
  </w:style>
  <w:style w:type="paragraph" w:customStyle="1" w:styleId="1661">
    <w:name w:val="样式 五号 居中 行距: 固定值 15 磅1"/>
    <w:basedOn w:val="1"/>
    <w:uiPriority w:val="0"/>
    <w:pPr>
      <w:spacing w:line="300" w:lineRule="exact"/>
      <w:jc w:val="center"/>
    </w:pPr>
    <w:rPr>
      <w:rFonts w:eastAsia="宋体"/>
      <w:sz w:val="21"/>
      <w:szCs w:val="20"/>
    </w:rPr>
  </w:style>
  <w:style w:type="paragraph" w:customStyle="1" w:styleId="1662">
    <w:name w:val="样式 标题 3 + 华文中宋 四号 黑色"/>
    <w:basedOn w:val="5"/>
    <w:uiPriority w:val="0"/>
    <w:pPr>
      <w:numPr>
        <w:ilvl w:val="0"/>
        <w:numId w:val="0"/>
      </w:numPr>
    </w:pPr>
    <w:rPr>
      <w:rFonts w:eastAsia="华文中宋"/>
      <w:color w:val="000000"/>
      <w:szCs w:val="28"/>
    </w:rPr>
  </w:style>
  <w:style w:type="paragraph" w:customStyle="1" w:styleId="1663">
    <w:name w:val="xl2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kern w:val="0"/>
      <w:sz w:val="20"/>
      <w:szCs w:val="20"/>
    </w:rPr>
  </w:style>
  <w:style w:type="paragraph" w:customStyle="1" w:styleId="1664">
    <w:name w:val="xl225"/>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eastAsia="宋体"/>
      <w:kern w:val="0"/>
      <w:sz w:val="20"/>
      <w:szCs w:val="20"/>
    </w:rPr>
  </w:style>
  <w:style w:type="paragraph" w:customStyle="1" w:styleId="1665">
    <w:name w:val="样式 样式 节 + (中文) 华文中宋 小四 + 段前: 0.5 行 段后: 0.5 行"/>
    <w:basedOn w:val="1652"/>
    <w:uiPriority w:val="0"/>
    <w:pPr>
      <w:ind w:firstLine="200" w:firstLineChars="200"/>
    </w:pPr>
  </w:style>
  <w:style w:type="paragraph" w:customStyle="1" w:styleId="1666">
    <w:name w:val="Char Char2 Char Char Char Char"/>
    <w:basedOn w:val="1"/>
    <w:uiPriority w:val="0"/>
    <w:rPr>
      <w:rFonts w:eastAsia="宋体"/>
      <w:sz w:val="21"/>
    </w:rPr>
  </w:style>
  <w:style w:type="paragraph" w:customStyle="1" w:styleId="1667">
    <w:name w:val="样式 样式17 + 黑色"/>
    <w:basedOn w:val="1098"/>
    <w:uiPriority w:val="0"/>
    <w:pPr>
      <w:spacing w:line="360" w:lineRule="auto"/>
      <w:ind w:firstLine="420" w:firstLineChars="200"/>
      <w:jc w:val="both"/>
    </w:pPr>
    <w:rPr>
      <w:rFonts w:ascii="仿宋_GB2312" w:hAnsi="仿宋_GB2312" w:eastAsia="仿宋_GB2312"/>
      <w:color w:val="000000"/>
    </w:rPr>
  </w:style>
  <w:style w:type="paragraph" w:customStyle="1" w:styleId="1668">
    <w:name w:val="样式 样式1 + 黑色 段后: 0.5 行"/>
    <w:basedOn w:val="378"/>
    <w:uiPriority w:val="0"/>
    <w:pPr>
      <w:spacing w:before="156" w:after="156" w:line="360" w:lineRule="auto"/>
      <w:outlineLvl w:val="9"/>
    </w:pPr>
    <w:rPr>
      <w:rFonts w:ascii="仿宋_GB2312" w:hAnsi="仿宋_GB2312" w:eastAsia="华文中宋" w:cs="宋体"/>
      <w:bCs/>
      <w:color w:val="000000"/>
      <w:szCs w:val="36"/>
    </w:rPr>
  </w:style>
  <w:style w:type="paragraph" w:customStyle="1" w:styleId="1669">
    <w:name w:val="样式 样式 标题2 + + 左侧:  0.5 字符 右侧:  0.5 字符"/>
    <w:basedOn w:val="1670"/>
    <w:uiPriority w:val="0"/>
    <w:pPr>
      <w:ind w:left="120" w:right="120"/>
    </w:pPr>
    <w:rPr>
      <w:rFonts w:eastAsia="宋体"/>
      <w:b/>
    </w:rPr>
  </w:style>
  <w:style w:type="paragraph" w:customStyle="1" w:styleId="1670">
    <w:name w:val="样式 标题2 +"/>
    <w:basedOn w:val="273"/>
    <w:uiPriority w:val="0"/>
    <w:pPr>
      <w:spacing w:line="360" w:lineRule="auto"/>
      <w:ind w:left="50" w:leftChars="50" w:right="50" w:rightChars="50"/>
      <w:outlineLvl w:val="9"/>
    </w:pPr>
    <w:rPr>
      <w:rFonts w:ascii="仿宋_GB2312" w:hAnsi="仿宋_GB2312" w:eastAsia="楷体_GB2312" w:cs="宋体"/>
      <w:b w:val="0"/>
      <w:bCs w:val="0"/>
      <w:color w:val="000000"/>
      <w:sz w:val="30"/>
    </w:rPr>
  </w:style>
  <w:style w:type="paragraph" w:customStyle="1" w:styleId="1671">
    <w:name w:val="样式 样式 样式28 + 黑色 右 + 首行缩进:  2 字符 行距: 固定值 15 磅"/>
    <w:basedOn w:val="1672"/>
    <w:uiPriority w:val="0"/>
    <w:pPr>
      <w:spacing w:line="240" w:lineRule="exact"/>
      <w:ind w:left="-50" w:leftChars="-50" w:right="-50" w:rightChars="-50" w:firstLine="0" w:firstLineChars="0"/>
      <w:jc w:val="center"/>
    </w:pPr>
    <w:rPr>
      <w:bCs w:val="0"/>
    </w:rPr>
  </w:style>
  <w:style w:type="paragraph" w:customStyle="1" w:styleId="1672">
    <w:name w:val="样式 样式28 + 黑色 右"/>
    <w:basedOn w:val="1224"/>
    <w:uiPriority w:val="0"/>
    <w:pPr>
      <w:spacing w:line="360" w:lineRule="auto"/>
      <w:ind w:firstLine="200" w:firstLineChars="200"/>
      <w:jc w:val="right"/>
    </w:pPr>
    <w:rPr>
      <w:rFonts w:ascii="仿宋_GB2312" w:hAnsi="仿宋_GB2312" w:eastAsia="仿宋_GB2312" w:cs="宋体"/>
      <w:bCs/>
      <w:szCs w:val="21"/>
    </w:rPr>
  </w:style>
  <w:style w:type="paragraph" w:customStyle="1" w:styleId="1673">
    <w:name w:val="样式 样式 样式28 + 黑色 右 + 两端对齐 行距: 固定值 15 磅"/>
    <w:basedOn w:val="1672"/>
    <w:uiPriority w:val="0"/>
    <w:pPr>
      <w:spacing w:line="300" w:lineRule="exact"/>
      <w:ind w:firstLine="0" w:firstLineChars="0"/>
      <w:jc w:val="both"/>
    </w:pPr>
    <w:rPr>
      <w:bCs w:val="0"/>
      <w:szCs w:val="20"/>
    </w:rPr>
  </w:style>
  <w:style w:type="paragraph" w:customStyle="1" w:styleId="1674">
    <w:name w:val="样式 样式5 + 四号"/>
    <w:basedOn w:val="248"/>
    <w:uiPriority w:val="0"/>
    <w:pPr>
      <w:ind w:firstLine="439" w:firstLineChars="200"/>
      <w:jc w:val="both"/>
    </w:pPr>
    <w:rPr>
      <w:rFonts w:eastAsia="楷体_GB2312"/>
      <w:color w:val="auto"/>
      <w:kern w:val="2"/>
      <w:sz w:val="28"/>
      <w:szCs w:val="28"/>
    </w:rPr>
  </w:style>
  <w:style w:type="paragraph" w:customStyle="1" w:styleId="1675">
    <w:name w:val="样式 样式 样式5 + 三号 加粗 自动设置 段前: 0.5 行 段后: 0.5 行 + 黑色"/>
    <w:basedOn w:val="1165"/>
    <w:uiPriority w:val="0"/>
    <w:pPr>
      <w:spacing w:before="156" w:after="156" w:line="360" w:lineRule="auto"/>
    </w:pPr>
    <w:rPr>
      <w:rFonts w:ascii="仿宋_GB2312" w:hAnsi="仿宋_GB2312"/>
      <w:bCs/>
      <w:color w:val="000000"/>
      <w:kern w:val="2"/>
      <w:szCs w:val="20"/>
    </w:rPr>
  </w:style>
  <w:style w:type="paragraph" w:customStyle="1" w:styleId="1676">
    <w:name w:val="样式 样式 样式6 + (西文) Times New Roman (中文) 华文中宋 加粗 段前: 0.5 行 段后: 0.5...."/>
    <w:basedOn w:val="1184"/>
    <w:uiPriority w:val="0"/>
    <w:pPr>
      <w:spacing w:before="156" w:after="156"/>
      <w:ind w:firstLine="200" w:firstLineChars="200"/>
    </w:pPr>
    <w:rPr>
      <w:rFonts w:ascii="仿宋_GB2312" w:hAnsi="仿宋_GB2312" w:eastAsia="仿宋_GB2312" w:cs="宋体"/>
      <w:color w:val="000000"/>
    </w:rPr>
  </w:style>
  <w:style w:type="paragraph" w:customStyle="1" w:styleId="1677">
    <w:name w:val="样式 样式14 + 黑色"/>
    <w:basedOn w:val="1185"/>
    <w:uiPriority w:val="0"/>
    <w:pPr>
      <w:tabs>
        <w:tab w:val="left" w:pos="1140"/>
      </w:tabs>
      <w:spacing w:before="156" w:after="156" w:line="360" w:lineRule="auto"/>
    </w:pPr>
    <w:rPr>
      <w:rFonts w:ascii="仿宋_GB2312" w:hAnsi="仿宋_GB2312"/>
      <w:bCs w:val="0"/>
      <w:color w:val="000000"/>
      <w:szCs w:val="28"/>
    </w:rPr>
  </w:style>
  <w:style w:type="paragraph" w:customStyle="1" w:styleId="1678">
    <w:name w:val="样式 样式5 +"/>
    <w:basedOn w:val="248"/>
    <w:uiPriority w:val="0"/>
    <w:pPr>
      <w:spacing w:line="360" w:lineRule="auto"/>
    </w:pPr>
    <w:rPr>
      <w:rFonts w:ascii="仿宋_GB2312" w:hAnsi="仿宋_GB2312" w:eastAsia="华文中宋"/>
      <w:kern w:val="2"/>
      <w:sz w:val="21"/>
      <w:szCs w:val="21"/>
    </w:rPr>
  </w:style>
  <w:style w:type="paragraph" w:customStyle="1" w:styleId="1679">
    <w:name w:val="样式 样式 样式 样式28 + 黑色 右 + 首行缩进:  2 字符 行距: 固定值 15 磅 + 左侧:  -0.5 字符 ..."/>
    <w:basedOn w:val="1671"/>
    <w:uiPriority w:val="0"/>
    <w:pPr>
      <w:ind w:left="-120" w:right="-120"/>
    </w:pPr>
    <w:rPr>
      <w:szCs w:val="20"/>
    </w:rPr>
  </w:style>
  <w:style w:type="paragraph" w:customStyle="1" w:styleId="1680">
    <w:name w:val="样式 样式3 + 黑色 + (中文) 楷体_GB2312"/>
    <w:basedOn w:val="273"/>
    <w:uiPriority w:val="0"/>
    <w:pPr>
      <w:spacing w:line="360" w:lineRule="auto"/>
      <w:ind w:left="240" w:leftChars="100" w:right="240" w:rightChars="100"/>
      <w:outlineLvl w:val="9"/>
    </w:pPr>
    <w:rPr>
      <w:rFonts w:ascii="仿宋_GB2312" w:hAnsi="仿宋_GB2312" w:eastAsia="楷体_GB2312" w:cs="宋体"/>
      <w:bCs w:val="0"/>
      <w:color w:val="000000"/>
      <w:sz w:val="24"/>
    </w:rPr>
  </w:style>
  <w:style w:type="paragraph" w:customStyle="1" w:styleId="1681">
    <w:name w:val="样式 样式 样式2 + 黑色 + (中文) 楷体_GB2312 段前: 0.5 行 段后: 0.5 行2"/>
    <w:basedOn w:val="1343"/>
    <w:uiPriority w:val="0"/>
    <w:pPr>
      <w:spacing w:beforeLines="0" w:afterLines="0"/>
    </w:pPr>
    <w:rPr>
      <w:rFonts w:ascii="仿宋_GB2312" w:hAnsi="仿宋_GB2312" w:eastAsia="楷体_GB2312" w:cs="宋体"/>
      <w:sz w:val="28"/>
      <w:szCs w:val="20"/>
    </w:rPr>
  </w:style>
  <w:style w:type="paragraph" w:customStyle="1" w:styleId="1682">
    <w:name w:val="样式 样式 样式28 + 黑色 右 + 首行缩进:  2 字符"/>
    <w:basedOn w:val="1672"/>
    <w:uiPriority w:val="0"/>
    <w:pPr>
      <w:jc w:val="both"/>
    </w:pPr>
    <w:rPr>
      <w:bCs w:val="0"/>
      <w:szCs w:val="20"/>
    </w:rPr>
  </w:style>
  <w:style w:type="paragraph" w:customStyle="1" w:styleId="1683">
    <w:name w:val="样式 表文 + 行距: 固定值 15 磅 左  -0.5 字符"/>
    <w:basedOn w:val="1"/>
    <w:uiPriority w:val="0"/>
    <w:pPr>
      <w:spacing w:line="300" w:lineRule="exact"/>
      <w:ind w:left="-122" w:leftChars="-50" w:right="-122" w:rightChars="-50" w:firstLine="200" w:firstLineChars="200"/>
      <w:jc w:val="center"/>
    </w:pPr>
    <w:rPr>
      <w:rFonts w:ascii="仿宋_GB2312" w:hAnsi="仿宋_GB2312" w:eastAsia="宋体"/>
      <w:sz w:val="21"/>
      <w:szCs w:val="21"/>
    </w:rPr>
  </w:style>
  <w:style w:type="paragraph" w:customStyle="1" w:styleId="1684">
    <w:name w:val="样式 标题二 + 段前: 0.5 行 段后: 0.5 行"/>
    <w:basedOn w:val="1190"/>
    <w:uiPriority w:val="0"/>
    <w:pPr>
      <w:spacing w:before="156" w:beforeLines="50" w:after="156" w:afterLines="50" w:line="480" w:lineRule="exact"/>
      <w:ind w:firstLine="200"/>
      <w:outlineLvl w:val="1"/>
    </w:pPr>
    <w:rPr>
      <w:rFonts w:ascii="黑体" w:hAnsi="仿宋_GB2312" w:eastAsia="宋体" w:cs="宋体"/>
      <w:b/>
      <w:bCs/>
      <w:sz w:val="30"/>
    </w:rPr>
  </w:style>
  <w:style w:type="paragraph" w:customStyle="1" w:styleId="1685">
    <w:name w:val="8.1.1b Char Char Char Char Char Char Char Char Char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686">
    <w:name w:val="样式 样式 样式2 + 黑色 + (中文) 楷体_GB2312 段前: 0.5 行 段后: 0.5 行"/>
    <w:basedOn w:val="1343"/>
    <w:next w:val="1171"/>
    <w:uiPriority w:val="0"/>
    <w:pPr>
      <w:spacing w:beforeLines="0" w:afterLines="0"/>
    </w:pPr>
    <w:rPr>
      <w:rFonts w:ascii="仿宋_GB2312" w:hAnsi="仿宋_GB2312" w:eastAsia="楷体_GB2312" w:cs="宋体"/>
      <w:sz w:val="28"/>
      <w:szCs w:val="20"/>
    </w:rPr>
  </w:style>
  <w:style w:type="paragraph" w:customStyle="1" w:styleId="1687">
    <w:name w:val="样式 样式 样式2 + 黑色 + (中文) 楷体_GB2312 段前: 0.5 行 段后: 0.5 行1"/>
    <w:basedOn w:val="1343"/>
    <w:next w:val="4"/>
    <w:uiPriority w:val="0"/>
    <w:pPr>
      <w:spacing w:beforeLines="0" w:afterLines="0"/>
    </w:pPr>
    <w:rPr>
      <w:rFonts w:ascii="仿宋_GB2312" w:hAnsi="仿宋_GB2312" w:eastAsia="楷体_GB2312" w:cs="宋体"/>
      <w:sz w:val="28"/>
      <w:szCs w:val="20"/>
    </w:rPr>
  </w:style>
  <w:style w:type="paragraph" w:customStyle="1" w:styleId="1688">
    <w:name w:val="样式 样式25 + 黑色"/>
    <w:basedOn w:val="241"/>
    <w:uiPriority w:val="0"/>
    <w:pPr>
      <w:spacing w:before="156" w:beforeLines="50" w:after="156" w:afterLines="50" w:line="360" w:lineRule="auto"/>
      <w:ind w:firstLine="200" w:firstLineChars="200"/>
      <w:jc w:val="both"/>
    </w:pPr>
    <w:rPr>
      <w:rFonts w:ascii="仿宋_GB2312" w:hAnsi="仿宋_GB2312" w:eastAsia="黑体"/>
      <w:color w:val="000000"/>
      <w:sz w:val="28"/>
      <w:szCs w:val="28"/>
    </w:rPr>
  </w:style>
  <w:style w:type="paragraph" w:customStyle="1" w:styleId="1689">
    <w:name w:val="样式 样式10 + (符号) Times New Roman 黑色 段前: 0.5 行 段后: 0.5 行 行距: 固定..."/>
    <w:basedOn w:val="297"/>
    <w:uiPriority w:val="0"/>
    <w:pPr>
      <w:spacing w:before="156" w:after="156" w:line="500" w:lineRule="exact"/>
      <w:outlineLvl w:val="9"/>
    </w:pPr>
    <w:rPr>
      <w:bCs/>
      <w:color w:val="000000"/>
      <w:szCs w:val="28"/>
    </w:rPr>
  </w:style>
  <w:style w:type="paragraph" w:customStyle="1" w:styleId="1690">
    <w:name w:val="样式 样式10 + Times New Roman 四号 非加粗 段前: 0.5 行 段后: 0.5 行"/>
    <w:basedOn w:val="297"/>
    <w:uiPriority w:val="0"/>
    <w:pPr>
      <w:spacing w:before="156" w:after="156"/>
      <w:outlineLvl w:val="9"/>
    </w:pPr>
    <w:rPr>
      <w:rFonts w:cs="宋体"/>
      <w:szCs w:val="20"/>
    </w:rPr>
  </w:style>
  <w:style w:type="paragraph" w:customStyle="1" w:styleId="1691">
    <w:name w:val="默认段落字体 Para Char Char Char Char"/>
    <w:basedOn w:val="1"/>
    <w:uiPriority w:val="0"/>
    <w:pPr>
      <w:snapToGrid w:val="0"/>
    </w:pPr>
    <w:rPr>
      <w:rFonts w:ascii="Arial" w:hAnsi="Arial" w:eastAsia="宋体"/>
      <w:sz w:val="21"/>
      <w:szCs w:val="21"/>
    </w:rPr>
  </w:style>
  <w:style w:type="paragraph" w:customStyle="1" w:styleId="1692">
    <w:name w:val="自动更正"/>
    <w:uiPriority w:val="0"/>
    <w:pPr>
      <w:widowControl w:val="0"/>
      <w:jc w:val="both"/>
    </w:pPr>
    <w:rPr>
      <w:rFonts w:ascii="Times New Roman" w:hAnsi="Times New Roman" w:eastAsia="宋体" w:cs="Times New Roman"/>
      <w:kern w:val="2"/>
      <w:sz w:val="21"/>
      <w:lang w:val="en-US" w:eastAsia="zh-CN" w:bidi="ar-SA"/>
    </w:rPr>
  </w:style>
  <w:style w:type="paragraph" w:customStyle="1" w:styleId="1693">
    <w:name w:val="样式 样式25 + 二号"/>
    <w:basedOn w:val="241"/>
    <w:uiPriority w:val="0"/>
    <w:pPr>
      <w:spacing w:before="156" w:beforeLines="50" w:after="156" w:afterLines="50" w:line="500" w:lineRule="exact"/>
    </w:pPr>
    <w:rPr>
      <w:b/>
      <w:bCs/>
      <w:color w:val="000000"/>
      <w:sz w:val="36"/>
      <w:szCs w:val="28"/>
    </w:rPr>
  </w:style>
  <w:style w:type="paragraph" w:customStyle="1" w:styleId="1694">
    <w:name w:val="样式 样式31 + 行距: 单倍行距"/>
    <w:basedOn w:val="251"/>
    <w:uiPriority w:val="0"/>
    <w:pPr>
      <w:spacing w:before="156" w:beforeLines="50" w:after="156" w:afterLines="50"/>
      <w:ind w:firstLine="0" w:firstLineChars="0"/>
    </w:pPr>
    <w:rPr>
      <w:rFonts w:eastAsia="黑体" w:cs="宋体"/>
      <w:b/>
      <w:color w:val="000000"/>
      <w:sz w:val="30"/>
      <w:szCs w:val="30"/>
    </w:rPr>
  </w:style>
  <w:style w:type="paragraph" w:customStyle="1" w:styleId="1695">
    <w:name w:val="xl12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696">
    <w:name w:val="xl15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0"/>
      <w:szCs w:val="20"/>
    </w:rPr>
  </w:style>
  <w:style w:type="paragraph" w:customStyle="1" w:styleId="1697">
    <w:name w:val="xl17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698">
    <w:name w:val="xl16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Narrow" w:hAnsi="Arial Narrow" w:eastAsia="宋体"/>
      <w:color w:val="0000FF"/>
      <w:kern w:val="0"/>
      <w:sz w:val="20"/>
      <w:szCs w:val="20"/>
    </w:rPr>
  </w:style>
  <w:style w:type="paragraph" w:customStyle="1" w:styleId="1699">
    <w:name w:val="xl184"/>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0"/>
      <w:szCs w:val="20"/>
    </w:rPr>
  </w:style>
  <w:style w:type="paragraph" w:customStyle="1" w:styleId="1700">
    <w:name w:val="正文文本 22"/>
    <w:basedOn w:val="1"/>
    <w:uiPriority w:val="0"/>
    <w:pPr>
      <w:ind w:firstLine="420"/>
    </w:pPr>
    <w:rPr>
      <w:rFonts w:ascii="仿宋_GB2312" w:eastAsia="仿宋_GB2312"/>
      <w:sz w:val="30"/>
    </w:rPr>
  </w:style>
  <w:style w:type="paragraph" w:customStyle="1" w:styleId="1701">
    <w:name w:val="xl172"/>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00"/>
      <w:kern w:val="0"/>
      <w:sz w:val="20"/>
      <w:szCs w:val="20"/>
    </w:rPr>
  </w:style>
  <w:style w:type="paragraph" w:customStyle="1" w:styleId="1702">
    <w:name w:val="xl16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03">
    <w:name w:val="xl13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04">
    <w:name w:val="xl18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00"/>
      <w:kern w:val="0"/>
      <w:sz w:val="20"/>
      <w:szCs w:val="20"/>
    </w:rPr>
  </w:style>
  <w:style w:type="paragraph" w:customStyle="1" w:styleId="1705">
    <w:name w:val="xl114"/>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06">
    <w:name w:val="xl14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707">
    <w:name w:val="xl107"/>
    <w:basedOn w:val="1"/>
    <w:uiPriority w:val="0"/>
    <w:pPr>
      <w:widowControl/>
      <w:pBdr>
        <w:left w:val="single" w:color="auto" w:sz="4" w:space="0"/>
        <w:righ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708">
    <w:name w:val="xl19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00"/>
      <w:kern w:val="0"/>
      <w:sz w:val="20"/>
      <w:szCs w:val="20"/>
    </w:rPr>
  </w:style>
  <w:style w:type="paragraph" w:customStyle="1" w:styleId="1709">
    <w:name w:val="xl123"/>
    <w:basedOn w:val="1"/>
    <w:uiPriority w:val="0"/>
    <w:pPr>
      <w:widowControl/>
      <w:pBdr>
        <w:top w:val="single" w:color="auto" w:sz="4" w:space="0"/>
        <w:right w:val="single" w:color="auto" w:sz="4" w:space="0"/>
      </w:pBdr>
      <w:spacing w:before="100" w:beforeAutospacing="1" w:after="100" w:afterAutospacing="1"/>
      <w:jc w:val="center"/>
    </w:pPr>
    <w:rPr>
      <w:rFonts w:ascii="Arial Narrow" w:hAnsi="Arial Narrow" w:eastAsia="宋体"/>
      <w:kern w:val="0"/>
      <w:sz w:val="18"/>
      <w:szCs w:val="18"/>
    </w:rPr>
  </w:style>
  <w:style w:type="paragraph" w:customStyle="1" w:styleId="1710">
    <w:name w:val="xl111"/>
    <w:basedOn w:val="1"/>
    <w:uiPriority w:val="0"/>
    <w:pPr>
      <w:widowControl/>
      <w:pBdr>
        <w:bottom w:val="single" w:color="auto" w:sz="4" w:space="0"/>
      </w:pBdr>
      <w:spacing w:before="100" w:beforeAutospacing="1" w:after="100" w:afterAutospacing="1"/>
      <w:jc w:val="center"/>
    </w:pPr>
    <w:rPr>
      <w:rFonts w:ascii="宋体" w:hAnsi="宋体" w:eastAsia="宋体"/>
      <w:b/>
      <w:bCs/>
      <w:kern w:val="0"/>
    </w:rPr>
  </w:style>
  <w:style w:type="paragraph" w:customStyle="1" w:styleId="1711">
    <w:name w:val="样式 样式 宋体 小四 行距: 1.5 倍行距 + 首行缩进:  2 字符"/>
    <w:basedOn w:val="1"/>
    <w:uiPriority w:val="0"/>
    <w:pPr>
      <w:spacing w:line="500" w:lineRule="exact"/>
      <w:ind w:firstLine="480" w:firstLineChars="200"/>
    </w:pPr>
    <w:rPr>
      <w:rFonts w:ascii="宋体" w:hAnsi="宋体" w:eastAsia="宋体" w:cs="宋体"/>
    </w:rPr>
  </w:style>
  <w:style w:type="paragraph" w:customStyle="1" w:styleId="1712">
    <w:name w:val="xl124"/>
    <w:basedOn w:val="1"/>
    <w:uiPriority w:val="0"/>
    <w:pPr>
      <w:widowControl/>
      <w:pBdr>
        <w:left w:val="single" w:color="auto" w:sz="4" w:space="0"/>
      </w:pBdr>
      <w:spacing w:before="100" w:beforeAutospacing="1" w:after="100" w:afterAutospacing="1"/>
      <w:jc w:val="center"/>
    </w:pPr>
    <w:rPr>
      <w:rFonts w:ascii="Arial Narrow" w:hAnsi="Arial Narrow" w:eastAsia="宋体"/>
      <w:kern w:val="0"/>
      <w:sz w:val="18"/>
      <w:szCs w:val="18"/>
    </w:rPr>
  </w:style>
  <w:style w:type="paragraph" w:customStyle="1" w:styleId="1713">
    <w:name w:val="xl13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FF00FF"/>
      <w:kern w:val="0"/>
      <w:sz w:val="20"/>
      <w:szCs w:val="20"/>
    </w:rPr>
  </w:style>
  <w:style w:type="paragraph" w:customStyle="1" w:styleId="1714">
    <w:name w:val="xl190"/>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eastAsia="宋体"/>
      <w:color w:val="000000"/>
      <w:kern w:val="0"/>
      <w:sz w:val="20"/>
      <w:szCs w:val="20"/>
    </w:rPr>
  </w:style>
  <w:style w:type="paragraph" w:customStyle="1" w:styleId="1715">
    <w:name w:val="xl186"/>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kern w:val="0"/>
      <w:sz w:val="20"/>
      <w:szCs w:val="20"/>
    </w:rPr>
  </w:style>
  <w:style w:type="paragraph" w:customStyle="1" w:styleId="1716">
    <w:name w:val="xl154"/>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17">
    <w:name w:val="xl189"/>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eastAsia="宋体"/>
      <w:color w:val="000000"/>
      <w:kern w:val="0"/>
      <w:sz w:val="20"/>
      <w:szCs w:val="20"/>
    </w:rPr>
  </w:style>
  <w:style w:type="paragraph" w:customStyle="1" w:styleId="1718">
    <w:name w:val="xl18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00"/>
      <w:kern w:val="0"/>
      <w:sz w:val="20"/>
      <w:szCs w:val="20"/>
    </w:rPr>
  </w:style>
  <w:style w:type="paragraph" w:customStyle="1" w:styleId="1719">
    <w:name w:val="xl158"/>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20">
    <w:name w:val="xl193"/>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eastAsia="宋体"/>
      <w:kern w:val="0"/>
      <w:sz w:val="20"/>
      <w:szCs w:val="20"/>
    </w:rPr>
  </w:style>
  <w:style w:type="paragraph" w:customStyle="1" w:styleId="1721">
    <w:name w:val="xl127"/>
    <w:basedOn w:val="1"/>
    <w:uiPriority w:val="0"/>
    <w:pPr>
      <w:widowControl/>
      <w:pBdr>
        <w:top w:val="single" w:color="auto" w:sz="4" w:space="0"/>
      </w:pBdr>
      <w:spacing w:before="100" w:beforeAutospacing="1" w:after="100" w:afterAutospacing="1"/>
      <w:jc w:val="center"/>
    </w:pPr>
    <w:rPr>
      <w:rFonts w:ascii="宋体" w:hAnsi="宋体" w:eastAsia="宋体"/>
      <w:kern w:val="0"/>
      <w:sz w:val="18"/>
      <w:szCs w:val="18"/>
    </w:rPr>
  </w:style>
  <w:style w:type="paragraph" w:customStyle="1" w:styleId="1722">
    <w:name w:val="用户1"/>
    <w:basedOn w:val="1"/>
    <w:uiPriority w:val="0"/>
    <w:pPr>
      <w:spacing w:line="500" w:lineRule="exact"/>
      <w:ind w:firstLine="635"/>
    </w:pPr>
    <w:rPr>
      <w:rFonts w:eastAsia="楷体_GB2312"/>
      <w:sz w:val="32"/>
      <w:szCs w:val="20"/>
    </w:rPr>
  </w:style>
  <w:style w:type="paragraph" w:customStyle="1" w:styleId="1723">
    <w:name w:val="xl13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24">
    <w:name w:val="xl1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25">
    <w:name w:val="xl1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26">
    <w:name w:val="xl145"/>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Arial Narrow" w:hAnsi="Arial Narrow" w:eastAsia="宋体"/>
      <w:kern w:val="0"/>
      <w:sz w:val="20"/>
      <w:szCs w:val="20"/>
    </w:rPr>
  </w:style>
  <w:style w:type="paragraph" w:customStyle="1" w:styleId="1727">
    <w:name w:val="xl15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28">
    <w:name w:val="xl110"/>
    <w:basedOn w:val="1"/>
    <w:uiPriority w:val="0"/>
    <w:pPr>
      <w:widowControl/>
      <w:pBdr>
        <w:bottom w:val="single" w:color="auto" w:sz="4" w:space="0"/>
      </w:pBdr>
      <w:spacing w:before="100" w:beforeAutospacing="1" w:after="100" w:afterAutospacing="1"/>
      <w:jc w:val="center"/>
    </w:pPr>
    <w:rPr>
      <w:rFonts w:eastAsia="宋体"/>
      <w:b/>
      <w:bCs/>
      <w:kern w:val="0"/>
    </w:rPr>
  </w:style>
  <w:style w:type="paragraph" w:customStyle="1" w:styleId="1729">
    <w:name w:val="xl1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30">
    <w:name w:val="xl177"/>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731">
    <w:name w:val="样式4 + Times New Roman"/>
    <w:basedOn w:val="134"/>
    <w:uiPriority w:val="0"/>
    <w:pPr>
      <w:ind w:firstLine="0" w:firstLineChars="0"/>
      <w:outlineLvl w:val="2"/>
    </w:pPr>
    <w:rPr>
      <w:rFonts w:eastAsia="仿宋_GB2312"/>
      <w:b/>
      <w:bCs/>
      <w:color w:val="auto"/>
      <w:kern w:val="2"/>
      <w:sz w:val="28"/>
      <w:szCs w:val="28"/>
    </w:rPr>
  </w:style>
  <w:style w:type="paragraph" w:customStyle="1" w:styleId="1732">
    <w:name w:val="表中"/>
    <w:next w:val="1"/>
    <w:uiPriority w:val="0"/>
    <w:pPr>
      <w:widowControl w:val="0"/>
      <w:snapToGrid w:val="0"/>
      <w:jc w:val="center"/>
      <w:textAlignment w:val="center"/>
    </w:pPr>
    <w:rPr>
      <w:rFonts w:ascii="Times New Roman" w:hAnsi="Times New Roman" w:eastAsia="宋体" w:cs="Times New Roman"/>
      <w:kern w:val="2"/>
      <w:sz w:val="21"/>
      <w:szCs w:val="21"/>
      <w:lang w:val="en-US" w:eastAsia="zh-CN" w:bidi="ar-SA"/>
    </w:rPr>
  </w:style>
  <w:style w:type="paragraph" w:customStyle="1" w:styleId="1733">
    <w:name w:val="xl164"/>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34">
    <w:name w:val="Char Char Char Char Char Char Char Char Char Char Char Char Char Char Char Char Char Char Char1"/>
    <w:basedOn w:val="1"/>
    <w:uiPriority w:val="0"/>
    <w:pPr>
      <w:tabs>
        <w:tab w:val="left" w:pos="600"/>
      </w:tabs>
      <w:snapToGrid w:val="0"/>
      <w:spacing w:line="440" w:lineRule="exact"/>
      <w:ind w:left="600" w:firstLine="200" w:firstLineChars="200"/>
    </w:pPr>
  </w:style>
  <w:style w:type="paragraph" w:customStyle="1" w:styleId="1735">
    <w:name w:val="Char1 Char Char1 Char Char Char Char"/>
    <w:basedOn w:val="1"/>
    <w:uiPriority w:val="0"/>
    <w:rPr>
      <w:rFonts w:eastAsia="宋体"/>
      <w:sz w:val="21"/>
    </w:rPr>
  </w:style>
  <w:style w:type="paragraph" w:customStyle="1" w:styleId="1736">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kern w:val="0"/>
      <w:sz w:val="20"/>
      <w:szCs w:val="20"/>
    </w:rPr>
  </w:style>
  <w:style w:type="paragraph" w:customStyle="1" w:styleId="1737">
    <w:name w:val="xl17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738">
    <w:name w:val="xl18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739">
    <w:name w:val="正文文本 211"/>
    <w:basedOn w:val="1"/>
    <w:uiPriority w:val="0"/>
    <w:pPr>
      <w:ind w:firstLine="420"/>
    </w:pPr>
    <w:rPr>
      <w:rFonts w:ascii="仿宋_GB2312" w:eastAsia="仿宋_GB2312"/>
      <w:sz w:val="30"/>
    </w:rPr>
  </w:style>
  <w:style w:type="paragraph" w:customStyle="1" w:styleId="1740">
    <w:name w:val="Char Char Char1 Char"/>
    <w:basedOn w:val="1"/>
    <w:uiPriority w:val="0"/>
    <w:pPr>
      <w:autoSpaceDE w:val="0"/>
      <w:autoSpaceDN w:val="0"/>
      <w:adjustRightInd w:val="0"/>
      <w:snapToGrid w:val="0"/>
      <w:spacing w:before="50" w:after="50" w:line="360" w:lineRule="auto"/>
      <w:ind w:firstLine="560" w:firstLineChars="200"/>
    </w:pPr>
    <w:rPr>
      <w:rFonts w:eastAsia="仿宋_GB2312"/>
      <w:color w:val="000000"/>
    </w:rPr>
  </w:style>
  <w:style w:type="paragraph" w:customStyle="1" w:styleId="1741">
    <w:name w:val="Char1 Char Char1 Char Char Char Char1"/>
    <w:basedOn w:val="1"/>
    <w:uiPriority w:val="0"/>
    <w:rPr>
      <w:rFonts w:eastAsia="宋体"/>
      <w:sz w:val="21"/>
    </w:rPr>
  </w:style>
  <w:style w:type="paragraph" w:customStyle="1" w:styleId="1742">
    <w:name w:val="表格内容及编号"/>
    <w:basedOn w:val="1"/>
    <w:uiPriority w:val="0"/>
    <w:pPr>
      <w:spacing w:after="120"/>
      <w:ind w:left="420" w:hanging="420"/>
    </w:pPr>
    <w:rPr>
      <w:rFonts w:eastAsia="宋体"/>
      <w:sz w:val="21"/>
      <w:szCs w:val="20"/>
    </w:rPr>
  </w:style>
  <w:style w:type="paragraph" w:customStyle="1" w:styleId="1743">
    <w:name w:val="xl133"/>
    <w:basedOn w:val="1"/>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kern w:val="0"/>
      <w:sz w:val="20"/>
      <w:szCs w:val="20"/>
    </w:rPr>
  </w:style>
  <w:style w:type="paragraph" w:customStyle="1" w:styleId="1744">
    <w:name w:val="xl16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45">
    <w:name w:val="xl122"/>
    <w:basedOn w:val="1"/>
    <w:uiPriority w:val="0"/>
    <w:pPr>
      <w:widowControl/>
      <w:pBdr>
        <w:top w:val="single" w:color="auto" w:sz="4" w:space="0"/>
        <w:left w:val="single" w:color="auto" w:sz="4" w:space="0"/>
      </w:pBdr>
      <w:spacing w:before="100" w:beforeAutospacing="1" w:after="100" w:afterAutospacing="1"/>
      <w:jc w:val="center"/>
    </w:pPr>
    <w:rPr>
      <w:rFonts w:ascii="Arial Narrow" w:hAnsi="Arial Narrow" w:eastAsia="宋体"/>
      <w:kern w:val="0"/>
      <w:sz w:val="18"/>
      <w:szCs w:val="18"/>
    </w:rPr>
  </w:style>
  <w:style w:type="paragraph" w:customStyle="1" w:styleId="1746">
    <w:name w:val="水保正文文字1"/>
    <w:basedOn w:val="1"/>
    <w:qFormat/>
    <w:uiPriority w:val="0"/>
    <w:pPr>
      <w:snapToGrid w:val="0"/>
      <w:spacing w:line="300" w:lineRule="auto"/>
      <w:ind w:firstLine="480" w:firstLineChars="200"/>
    </w:pPr>
  </w:style>
  <w:style w:type="paragraph" w:customStyle="1" w:styleId="1747">
    <w:name w:val="样式 样式7 + 黑色 首行缩进:  2 字符"/>
    <w:basedOn w:val="140"/>
    <w:uiPriority w:val="0"/>
    <w:pPr>
      <w:spacing w:line="240" w:lineRule="auto"/>
      <w:ind w:left="0" w:leftChars="0" w:right="0" w:rightChars="0" w:firstLine="429" w:firstLineChars="200"/>
      <w:jc w:val="both"/>
    </w:pPr>
    <w:rPr>
      <w:color w:val="000000"/>
      <w:szCs w:val="20"/>
    </w:rPr>
  </w:style>
  <w:style w:type="paragraph" w:customStyle="1" w:styleId="1748">
    <w:name w:val="Char12"/>
    <w:basedOn w:val="1"/>
    <w:uiPriority w:val="0"/>
    <w:rPr>
      <w:rFonts w:eastAsia="宋体"/>
      <w:sz w:val="21"/>
    </w:rPr>
  </w:style>
  <w:style w:type="paragraph" w:customStyle="1" w:styleId="1749">
    <w:name w:val="样式 样式7 + 黑色 段前: 0.5 行"/>
    <w:basedOn w:val="140"/>
    <w:uiPriority w:val="0"/>
    <w:pPr>
      <w:adjustRightInd w:val="0"/>
      <w:snapToGrid w:val="0"/>
      <w:spacing w:before="93" w:beforeLines="30" w:after="93" w:afterLines="30" w:line="240" w:lineRule="auto"/>
      <w:ind w:left="0" w:leftChars="0" w:right="0" w:rightChars="0"/>
      <w:jc w:val="both"/>
    </w:pPr>
    <w:rPr>
      <w:rFonts w:eastAsia="黑体"/>
      <w:color w:val="000000"/>
      <w:sz w:val="28"/>
      <w:szCs w:val="20"/>
    </w:rPr>
  </w:style>
  <w:style w:type="paragraph" w:customStyle="1" w:styleId="1750">
    <w:name w:val="Char Char Char Char Char Char Char Char Char Char Char Char"/>
    <w:basedOn w:val="1"/>
    <w:uiPriority w:val="0"/>
    <w:rPr>
      <w:rFonts w:eastAsia="宋体"/>
      <w:sz w:val="21"/>
    </w:rPr>
  </w:style>
  <w:style w:type="paragraph" w:customStyle="1" w:styleId="1751">
    <w:name w:val="xl16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52">
    <w:name w:val="表题 Char Char2"/>
    <w:basedOn w:val="1"/>
    <w:uiPriority w:val="0"/>
    <w:pPr>
      <w:keepNext/>
      <w:keepLines/>
      <w:spacing w:before="120" w:line="360" w:lineRule="auto"/>
      <w:jc w:val="center"/>
    </w:pPr>
    <w:rPr>
      <w:rFonts w:ascii="宋体" w:hAnsi="宋体" w:eastAsia="宋体"/>
      <w:b/>
      <w:szCs w:val="20"/>
    </w:rPr>
  </w:style>
  <w:style w:type="paragraph" w:customStyle="1" w:styleId="1753">
    <w:name w:val="xl15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kern w:val="0"/>
      <w:sz w:val="20"/>
      <w:szCs w:val="20"/>
    </w:rPr>
  </w:style>
  <w:style w:type="paragraph" w:customStyle="1" w:styleId="1754">
    <w:name w:val="表左"/>
    <w:next w:val="1"/>
    <w:uiPriority w:val="0"/>
    <w:pPr>
      <w:tabs>
        <w:tab w:val="left" w:pos="0"/>
        <w:tab w:val="center" w:pos="3990"/>
        <w:tab w:val="right" w:pos="8190"/>
      </w:tabs>
      <w:spacing w:before="156" w:beforeLines="50" w:after="156" w:afterLines="50"/>
    </w:pPr>
    <w:rPr>
      <w:rFonts w:ascii="Times New Roman" w:hAnsi="Times New Roman" w:eastAsia="宋体" w:cs="Times New Roman"/>
      <w:b/>
      <w:kern w:val="2"/>
      <w:sz w:val="24"/>
      <w:szCs w:val="21"/>
      <w:lang w:val="en-US" w:eastAsia="zh-CN" w:bidi="ar-SA"/>
    </w:rPr>
  </w:style>
  <w:style w:type="paragraph" w:customStyle="1" w:styleId="1755">
    <w:name w:val="xl140"/>
    <w:basedOn w:val="1"/>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color w:val="0000FF"/>
      <w:kern w:val="0"/>
      <w:sz w:val="20"/>
      <w:szCs w:val="20"/>
    </w:rPr>
  </w:style>
  <w:style w:type="paragraph" w:customStyle="1" w:styleId="1756">
    <w:name w:val="7"/>
    <w:basedOn w:val="1"/>
    <w:next w:val="48"/>
    <w:uiPriority w:val="0"/>
    <w:pPr>
      <w:spacing w:after="120" w:line="480" w:lineRule="auto"/>
      <w:ind w:left="420" w:leftChars="200"/>
    </w:pPr>
    <w:rPr>
      <w:rFonts w:eastAsia="宋体"/>
      <w:szCs w:val="21"/>
    </w:rPr>
  </w:style>
  <w:style w:type="paragraph" w:customStyle="1" w:styleId="1757">
    <w:name w:val="xl11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Arial Narrow" w:hAnsi="Arial Narrow" w:eastAsia="宋体"/>
      <w:color w:val="0000FF"/>
      <w:kern w:val="0"/>
      <w:sz w:val="20"/>
      <w:szCs w:val="20"/>
    </w:rPr>
  </w:style>
  <w:style w:type="paragraph" w:customStyle="1" w:styleId="1758">
    <w:name w:val="xl13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FF00FF"/>
      <w:kern w:val="0"/>
      <w:sz w:val="20"/>
      <w:szCs w:val="20"/>
    </w:rPr>
  </w:style>
  <w:style w:type="paragraph" w:customStyle="1" w:styleId="1759">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kern w:val="0"/>
      <w:sz w:val="18"/>
      <w:szCs w:val="18"/>
    </w:rPr>
  </w:style>
  <w:style w:type="paragraph" w:customStyle="1" w:styleId="1760">
    <w:name w:val="xl17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61">
    <w:name w:val="8"/>
    <w:basedOn w:val="1"/>
    <w:next w:val="48"/>
    <w:uiPriority w:val="0"/>
    <w:pPr>
      <w:spacing w:after="120" w:line="480" w:lineRule="auto"/>
      <w:ind w:left="420" w:leftChars="200"/>
    </w:pPr>
    <w:rPr>
      <w:rFonts w:eastAsia="宋体"/>
      <w:szCs w:val="21"/>
    </w:rPr>
  </w:style>
  <w:style w:type="paragraph" w:customStyle="1" w:styleId="1762">
    <w:name w:val="9"/>
    <w:basedOn w:val="1"/>
    <w:next w:val="32"/>
    <w:uiPriority w:val="0"/>
    <w:pPr>
      <w:spacing w:after="120" w:line="460" w:lineRule="exact"/>
      <w:ind w:firstLine="200" w:firstLineChars="200"/>
    </w:pPr>
    <w:rPr>
      <w:rFonts w:ascii="CG Times" w:hAnsi="CG Times" w:eastAsia="宋体"/>
      <w:szCs w:val="20"/>
    </w:rPr>
  </w:style>
  <w:style w:type="paragraph" w:customStyle="1" w:styleId="1763">
    <w:name w:val="Char Char Char Char1"/>
    <w:next w:val="1"/>
    <w:uiPriority w:val="0"/>
    <w:pPr>
      <w:snapToGrid w:val="0"/>
      <w:spacing w:line="480" w:lineRule="exact"/>
      <w:ind w:firstLine="200" w:firstLineChars="200"/>
    </w:pPr>
    <w:rPr>
      <w:rFonts w:ascii="Times New Roman" w:hAnsi="Times New Roman" w:eastAsia="华文中宋" w:cs="Times New Roman"/>
      <w:kern w:val="2"/>
      <w:sz w:val="24"/>
      <w:szCs w:val="24"/>
      <w:lang w:val="en-US" w:eastAsia="zh-CN" w:bidi="ar-SA"/>
    </w:rPr>
  </w:style>
  <w:style w:type="paragraph" w:customStyle="1" w:styleId="1764">
    <w:name w:val="xl10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eastAsia="宋体"/>
      <w:kern w:val="0"/>
      <w:sz w:val="18"/>
      <w:szCs w:val="18"/>
    </w:rPr>
  </w:style>
  <w:style w:type="paragraph" w:customStyle="1" w:styleId="1765">
    <w:name w:val="Char Char Char Char Char Char1"/>
    <w:basedOn w:val="1"/>
    <w:uiPriority w:val="0"/>
    <w:pPr>
      <w:spacing w:before="156" w:beforeLines="50" w:after="156" w:afterLines="50" w:line="360" w:lineRule="auto"/>
    </w:pPr>
    <w:rPr>
      <w:rFonts w:ascii="宋体" w:hAnsi="宋体" w:eastAsia="宋体"/>
      <w:b/>
    </w:rPr>
  </w:style>
  <w:style w:type="paragraph" w:customStyle="1" w:styleId="1766">
    <w:name w:val="xl178"/>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color w:val="000000"/>
      <w:kern w:val="0"/>
      <w:sz w:val="20"/>
      <w:szCs w:val="20"/>
    </w:rPr>
  </w:style>
  <w:style w:type="paragraph" w:customStyle="1" w:styleId="1767">
    <w:name w:val="xl179"/>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Narrow" w:hAnsi="Arial Narrow" w:eastAsia="宋体"/>
      <w:kern w:val="0"/>
      <w:sz w:val="20"/>
      <w:szCs w:val="20"/>
    </w:rPr>
  </w:style>
  <w:style w:type="paragraph" w:customStyle="1" w:styleId="1768">
    <w:name w:val="xl174"/>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769">
    <w:name w:val="xl125"/>
    <w:basedOn w:val="1"/>
    <w:uiPriority w:val="0"/>
    <w:pPr>
      <w:widowControl/>
      <w:pBdr>
        <w:right w:val="single" w:color="auto" w:sz="4" w:space="0"/>
      </w:pBdr>
      <w:spacing w:before="100" w:beforeAutospacing="1" w:after="100" w:afterAutospacing="1"/>
      <w:jc w:val="center"/>
    </w:pPr>
    <w:rPr>
      <w:rFonts w:ascii="Arial Narrow" w:hAnsi="Arial Narrow" w:eastAsia="宋体"/>
      <w:kern w:val="0"/>
      <w:sz w:val="18"/>
      <w:szCs w:val="18"/>
    </w:rPr>
  </w:style>
  <w:style w:type="paragraph" w:customStyle="1" w:styleId="1770">
    <w:name w:val="xl188"/>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olor w:val="000000"/>
      <w:kern w:val="0"/>
      <w:sz w:val="20"/>
      <w:szCs w:val="20"/>
    </w:rPr>
  </w:style>
  <w:style w:type="paragraph" w:customStyle="1" w:styleId="1771">
    <w:name w:val="xl194"/>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eastAsia="宋体"/>
      <w:kern w:val="0"/>
      <w:sz w:val="20"/>
      <w:szCs w:val="20"/>
    </w:rPr>
  </w:style>
  <w:style w:type="paragraph" w:customStyle="1" w:styleId="1772">
    <w:name w:val="xl15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0"/>
      <w:szCs w:val="20"/>
    </w:rPr>
  </w:style>
  <w:style w:type="paragraph" w:customStyle="1" w:styleId="1773">
    <w:name w:val="xl15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74">
    <w:name w:val="xl1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0"/>
      <w:szCs w:val="20"/>
    </w:rPr>
  </w:style>
  <w:style w:type="paragraph" w:customStyle="1" w:styleId="1775">
    <w:name w:val="xl15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76">
    <w:name w:val="Char1 Char Char Char Char Char Char11"/>
    <w:basedOn w:val="1"/>
    <w:uiPriority w:val="0"/>
    <w:pPr>
      <w:overflowPunct w:val="0"/>
    </w:pPr>
    <w:rPr>
      <w:rFonts w:ascii="宋体" w:hAnsi="宋体" w:cs="宋体"/>
    </w:rPr>
  </w:style>
  <w:style w:type="paragraph" w:customStyle="1" w:styleId="1777">
    <w:name w:val="纯文本2"/>
    <w:basedOn w:val="1"/>
    <w:uiPriority w:val="0"/>
    <w:rPr>
      <w:rFonts w:ascii="宋体" w:hAnsi="Courier New" w:eastAsia="宋体"/>
      <w:sz w:val="21"/>
    </w:rPr>
  </w:style>
  <w:style w:type="paragraph" w:customStyle="1" w:styleId="1778">
    <w:name w:val="xl180"/>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kern w:val="0"/>
      <w:sz w:val="20"/>
      <w:szCs w:val="20"/>
    </w:rPr>
  </w:style>
  <w:style w:type="paragraph" w:customStyle="1" w:styleId="1779">
    <w:name w:val="xl148"/>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780">
    <w:name w:val="xl137"/>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781">
    <w:name w:val="xl115"/>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782">
    <w:name w:val="xl14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kern w:val="0"/>
      <w:sz w:val="20"/>
      <w:szCs w:val="20"/>
    </w:rPr>
  </w:style>
  <w:style w:type="paragraph" w:customStyle="1" w:styleId="1783">
    <w:name w:val="Char2"/>
    <w:basedOn w:val="1"/>
    <w:uiPriority w:val="0"/>
    <w:pPr>
      <w:snapToGrid w:val="0"/>
      <w:spacing w:line="360" w:lineRule="auto"/>
    </w:pPr>
    <w:rPr>
      <w:rFonts w:eastAsia="宋体"/>
      <w:b/>
    </w:rPr>
  </w:style>
  <w:style w:type="paragraph" w:customStyle="1" w:styleId="1784">
    <w:name w:val="Char Char Char Char2"/>
    <w:next w:val="1"/>
    <w:uiPriority w:val="0"/>
    <w:pPr>
      <w:snapToGrid w:val="0"/>
      <w:spacing w:line="480" w:lineRule="exact"/>
      <w:ind w:firstLine="200" w:firstLineChars="200"/>
    </w:pPr>
    <w:rPr>
      <w:rFonts w:ascii="Times New Roman" w:hAnsi="Times New Roman" w:eastAsia="华文中宋" w:cs="Times New Roman"/>
      <w:kern w:val="2"/>
      <w:sz w:val="24"/>
      <w:szCs w:val="24"/>
      <w:lang w:val="en-US" w:eastAsia="zh-CN" w:bidi="ar-SA"/>
    </w:rPr>
  </w:style>
  <w:style w:type="paragraph" w:customStyle="1" w:styleId="1785">
    <w:name w:val="p0"/>
    <w:basedOn w:val="1"/>
    <w:uiPriority w:val="0"/>
    <w:pPr>
      <w:widowControl/>
      <w:jc w:val="left"/>
    </w:pPr>
    <w:rPr>
      <w:rFonts w:eastAsia="宋体"/>
      <w:kern w:val="0"/>
      <w:sz w:val="20"/>
      <w:szCs w:val="20"/>
    </w:rPr>
  </w:style>
  <w:style w:type="paragraph" w:customStyle="1" w:styleId="1786">
    <w:name w:val="xl146"/>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left"/>
    </w:pPr>
    <w:rPr>
      <w:rFonts w:ascii="Arial Narrow" w:hAnsi="Arial Narrow" w:eastAsia="宋体"/>
      <w:kern w:val="0"/>
      <w:sz w:val="20"/>
      <w:szCs w:val="20"/>
    </w:rPr>
  </w:style>
  <w:style w:type="paragraph" w:customStyle="1" w:styleId="1787">
    <w:name w:val="xl126"/>
    <w:basedOn w:val="1"/>
    <w:uiPriority w:val="0"/>
    <w:pPr>
      <w:widowControl/>
      <w:pBdr>
        <w:top w:val="single" w:color="auto" w:sz="4" w:space="0"/>
        <w:lef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788">
    <w:name w:val="xl15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0000FF"/>
      <w:kern w:val="0"/>
      <w:sz w:val="20"/>
      <w:szCs w:val="20"/>
    </w:rPr>
  </w:style>
  <w:style w:type="paragraph" w:customStyle="1" w:styleId="1789">
    <w:name w:val="Char Char2 Char Char Char Char1"/>
    <w:basedOn w:val="1"/>
    <w:uiPriority w:val="0"/>
    <w:rPr>
      <w:rFonts w:eastAsia="宋体"/>
      <w:sz w:val="21"/>
      <w:szCs w:val="21"/>
    </w:rPr>
  </w:style>
  <w:style w:type="paragraph" w:customStyle="1" w:styleId="1790">
    <w:name w:val="xl171"/>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olor w:val="000000"/>
      <w:kern w:val="0"/>
      <w:sz w:val="20"/>
      <w:szCs w:val="20"/>
    </w:rPr>
  </w:style>
  <w:style w:type="paragraph" w:customStyle="1" w:styleId="1791">
    <w:name w:val="xl165"/>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kern w:val="0"/>
      <w:sz w:val="20"/>
      <w:szCs w:val="20"/>
    </w:rPr>
  </w:style>
  <w:style w:type="paragraph" w:customStyle="1" w:styleId="1792">
    <w:name w:val="xl139"/>
    <w:basedOn w:val="1"/>
    <w:uiPriority w:val="0"/>
    <w:pPr>
      <w:widowControl/>
      <w:pBdr>
        <w:top w:val="single" w:color="auto" w:sz="4" w:space="0"/>
        <w:left w:val="single" w:color="auto" w:sz="4" w:space="0"/>
        <w:bottom w:val="single" w:color="auto" w:sz="4" w:space="0"/>
      </w:pBdr>
      <w:spacing w:before="100" w:beforeAutospacing="1" w:after="100" w:afterAutospacing="1"/>
      <w:jc w:val="right"/>
    </w:pPr>
    <w:rPr>
      <w:rFonts w:ascii="宋体" w:hAnsi="宋体" w:eastAsia="宋体"/>
      <w:color w:val="0000FF"/>
      <w:kern w:val="0"/>
      <w:sz w:val="20"/>
      <w:szCs w:val="20"/>
    </w:rPr>
  </w:style>
  <w:style w:type="paragraph" w:customStyle="1" w:styleId="1793">
    <w:name w:val="xl16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94">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20"/>
      <w:szCs w:val="20"/>
    </w:rPr>
  </w:style>
  <w:style w:type="paragraph" w:customStyle="1" w:styleId="1795">
    <w:name w:val="xl12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796">
    <w:name w:val="font17"/>
    <w:basedOn w:val="1"/>
    <w:uiPriority w:val="0"/>
    <w:pPr>
      <w:widowControl/>
      <w:spacing w:before="100" w:beforeAutospacing="1" w:after="100" w:afterAutospacing="1"/>
      <w:jc w:val="left"/>
    </w:pPr>
    <w:rPr>
      <w:rFonts w:ascii="宋体" w:hAnsi="宋体" w:eastAsia="宋体"/>
      <w:color w:val="800080"/>
      <w:kern w:val="0"/>
      <w:u w:val="single"/>
    </w:rPr>
  </w:style>
  <w:style w:type="paragraph" w:customStyle="1" w:styleId="1797">
    <w:name w:val="正文11"/>
    <w:basedOn w:val="1"/>
    <w:uiPriority w:val="0"/>
    <w:pPr>
      <w:spacing w:line="480" w:lineRule="exact"/>
      <w:ind w:firstLine="200" w:firstLineChars="200"/>
    </w:pPr>
  </w:style>
  <w:style w:type="paragraph" w:customStyle="1" w:styleId="1798">
    <w:name w:val="xl128"/>
    <w:basedOn w:val="1"/>
    <w:uiPriority w:val="0"/>
    <w:pPr>
      <w:widowControl/>
      <w:pBdr>
        <w:top w:val="single" w:color="auto" w:sz="4" w:space="0"/>
        <w:righ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799">
    <w:name w:val="xl19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color w:val="FF00FF"/>
      <w:kern w:val="0"/>
      <w:sz w:val="20"/>
      <w:szCs w:val="20"/>
    </w:rPr>
  </w:style>
  <w:style w:type="paragraph" w:customStyle="1" w:styleId="1800">
    <w:name w:val="xl160"/>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801">
    <w:name w:val="xl108"/>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802">
    <w:name w:val="xl106"/>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803">
    <w:name w:val="Char Char Char1 Char1"/>
    <w:basedOn w:val="1"/>
    <w:uiPriority w:val="0"/>
    <w:pPr>
      <w:autoSpaceDE w:val="0"/>
      <w:autoSpaceDN w:val="0"/>
      <w:adjustRightInd w:val="0"/>
      <w:snapToGrid w:val="0"/>
      <w:spacing w:before="50" w:after="50" w:line="360" w:lineRule="auto"/>
      <w:ind w:firstLine="560" w:firstLineChars="200"/>
    </w:pPr>
    <w:rPr>
      <w:rFonts w:eastAsia="仿宋_GB2312"/>
      <w:color w:val="000000"/>
    </w:rPr>
  </w:style>
  <w:style w:type="paragraph" w:customStyle="1" w:styleId="1804">
    <w:name w:val="xl11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805">
    <w:name w:val="标准条文"/>
    <w:basedOn w:val="1"/>
    <w:uiPriority w:val="0"/>
    <w:pPr>
      <w:spacing w:before="156" w:beforeLines="50" w:line="360" w:lineRule="auto"/>
    </w:pPr>
    <w:rPr>
      <w:rFonts w:ascii="宋体" w:hAnsi="宋体" w:eastAsia="宋体"/>
      <w:szCs w:val="28"/>
    </w:rPr>
  </w:style>
  <w:style w:type="paragraph" w:customStyle="1" w:styleId="1806">
    <w:name w:val="样式 标题 1 + 段前: 0 磅"/>
    <w:basedOn w:val="3"/>
    <w:uiPriority w:val="0"/>
    <w:pPr>
      <w:keepLines/>
      <w:numPr>
        <w:numId w:val="5"/>
      </w:numPr>
      <w:tabs>
        <w:tab w:val="left" w:pos="425"/>
      </w:tabs>
      <w:snapToGrid w:val="0"/>
      <w:spacing w:after="330" w:line="440" w:lineRule="atLeast"/>
    </w:pPr>
    <w:rPr>
      <w:rFonts w:ascii="Times New Roman" w:eastAsia="宋体" w:cs="宋体"/>
      <w:b/>
      <w:bCs/>
      <w:kern w:val="44"/>
      <w:sz w:val="44"/>
      <w:szCs w:val="44"/>
    </w:rPr>
  </w:style>
  <w:style w:type="paragraph" w:customStyle="1" w:styleId="1807">
    <w:name w:val="Char11"/>
    <w:basedOn w:val="1"/>
    <w:uiPriority w:val="0"/>
    <w:rPr>
      <w:rFonts w:eastAsia="宋体"/>
      <w:sz w:val="21"/>
    </w:rPr>
  </w:style>
  <w:style w:type="paragraph" w:customStyle="1" w:styleId="1808">
    <w:name w:val="Char Char Char Char Char Char Char Char Char"/>
    <w:basedOn w:val="1"/>
    <w:uiPriority w:val="0"/>
    <w:rPr>
      <w:rFonts w:eastAsia="宋体"/>
      <w:sz w:val="21"/>
    </w:rPr>
  </w:style>
  <w:style w:type="paragraph" w:customStyle="1" w:styleId="1809">
    <w:name w:val="xl134"/>
    <w:basedOn w:val="1"/>
    <w:uiPriority w:val="0"/>
    <w:pPr>
      <w:widowControl/>
      <w:pBdr>
        <w:top w:val="single" w:color="auto" w:sz="4" w:space="0"/>
        <w:bottom w:val="single" w:color="auto" w:sz="4" w:space="0"/>
        <w:right w:val="single" w:color="auto" w:sz="4" w:space="0"/>
      </w:pBdr>
      <w:spacing w:before="100" w:beforeAutospacing="1" w:after="100" w:afterAutospacing="1"/>
      <w:jc w:val="right"/>
    </w:pPr>
    <w:rPr>
      <w:rFonts w:ascii="宋体" w:hAnsi="宋体" w:eastAsia="宋体"/>
      <w:kern w:val="0"/>
      <w:sz w:val="20"/>
      <w:szCs w:val="20"/>
    </w:rPr>
  </w:style>
  <w:style w:type="paragraph" w:customStyle="1" w:styleId="1810">
    <w:name w:val="xl16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kern w:val="0"/>
      <w:sz w:val="20"/>
      <w:szCs w:val="20"/>
    </w:rPr>
  </w:style>
  <w:style w:type="paragraph" w:customStyle="1" w:styleId="1811">
    <w:name w:val="样式 样式 标题 1 + 黑体 黑色 居中 + 段前: 0.5 行 段后: 0.5 行"/>
    <w:basedOn w:val="1553"/>
    <w:uiPriority w:val="0"/>
    <w:pPr>
      <w:spacing w:before="232" w:beforeLines="0" w:after="232" w:afterLines="0"/>
    </w:pPr>
    <w:rPr>
      <w:sz w:val="30"/>
      <w:szCs w:val="30"/>
    </w:rPr>
  </w:style>
  <w:style w:type="paragraph" w:customStyle="1" w:styleId="1812">
    <w:name w:val="表格文字 Char Char Char"/>
    <w:basedOn w:val="33"/>
    <w:uiPriority w:val="0"/>
    <w:pPr>
      <w:spacing w:after="0" w:line="360" w:lineRule="auto"/>
      <w:ind w:left="0" w:leftChars="0"/>
    </w:pPr>
    <w:rPr>
      <w:rFonts w:eastAsia="宋体"/>
      <w:sz w:val="18"/>
    </w:rPr>
  </w:style>
  <w:style w:type="paragraph" w:customStyle="1" w:styleId="1813">
    <w:name w:val="正文31"/>
    <w:basedOn w:val="1"/>
    <w:uiPriority w:val="0"/>
    <w:pPr>
      <w:adjustRightInd w:val="0"/>
      <w:snapToGrid w:val="0"/>
      <w:spacing w:line="400" w:lineRule="atLeast"/>
      <w:ind w:firstLine="482" w:firstLineChars="200"/>
      <w:textAlignment w:val="baseline"/>
    </w:pPr>
    <w:rPr>
      <w:kern w:val="0"/>
      <w:szCs w:val="20"/>
    </w:rPr>
  </w:style>
  <w:style w:type="paragraph" w:customStyle="1" w:styleId="1814">
    <w:name w:val="font16"/>
    <w:basedOn w:val="1"/>
    <w:uiPriority w:val="0"/>
    <w:pPr>
      <w:widowControl/>
      <w:spacing w:before="100" w:beforeAutospacing="1" w:after="100" w:afterAutospacing="1"/>
      <w:jc w:val="left"/>
    </w:pPr>
    <w:rPr>
      <w:rFonts w:ascii="Arial Narrow" w:hAnsi="Arial Narrow" w:eastAsia="宋体"/>
      <w:color w:val="0000FF"/>
      <w:kern w:val="0"/>
      <w:sz w:val="20"/>
      <w:szCs w:val="20"/>
    </w:rPr>
  </w:style>
  <w:style w:type="paragraph" w:customStyle="1" w:styleId="1815">
    <w:name w:val="xl121"/>
    <w:basedOn w:val="1"/>
    <w:uiPriority w:val="0"/>
    <w:pPr>
      <w:widowControl/>
      <w:pBdr>
        <w:left w:val="single" w:color="auto" w:sz="4" w:space="0"/>
        <w:right w:val="single" w:color="auto" w:sz="4" w:space="0"/>
      </w:pBdr>
      <w:spacing w:before="100" w:beforeAutospacing="1" w:after="100" w:afterAutospacing="1"/>
      <w:jc w:val="center"/>
    </w:pPr>
    <w:rPr>
      <w:rFonts w:ascii="宋体" w:hAnsi="宋体" w:eastAsia="宋体"/>
      <w:kern w:val="0"/>
      <w:sz w:val="18"/>
      <w:szCs w:val="18"/>
    </w:rPr>
  </w:style>
  <w:style w:type="paragraph" w:customStyle="1" w:styleId="1816">
    <w:name w:val="样式 样式7 + 黑色 Char"/>
    <w:basedOn w:val="1"/>
    <w:uiPriority w:val="0"/>
    <w:pPr>
      <w:spacing w:line="320" w:lineRule="exact"/>
      <w:jc w:val="center"/>
    </w:pPr>
    <w:rPr>
      <w:color w:val="000000"/>
      <w:sz w:val="21"/>
    </w:rPr>
  </w:style>
  <w:style w:type="paragraph" w:customStyle="1" w:styleId="1817">
    <w:name w:val="xl192"/>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FF00FF"/>
      <w:kern w:val="0"/>
      <w:sz w:val="20"/>
      <w:szCs w:val="20"/>
    </w:rPr>
  </w:style>
  <w:style w:type="paragraph" w:customStyle="1" w:styleId="1818">
    <w:name w:val="xl1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宋体"/>
      <w:color w:val="3366FF"/>
      <w:kern w:val="0"/>
      <w:sz w:val="18"/>
      <w:szCs w:val="18"/>
    </w:rPr>
  </w:style>
  <w:style w:type="paragraph" w:customStyle="1" w:styleId="1819">
    <w:name w:val="char Char Char Char"/>
    <w:basedOn w:val="1"/>
    <w:uiPriority w:val="0"/>
    <w:pPr>
      <w:snapToGrid w:val="0"/>
      <w:spacing w:line="440" w:lineRule="exact"/>
      <w:ind w:firstLine="200" w:firstLineChars="200"/>
    </w:pPr>
    <w:rPr>
      <w:rFonts w:eastAsia="宋体"/>
    </w:rPr>
  </w:style>
  <w:style w:type="paragraph" w:customStyle="1" w:styleId="1820">
    <w:name w:val="样式 报告正文 + 首行缩进:  4 字符"/>
    <w:uiPriority w:val="0"/>
    <w:pPr>
      <w:ind w:firstLine="560" w:firstLineChars="200"/>
    </w:pPr>
    <w:rPr>
      <w:rFonts w:ascii="Times New Roman" w:hAnsi="Times New Roman" w:eastAsia="宋体" w:cs="宋体"/>
      <w:lang w:val="en-US" w:eastAsia="zh-CN" w:bidi="ar-SA"/>
    </w:rPr>
  </w:style>
  <w:style w:type="paragraph" w:customStyle="1" w:styleId="1821">
    <w:name w:val="样式 样式15 + 左侧:  -0.5 字符 右侧:  -0.5 字符"/>
    <w:basedOn w:val="1"/>
    <w:uiPriority w:val="0"/>
    <w:pPr>
      <w:spacing w:line="300" w:lineRule="exact"/>
      <w:ind w:left="-120" w:leftChars="-50" w:right="-120" w:rightChars="-50"/>
      <w:jc w:val="center"/>
    </w:pPr>
    <w:rPr>
      <w:rFonts w:eastAsia="宋体" w:cs="宋体"/>
      <w:color w:val="000000"/>
      <w:kern w:val="0"/>
      <w:sz w:val="21"/>
      <w:szCs w:val="20"/>
    </w:rPr>
  </w:style>
  <w:style w:type="paragraph" w:customStyle="1" w:styleId="1822">
    <w:name w:val="xl185"/>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Narrow" w:hAnsi="Arial Narrow" w:eastAsia="宋体"/>
      <w:kern w:val="0"/>
      <w:sz w:val="20"/>
      <w:szCs w:val="20"/>
    </w:rPr>
  </w:style>
  <w:style w:type="paragraph" w:customStyle="1" w:styleId="1823">
    <w:name w:val="Char Char Char Char Char Char Char Char Char1"/>
    <w:basedOn w:val="1"/>
    <w:uiPriority w:val="0"/>
    <w:rPr>
      <w:rFonts w:eastAsia="宋体"/>
      <w:sz w:val="21"/>
    </w:rPr>
  </w:style>
  <w:style w:type="paragraph" w:customStyle="1" w:styleId="1824">
    <w:name w:val="xl159"/>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olor w:val="0000FF"/>
      <w:kern w:val="0"/>
      <w:sz w:val="20"/>
      <w:szCs w:val="20"/>
    </w:rPr>
  </w:style>
  <w:style w:type="paragraph" w:customStyle="1" w:styleId="1825">
    <w:name w:val="xl197"/>
    <w:basedOn w:val="1"/>
    <w:uiPriority w:val="0"/>
    <w:pPr>
      <w:widowControl/>
      <w:spacing w:before="100" w:beforeAutospacing="1" w:after="100" w:afterAutospacing="1"/>
      <w:jc w:val="center"/>
    </w:pPr>
    <w:rPr>
      <w:rFonts w:ascii="宋体" w:hAnsi="宋体" w:eastAsia="宋体"/>
      <w:b/>
      <w:bCs/>
      <w:kern w:val="0"/>
    </w:rPr>
  </w:style>
  <w:style w:type="paragraph" w:customStyle="1" w:styleId="1826">
    <w:name w:val="xl183"/>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kern w:val="0"/>
      <w:sz w:val="20"/>
      <w:szCs w:val="20"/>
    </w:rPr>
  </w:style>
  <w:style w:type="paragraph" w:customStyle="1" w:styleId="1827">
    <w:name w:val="样式 (中文) 正文"/>
    <w:basedOn w:val="1"/>
    <w:uiPriority w:val="0"/>
    <w:pPr>
      <w:spacing w:line="540" w:lineRule="exact"/>
      <w:ind w:firstLine="561" w:firstLineChars="200"/>
    </w:pPr>
    <w:rPr>
      <w:rFonts w:eastAsia="Times New Roman"/>
      <w:b/>
      <w:bCs/>
      <w:color w:val="000000"/>
      <w:szCs w:val="20"/>
    </w:rPr>
  </w:style>
  <w:style w:type="paragraph" w:customStyle="1" w:styleId="1828">
    <w:name w:val="xl138"/>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color w:val="FF0000"/>
      <w:kern w:val="0"/>
      <w:sz w:val="20"/>
      <w:szCs w:val="20"/>
    </w:rPr>
  </w:style>
  <w:style w:type="paragraph" w:customStyle="1" w:styleId="1829">
    <w:name w:val="xl170"/>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Narrow" w:hAnsi="Arial Narrow" w:eastAsia="宋体"/>
      <w:color w:val="0000FF"/>
      <w:kern w:val="0"/>
      <w:sz w:val="20"/>
      <w:szCs w:val="20"/>
    </w:rPr>
  </w:style>
  <w:style w:type="paragraph" w:customStyle="1" w:styleId="1830">
    <w:name w:val="xl168"/>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831">
    <w:name w:val="样式 样式5 + 首行缩进:  2 字符 行距: 固定值 23 磅"/>
    <w:basedOn w:val="1"/>
    <w:uiPriority w:val="0"/>
    <w:pPr>
      <w:ind w:firstLine="200" w:firstLineChars="200"/>
    </w:pPr>
    <w:rPr>
      <w:rFonts w:cs="宋体"/>
    </w:rPr>
  </w:style>
  <w:style w:type="paragraph" w:customStyle="1" w:styleId="1832">
    <w:name w:val="xl131"/>
    <w:basedOn w:val="1"/>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Narrow" w:hAnsi="Arial Narrow" w:eastAsia="宋体"/>
      <w:kern w:val="0"/>
      <w:sz w:val="20"/>
      <w:szCs w:val="20"/>
    </w:rPr>
  </w:style>
  <w:style w:type="paragraph" w:customStyle="1" w:styleId="1833">
    <w:name w:val="xl196"/>
    <w:basedOn w:val="1"/>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olor w:val="000000"/>
      <w:kern w:val="0"/>
      <w:sz w:val="20"/>
      <w:szCs w:val="20"/>
    </w:rPr>
  </w:style>
  <w:style w:type="paragraph" w:customStyle="1" w:styleId="1834">
    <w:name w:val="6"/>
    <w:basedOn w:val="1"/>
    <w:next w:val="48"/>
    <w:uiPriority w:val="0"/>
    <w:pPr>
      <w:spacing w:after="120" w:line="480" w:lineRule="auto"/>
      <w:ind w:left="420" w:leftChars="200"/>
    </w:pPr>
    <w:rPr>
      <w:rFonts w:eastAsia="宋体"/>
      <w:szCs w:val="21"/>
    </w:rPr>
  </w:style>
  <w:style w:type="paragraph" w:customStyle="1" w:styleId="1835">
    <w:name w:val="Char3"/>
    <w:basedOn w:val="1"/>
    <w:uiPriority w:val="0"/>
    <w:pPr>
      <w:snapToGrid w:val="0"/>
      <w:spacing w:line="360" w:lineRule="auto"/>
    </w:pPr>
    <w:rPr>
      <w:rFonts w:eastAsia="宋体"/>
      <w:b/>
    </w:rPr>
  </w:style>
  <w:style w:type="paragraph" w:customStyle="1" w:styleId="1836">
    <w:name w:val="Char Char Char1 Char Char Char Char1 Char Char Char Char Char Char Char"/>
    <w:basedOn w:val="1"/>
    <w:uiPriority w:val="0"/>
    <w:pPr>
      <w:adjustRightInd w:val="0"/>
      <w:spacing w:line="360" w:lineRule="atLeast"/>
      <w:textAlignment w:val="baseline"/>
    </w:pPr>
  </w:style>
  <w:style w:type="paragraph" w:customStyle="1" w:styleId="1837">
    <w:name w:val="样式 样式4 + 首行缩进:  2 字符1"/>
    <w:basedOn w:val="134"/>
    <w:uiPriority w:val="0"/>
    <w:pPr>
      <w:ind w:firstLine="200"/>
    </w:pPr>
    <w:rPr>
      <w:rFonts w:cs="宋体"/>
      <w:b/>
      <w:kern w:val="2"/>
      <w:szCs w:val="20"/>
    </w:rPr>
  </w:style>
  <w:style w:type="paragraph" w:customStyle="1" w:styleId="1838">
    <w:name w:val="样式 标题 1 + 段前: 0.5 行 段后: 0.5 行1"/>
    <w:basedOn w:val="3"/>
    <w:uiPriority w:val="0"/>
    <w:pPr>
      <w:keepLines/>
      <w:numPr>
        <w:numId w:val="0"/>
      </w:numPr>
      <w:spacing w:before="156" w:beforeLines="50" w:after="156" w:afterLines="50" w:line="440" w:lineRule="exact"/>
      <w:jc w:val="center"/>
    </w:pPr>
    <w:rPr>
      <w:rFonts w:ascii="Times New Roman"/>
      <w:b/>
      <w:bCs/>
      <w:kern w:val="44"/>
      <w:sz w:val="32"/>
      <w:szCs w:val="32"/>
    </w:rPr>
  </w:style>
  <w:style w:type="paragraph" w:customStyle="1" w:styleId="1839">
    <w:name w:val="样式 报告书正文 + 小四 首行缩进:  2 字符"/>
    <w:basedOn w:val="1"/>
    <w:uiPriority w:val="0"/>
    <w:pPr>
      <w:spacing w:line="440" w:lineRule="exact"/>
      <w:ind w:firstLine="200" w:firstLineChars="200"/>
    </w:pPr>
    <w:rPr>
      <w:rFonts w:eastAsia="宋体"/>
    </w:rPr>
  </w:style>
  <w:style w:type="paragraph" w:customStyle="1" w:styleId="1840">
    <w:name w:val="样式 样式3 + Times New Roman"/>
    <w:basedOn w:val="265"/>
    <w:uiPriority w:val="0"/>
    <w:pPr>
      <w:spacing w:before="225" w:beforeLines="0" w:after="225" w:afterLines="0"/>
      <w:ind w:firstLine="425"/>
      <w:outlineLvl w:val="9"/>
    </w:pPr>
    <w:rPr>
      <w:rFonts w:eastAsia="黑体"/>
      <w:bCs w:val="0"/>
      <w:sz w:val="32"/>
      <w:szCs w:val="20"/>
    </w:rPr>
  </w:style>
  <w:style w:type="paragraph" w:customStyle="1" w:styleId="1841">
    <w:name w:val="样式 表名 + Times New Roman 段前: 0.5 行 段后: 0.5 行1"/>
    <w:basedOn w:val="292"/>
    <w:uiPriority w:val="0"/>
    <w:pPr>
      <w:spacing w:before="0" w:beforeLines="0"/>
    </w:pPr>
    <w:rPr>
      <w:rFonts w:ascii="Times New Roman" w:hAnsi="Times New Roman" w:eastAsia="宋体"/>
      <w:szCs w:val="20"/>
    </w:rPr>
  </w:style>
  <w:style w:type="paragraph" w:customStyle="1" w:styleId="1842">
    <w:name w:val="样式 样式 标题 2 + 段前: 0.5 行 段后: 0.5 行 + 段前: 0.5 行 段后: 0.5 行"/>
    <w:basedOn w:val="1843"/>
    <w:uiPriority w:val="0"/>
    <w:pPr>
      <w:tabs>
        <w:tab w:val="left" w:pos="576"/>
      </w:tabs>
      <w:spacing w:before="50" w:beforeLines="0" w:after="0" w:afterLines="0"/>
    </w:pPr>
    <w:rPr>
      <w:rFonts w:eastAsia="华文中宋"/>
    </w:rPr>
  </w:style>
  <w:style w:type="paragraph" w:customStyle="1" w:styleId="1843">
    <w:name w:val="样式 标题 2 + 段前: 0.5 行 段后: 0.5 行"/>
    <w:basedOn w:val="4"/>
    <w:uiPriority w:val="0"/>
    <w:pPr>
      <w:numPr>
        <w:ilvl w:val="0"/>
        <w:numId w:val="0"/>
      </w:numPr>
      <w:spacing w:before="156" w:beforeLines="50" w:after="156" w:afterLines="50" w:line="440" w:lineRule="exact"/>
    </w:pPr>
    <w:rPr>
      <w:rFonts w:ascii="Times New Roman" w:hAnsi="Times New Roman" w:eastAsia="黑体"/>
      <w:bCs/>
      <w:sz w:val="30"/>
      <w:szCs w:val="30"/>
    </w:rPr>
  </w:style>
  <w:style w:type="paragraph" w:customStyle="1" w:styleId="1844">
    <w:name w:val="Char2 Char Char Char Char Char Char1 Char Char Char Char Char Char"/>
    <w:basedOn w:val="1"/>
    <w:uiPriority w:val="0"/>
    <w:pPr>
      <w:snapToGrid w:val="0"/>
      <w:spacing w:before="312" w:beforeLines="100" w:after="156" w:afterLines="50" w:line="360" w:lineRule="auto"/>
    </w:pPr>
  </w:style>
  <w:style w:type="paragraph" w:customStyle="1" w:styleId="1845">
    <w:name w:val="报告图题"/>
    <w:basedOn w:val="1"/>
    <w:next w:val="1"/>
    <w:uiPriority w:val="0"/>
    <w:pPr>
      <w:spacing w:before="120" w:after="120" w:line="400" w:lineRule="exact"/>
      <w:jc w:val="center"/>
    </w:pPr>
    <w:rPr>
      <w:rFonts w:ascii="黑体" w:eastAsia="黑体"/>
      <w:sz w:val="21"/>
      <w:szCs w:val="20"/>
    </w:rPr>
  </w:style>
  <w:style w:type="paragraph" w:customStyle="1" w:styleId="1846">
    <w:name w:val="设计说明1"/>
    <w:basedOn w:val="1"/>
    <w:uiPriority w:val="0"/>
    <w:pPr>
      <w:tabs>
        <w:tab w:val="left" w:pos="840"/>
      </w:tabs>
      <w:spacing w:before="240" w:after="240" w:line="400" w:lineRule="exact"/>
      <w:ind w:left="840" w:hanging="360"/>
      <w:jc w:val="left"/>
      <w:outlineLvl w:val="0"/>
    </w:pPr>
    <w:rPr>
      <w:rFonts w:ascii="宋体" w:hAnsi="宋体" w:eastAsia="宋体"/>
      <w:b/>
      <w:szCs w:val="20"/>
    </w:rPr>
  </w:style>
  <w:style w:type="paragraph" w:customStyle="1" w:styleId="1847">
    <w:name w:val="Char Char Char Char Char Char Char Char Char Char Char Char Char Char Char Char Char Char Char Char Char Char Char Char Char"/>
    <w:basedOn w:val="1"/>
    <w:uiPriority w:val="0"/>
    <w:pPr>
      <w:spacing w:line="360" w:lineRule="auto"/>
      <w:ind w:firstLine="200" w:firstLineChars="200"/>
    </w:pPr>
    <w:rPr>
      <w:rFonts w:ascii="宋体" w:hAnsi="宋体" w:eastAsia="宋体"/>
    </w:rPr>
  </w:style>
  <w:style w:type="paragraph" w:customStyle="1" w:styleId="1848">
    <w:name w:val="Char2 Char Char Char Char Char Char1 Char Char Char Char Char Char1"/>
    <w:basedOn w:val="1"/>
    <w:uiPriority w:val="0"/>
    <w:pPr>
      <w:tabs>
        <w:tab w:val="left" w:pos="840"/>
      </w:tabs>
      <w:spacing w:line="360" w:lineRule="auto"/>
      <w:ind w:firstLine="200" w:firstLineChars="200"/>
    </w:pPr>
    <w:rPr>
      <w:rFonts w:eastAsia="楷体_GB2312"/>
      <w:szCs w:val="20"/>
    </w:rPr>
  </w:style>
  <w:style w:type="paragraph" w:customStyle="1" w:styleId="1849">
    <w:name w:val="text"/>
    <w:basedOn w:val="1"/>
    <w:uiPriority w:val="0"/>
    <w:pPr>
      <w:widowControl/>
      <w:spacing w:before="150" w:after="150"/>
      <w:ind w:firstLine="480"/>
      <w:jc w:val="left"/>
    </w:pPr>
    <w:rPr>
      <w:rFonts w:ascii="ˎ̥" w:hAnsi="ˎ̥" w:eastAsia="宋体"/>
      <w:color w:val="486B8A"/>
      <w:kern w:val="0"/>
      <w:sz w:val="18"/>
      <w:szCs w:val="18"/>
    </w:rPr>
  </w:style>
  <w:style w:type="paragraph" w:customStyle="1" w:styleId="1850">
    <w:name w:val="设计说明3"/>
    <w:basedOn w:val="1579"/>
    <w:next w:val="1"/>
    <w:uiPriority w:val="0"/>
    <w:pPr>
      <w:tabs>
        <w:tab w:val="left" w:pos="360"/>
        <w:tab w:val="left" w:pos="425"/>
        <w:tab w:val="left" w:pos="1740"/>
        <w:tab w:val="clear" w:pos="630"/>
        <w:tab w:val="clear" w:pos="1320"/>
      </w:tabs>
      <w:spacing w:before="0" w:after="0"/>
      <w:ind w:left="425" w:hanging="425"/>
      <w:outlineLvl w:val="2"/>
    </w:pPr>
    <w:rPr>
      <w:b w:val="0"/>
    </w:rPr>
  </w:style>
  <w:style w:type="paragraph" w:customStyle="1" w:styleId="1851">
    <w:name w:val="正文一"/>
    <w:basedOn w:val="1"/>
    <w:uiPriority w:val="0"/>
    <w:pPr>
      <w:adjustRightInd w:val="0"/>
      <w:spacing w:line="520" w:lineRule="exact"/>
      <w:ind w:firstLine="200" w:firstLineChars="200"/>
      <w:textAlignment w:val="baseline"/>
    </w:pPr>
    <w:rPr>
      <w:rFonts w:ascii="宋体" w:hAnsi="宋体" w:eastAsia="宋体"/>
      <w:kern w:val="0"/>
    </w:rPr>
  </w:style>
  <w:style w:type="paragraph" w:customStyle="1" w:styleId="1852">
    <w:name w:val="样式 样式3 + 黑色 段前: 0.5 行 段后: 0.5 行1"/>
    <w:basedOn w:val="265"/>
    <w:uiPriority w:val="0"/>
    <w:pPr>
      <w:spacing w:before="240" w:beforeLines="0" w:after="240" w:afterLines="0"/>
    </w:pPr>
    <w:rPr>
      <w:rFonts w:eastAsia="宋体" w:cs="宋体"/>
      <w:color w:val="000000"/>
      <w:szCs w:val="20"/>
    </w:rPr>
  </w:style>
  <w:style w:type="paragraph" w:customStyle="1" w:styleId="1853">
    <w:name w:val="样式 表名 + Times New Roman 段前: 0.5 行 段后: 0.5 行"/>
    <w:basedOn w:val="292"/>
    <w:uiPriority w:val="0"/>
    <w:pPr>
      <w:spacing w:before="0" w:beforeLines="0"/>
    </w:pPr>
    <w:rPr>
      <w:rFonts w:ascii="Times New Roman" w:eastAsia="宋体"/>
      <w:szCs w:val="20"/>
    </w:rPr>
  </w:style>
  <w:style w:type="paragraph" w:customStyle="1" w:styleId="1854">
    <w:name w:val="正文格式 Char Char Char Char"/>
    <w:basedOn w:val="1"/>
    <w:uiPriority w:val="0"/>
    <w:pPr>
      <w:spacing w:line="360" w:lineRule="auto"/>
      <w:ind w:firstLine="561"/>
    </w:pPr>
    <w:rPr>
      <w:rFonts w:eastAsia="宋体"/>
      <w:sz w:val="28"/>
    </w:rPr>
  </w:style>
  <w:style w:type="paragraph" w:customStyle="1" w:styleId="1855">
    <w:name w:val="正文 + 四号"/>
    <w:basedOn w:val="20"/>
    <w:uiPriority w:val="0"/>
    <w:pPr>
      <w:ind w:firstLine="560" w:firstLineChars="200"/>
    </w:pPr>
    <w:rPr>
      <w:rFonts w:eastAsia="宋体"/>
      <w:kern w:val="0"/>
      <w:sz w:val="28"/>
      <w:szCs w:val="28"/>
    </w:rPr>
  </w:style>
  <w:style w:type="paragraph" w:customStyle="1" w:styleId="1856">
    <w:name w:val="样式 样式 样式8 + 左  -0.5 字符 右  -0.5 字符 + 行距: 固定值 15 磅"/>
    <w:basedOn w:val="1181"/>
    <w:uiPriority w:val="0"/>
    <w:pPr>
      <w:spacing w:line="300" w:lineRule="exact"/>
      <w:ind w:left="-50" w:right="-50"/>
    </w:pPr>
  </w:style>
  <w:style w:type="paragraph" w:customStyle="1" w:styleId="1857">
    <w:name w:val="样式 样式4 + 自动设置 首行缩进:  2 字符"/>
    <w:basedOn w:val="134"/>
    <w:uiPriority w:val="0"/>
    <w:pPr>
      <w:ind w:firstLine="475"/>
    </w:pPr>
    <w:rPr>
      <w:rFonts w:eastAsia="Times New Roman" w:cs="宋体"/>
      <w:color w:val="auto"/>
      <w:szCs w:val="20"/>
    </w:rPr>
  </w:style>
  <w:style w:type="paragraph" w:customStyle="1" w:styleId="1858">
    <w:name w:val="样式 标题3 + (中文) 黑体 段前: 0.5 行 段后: 0.5 行 行距: 1.5 倍行距"/>
    <w:basedOn w:val="1"/>
    <w:uiPriority w:val="0"/>
    <w:pPr>
      <w:overflowPunct w:val="0"/>
      <w:topLinePunct/>
      <w:spacing w:line="360" w:lineRule="auto"/>
      <w:outlineLvl w:val="2"/>
    </w:pPr>
    <w:rPr>
      <w:rFonts w:eastAsia="黑体"/>
      <w:b/>
      <w:bCs/>
      <w:kern w:val="10"/>
      <w:sz w:val="28"/>
      <w:szCs w:val="28"/>
    </w:rPr>
  </w:style>
  <w:style w:type="paragraph" w:customStyle="1" w:styleId="1859">
    <w:name w:val="1.1.1.1.1"/>
    <w:basedOn w:val="1"/>
    <w:uiPriority w:val="0"/>
    <w:pPr>
      <w:ind w:firstLine="482" w:firstLineChars="200"/>
      <w:outlineLvl w:val="4"/>
    </w:pPr>
    <w:rPr>
      <w:rFonts w:eastAsia="宋体"/>
      <w:b/>
    </w:rPr>
  </w:style>
  <w:style w:type="paragraph" w:customStyle="1" w:styleId="1860">
    <w:name w:val="样式 标题 3 + 段前: 0.5 行 段后: 0.5 行2"/>
    <w:basedOn w:val="5"/>
    <w:uiPriority w:val="0"/>
    <w:pPr>
      <w:numPr>
        <w:ilvl w:val="0"/>
        <w:numId w:val="0"/>
      </w:numPr>
      <w:spacing w:before="156" w:beforeLines="50" w:after="156" w:afterLines="50" w:line="440" w:lineRule="exact"/>
    </w:pPr>
    <w:rPr>
      <w:rFonts w:eastAsia="华文中宋"/>
      <w:bCs w:val="0"/>
      <w:szCs w:val="20"/>
    </w:rPr>
  </w:style>
  <w:style w:type="paragraph" w:customStyle="1" w:styleId="1861">
    <w:name w:val="Char Char Char Char Char Char Char Char Char Char Char Char Char Char Char Char Char Char Char Char Char Char Char Char Char Char Char Char Char Char Char Char Char Char"/>
    <w:basedOn w:val="1"/>
    <w:uiPriority w:val="0"/>
    <w:pPr>
      <w:spacing w:line="360" w:lineRule="auto"/>
      <w:ind w:firstLine="200" w:firstLineChars="200"/>
    </w:pPr>
    <w:rPr>
      <w:rFonts w:ascii="宋体" w:hAnsi="宋体" w:eastAsia="宋体"/>
    </w:rPr>
  </w:style>
  <w:style w:type="paragraph" w:customStyle="1" w:styleId="1862">
    <w:name w:val="样式 表名 + 段前: 0.5 行 段后: 0.5 行"/>
    <w:basedOn w:val="292"/>
    <w:uiPriority w:val="0"/>
    <w:pPr>
      <w:spacing w:before="0" w:beforeLines="0"/>
    </w:pPr>
    <w:rPr>
      <w:rFonts w:eastAsia="宋体"/>
      <w:szCs w:val="20"/>
    </w:rPr>
  </w:style>
  <w:style w:type="paragraph" w:customStyle="1" w:styleId="1863">
    <w:name w:val="报告条标题"/>
    <w:basedOn w:val="1"/>
    <w:next w:val="333"/>
    <w:link w:val="2384"/>
    <w:uiPriority w:val="0"/>
    <w:pPr>
      <w:spacing w:before="120" w:after="120" w:line="400" w:lineRule="exact"/>
    </w:pPr>
    <w:rPr>
      <w:rFonts w:ascii="黑体" w:eastAsia="黑体"/>
      <w:szCs w:val="20"/>
    </w:rPr>
  </w:style>
  <w:style w:type="paragraph" w:customStyle="1" w:styleId="1864">
    <w:name w:val="样式 标题 3 + 段前: 0.5 行 段后: 0.5 行1"/>
    <w:basedOn w:val="5"/>
    <w:uiPriority w:val="0"/>
    <w:pPr>
      <w:numPr>
        <w:ilvl w:val="0"/>
        <w:numId w:val="0"/>
      </w:numPr>
      <w:spacing w:before="156" w:beforeLines="50" w:after="156" w:afterLines="50" w:line="440" w:lineRule="exact"/>
    </w:pPr>
    <w:rPr>
      <w:rFonts w:eastAsia="华文中宋"/>
      <w:bCs w:val="0"/>
      <w:szCs w:val="20"/>
    </w:rPr>
  </w:style>
  <w:style w:type="paragraph" w:customStyle="1" w:styleId="1865">
    <w:name w:val="样式 标题 2 + 段前: 0.5 行 段后: 0.5 行1"/>
    <w:basedOn w:val="4"/>
    <w:uiPriority w:val="0"/>
    <w:pPr>
      <w:numPr>
        <w:ilvl w:val="0"/>
        <w:numId w:val="0"/>
      </w:numPr>
      <w:spacing w:before="156" w:beforeLines="50" w:after="0" w:line="440" w:lineRule="exact"/>
    </w:pPr>
    <w:rPr>
      <w:rFonts w:ascii="Times New Roman" w:hAnsi="Times New Roman"/>
      <w:bCs/>
      <w:sz w:val="30"/>
      <w:szCs w:val="30"/>
    </w:rPr>
  </w:style>
  <w:style w:type="paragraph" w:customStyle="1" w:styleId="1866">
    <w:name w:val="小表文"/>
    <w:basedOn w:val="1"/>
    <w:uiPriority w:val="0"/>
    <w:pPr>
      <w:autoSpaceDE w:val="0"/>
      <w:autoSpaceDN w:val="0"/>
      <w:adjustRightInd w:val="0"/>
      <w:spacing w:before="20"/>
      <w:textAlignment w:val="baseline"/>
    </w:pPr>
    <w:rPr>
      <w:rFonts w:eastAsia="宋体"/>
      <w:kern w:val="0"/>
      <w:sz w:val="18"/>
      <w:szCs w:val="20"/>
    </w:rPr>
  </w:style>
  <w:style w:type="paragraph" w:customStyle="1" w:styleId="1867">
    <w:name w:val="样式 标题1 + 行距: 1.5 倍行距"/>
    <w:basedOn w:val="1273"/>
    <w:next w:val="3"/>
    <w:uiPriority w:val="0"/>
    <w:pPr>
      <w:widowControl w:val="0"/>
      <w:overflowPunct w:val="0"/>
      <w:topLinePunct/>
      <w:spacing w:before="0" w:beforeLines="0" w:line="360" w:lineRule="auto"/>
      <w:jc w:val="center"/>
    </w:pPr>
    <w:rPr>
      <w:rFonts w:ascii="宋体" w:hAnsi="宋体"/>
      <w:color w:val="000000"/>
      <w:kern w:val="2"/>
      <w:szCs w:val="20"/>
    </w:rPr>
  </w:style>
  <w:style w:type="paragraph" w:customStyle="1" w:styleId="1868">
    <w:name w:val="样式 标题 1 + 段前: 0.5 行 段后: 0.5 行"/>
    <w:basedOn w:val="3"/>
    <w:uiPriority w:val="0"/>
    <w:pPr>
      <w:keepLines/>
      <w:numPr>
        <w:numId w:val="0"/>
      </w:numPr>
      <w:spacing w:before="156" w:beforeLines="50" w:after="156" w:afterLines="50" w:line="440" w:lineRule="exact"/>
      <w:jc w:val="center"/>
    </w:pPr>
    <w:rPr>
      <w:rFonts w:ascii="Times New Roman" w:eastAsia="黑体"/>
      <w:b/>
      <w:bCs/>
      <w:kern w:val="44"/>
      <w:sz w:val="32"/>
      <w:szCs w:val="32"/>
    </w:rPr>
  </w:style>
  <w:style w:type="paragraph" w:customStyle="1" w:styleId="1869">
    <w:name w:val="标题4 Char Char"/>
    <w:basedOn w:val="1"/>
    <w:uiPriority w:val="0"/>
    <w:pPr>
      <w:spacing w:before="100" w:beforeAutospacing="1" w:line="360" w:lineRule="auto"/>
      <w:outlineLvl w:val="3"/>
    </w:pPr>
    <w:rPr>
      <w:rFonts w:eastAsia="黑体"/>
      <w:bCs/>
    </w:rPr>
  </w:style>
  <w:style w:type="paragraph" w:customStyle="1" w:styleId="1870">
    <w:name w:val="XCHG论文正文"/>
    <w:basedOn w:val="1"/>
    <w:uiPriority w:val="0"/>
    <w:pPr>
      <w:spacing w:line="288" w:lineRule="auto"/>
      <w:ind w:firstLine="480" w:firstLineChars="200"/>
    </w:pPr>
    <w:rPr>
      <w:rFonts w:eastAsia="宋体"/>
      <w:color w:val="000000"/>
    </w:rPr>
  </w:style>
  <w:style w:type="paragraph" w:customStyle="1" w:styleId="1871">
    <w:name w:val="样式 标题 3 + 四号"/>
    <w:basedOn w:val="5"/>
    <w:uiPriority w:val="0"/>
    <w:pPr>
      <w:numPr>
        <w:ilvl w:val="0"/>
        <w:numId w:val="0"/>
      </w:numPr>
      <w:tabs>
        <w:tab w:val="left" w:pos="576"/>
        <w:tab w:val="left" w:pos="1320"/>
      </w:tabs>
      <w:spacing w:before="0" w:after="156" w:afterLines="50"/>
      <w:ind w:left="576" w:hanging="576"/>
    </w:pPr>
    <w:rPr>
      <w:rFonts w:eastAsia="华文中宋"/>
      <w:b w:val="0"/>
      <w:bCs w:val="0"/>
      <w:szCs w:val="28"/>
    </w:rPr>
  </w:style>
  <w:style w:type="paragraph" w:customStyle="1" w:styleId="1872">
    <w:name w:val="基准标题"/>
    <w:basedOn w:val="32"/>
    <w:next w:val="32"/>
    <w:uiPriority w:val="0"/>
    <w:pPr>
      <w:widowControl/>
      <w:spacing w:line="240" w:lineRule="auto"/>
      <w:ind w:firstLine="0" w:firstLineChars="0"/>
      <w:jc w:val="left"/>
    </w:pPr>
    <w:rPr>
      <w:rFonts w:ascii="宋体"/>
      <w:color w:val="000000"/>
      <w:kern w:val="0"/>
      <w:sz w:val="21"/>
    </w:rPr>
  </w:style>
  <w:style w:type="paragraph" w:customStyle="1" w:styleId="1873">
    <w:name w:val="样式 小四 黑色 行距: 单倍行距"/>
    <w:basedOn w:val="1"/>
    <w:uiPriority w:val="0"/>
    <w:pPr>
      <w:adjustRightInd w:val="0"/>
      <w:snapToGrid w:val="0"/>
    </w:pPr>
    <w:rPr>
      <w:rFonts w:eastAsia="宋体"/>
      <w:snapToGrid w:val="0"/>
      <w:color w:val="000000"/>
      <w:kern w:val="0"/>
    </w:rPr>
  </w:style>
  <w:style w:type="paragraph" w:customStyle="1" w:styleId="1874">
    <w:name w:val="图表头"/>
    <w:basedOn w:val="1"/>
    <w:qFormat/>
    <w:uiPriority w:val="0"/>
    <w:pPr>
      <w:adjustRightInd w:val="0"/>
      <w:snapToGrid w:val="0"/>
      <w:spacing w:before="15" w:beforeLines="5" w:after="15" w:afterLines="5"/>
      <w:ind w:firstLine="964" w:firstLineChars="400"/>
      <w:jc w:val="center"/>
      <w:textAlignment w:val="baseline"/>
    </w:pPr>
    <w:rPr>
      <w:rFonts w:eastAsia="宋体"/>
      <w:b/>
      <w:bCs/>
      <w:kern w:val="0"/>
      <w:szCs w:val="21"/>
    </w:rPr>
  </w:style>
  <w:style w:type="paragraph" w:customStyle="1" w:styleId="1875">
    <w:name w:val="表芯"/>
    <w:basedOn w:val="1"/>
    <w:next w:val="1"/>
    <w:uiPriority w:val="0"/>
    <w:pPr>
      <w:keepNext/>
      <w:adjustRightInd w:val="0"/>
      <w:spacing w:before="20" w:line="0" w:lineRule="atLeast"/>
      <w:jc w:val="center"/>
      <w:textAlignment w:val="baseline"/>
    </w:pPr>
    <w:rPr>
      <w:rFonts w:eastAsia="宋体"/>
      <w:kern w:val="21"/>
      <w:sz w:val="21"/>
      <w:szCs w:val="20"/>
    </w:rPr>
  </w:style>
  <w:style w:type="paragraph" w:customStyle="1" w:styleId="1876">
    <w:name w:val="样式 样式 标题 4 + 段前: 0.5 行 段后: 0.5 行 + 段前: 7.8 磅 段后: 7.8 磅1"/>
    <w:basedOn w:val="1593"/>
    <w:uiPriority w:val="0"/>
    <w:rPr>
      <w:szCs w:val="20"/>
    </w:rPr>
  </w:style>
  <w:style w:type="paragraph" w:customStyle="1" w:styleId="1877">
    <w:name w:val="样式 标题4 + 段前: 0.5 行"/>
    <w:basedOn w:val="1869"/>
    <w:uiPriority w:val="0"/>
    <w:rPr>
      <w:szCs w:val="20"/>
    </w:rPr>
  </w:style>
  <w:style w:type="paragraph" w:customStyle="1" w:styleId="1878">
    <w:name w:val="Char Char Char Char1 Char Char Char Char Char Char Char"/>
    <w:basedOn w:val="5"/>
    <w:uiPriority w:val="0"/>
    <w:pPr>
      <w:numPr>
        <w:ilvl w:val="0"/>
        <w:numId w:val="0"/>
      </w:numPr>
      <w:tabs>
        <w:tab w:val="left" w:pos="360"/>
        <w:tab w:val="left" w:pos="851"/>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1879">
    <w:name w:val="dk94插表"/>
    <w:next w:val="1434"/>
    <w:uiPriority w:val="0"/>
    <w:pPr>
      <w:keepLines/>
      <w:spacing w:after="200" w:line="360" w:lineRule="auto"/>
      <w:contextualSpacing/>
      <w:jc w:val="center"/>
    </w:pPr>
    <w:rPr>
      <w:rFonts w:ascii="Times New Roman" w:hAnsi="Times New Roman" w:eastAsia="仿宋_GB2312" w:cs="Times New Roman"/>
      <w:kern w:val="2"/>
      <w:sz w:val="24"/>
      <w:szCs w:val="24"/>
      <w:lang w:val="en-US" w:eastAsia="zh-CN" w:bidi="ar-SA"/>
    </w:rPr>
  </w:style>
  <w:style w:type="paragraph" w:customStyle="1" w:styleId="1880">
    <w:name w:val="dk3小条"/>
    <w:next w:val="1434"/>
    <w:uiPriority w:val="0"/>
    <w:pPr>
      <w:spacing w:before="160" w:after="80" w:line="400" w:lineRule="exact"/>
      <w:ind w:firstLine="200" w:firstLineChars="200"/>
      <w:contextualSpacing/>
      <w:outlineLvl w:val="4"/>
    </w:pPr>
    <w:rPr>
      <w:rFonts w:ascii="Times New Roman" w:hAnsi="Times New Roman" w:eastAsia="仿宋_GB2312" w:cs="Times New Roman"/>
      <w:b/>
      <w:kern w:val="2"/>
      <w:sz w:val="24"/>
      <w:szCs w:val="24"/>
      <w:lang w:val="en-US" w:eastAsia="zh-CN" w:bidi="ar-SA"/>
    </w:rPr>
  </w:style>
  <w:style w:type="paragraph" w:customStyle="1" w:styleId="1881">
    <w:name w:val="样式 样式 标题 2 + (中文) 华文中宋 四号 + 黑色"/>
    <w:basedOn w:val="1590"/>
    <w:uiPriority w:val="0"/>
    <w:pPr>
      <w:tabs>
        <w:tab w:val="clear" w:pos="840"/>
      </w:tabs>
      <w:ind w:left="0" w:firstLine="0"/>
      <w:textAlignment w:val="auto"/>
    </w:pPr>
    <w:rPr>
      <w:color w:val="000000"/>
    </w:rPr>
  </w:style>
  <w:style w:type="paragraph" w:customStyle="1" w:styleId="1882">
    <w:name w:val="样式 小四 行距: 1.5 倍行距 首行缩进:  2 字符"/>
    <w:basedOn w:val="1"/>
    <w:uiPriority w:val="0"/>
    <w:pPr>
      <w:spacing w:line="360" w:lineRule="auto"/>
      <w:ind w:firstLine="480" w:firstLineChars="200"/>
    </w:pPr>
    <w:rPr>
      <w:rFonts w:eastAsia="宋体" w:cs="宋体"/>
      <w:szCs w:val="20"/>
    </w:rPr>
  </w:style>
  <w:style w:type="paragraph" w:customStyle="1" w:styleId="1883">
    <w:name w:val="8.1.1b Char Char Char Char Char Char Char Char Char Char Char Char Char Char Char"/>
    <w:next w:val="282"/>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884">
    <w:name w:val="样式 表文 + 小五 居中 段前: 6 磅 段后: 6 磅"/>
    <w:basedOn w:val="242"/>
    <w:uiPriority w:val="0"/>
    <w:pPr>
      <w:adjustRightInd w:val="0"/>
      <w:spacing w:line="240" w:lineRule="auto"/>
    </w:pPr>
    <w:rPr>
      <w:rFonts w:eastAsia="宋体" w:cs="宋体"/>
      <w:sz w:val="18"/>
      <w:szCs w:val="18"/>
    </w:rPr>
  </w:style>
  <w:style w:type="paragraph" w:customStyle="1" w:styleId="1885">
    <w:name w:val="dk6节"/>
    <w:next w:val="1434"/>
    <w:uiPriority w:val="0"/>
    <w:pPr>
      <w:keepNext/>
      <w:spacing w:before="312" w:beforeLines="100" w:after="156" w:afterLines="50" w:line="480" w:lineRule="exact"/>
      <w:contextualSpacing/>
      <w:outlineLvl w:val="1"/>
    </w:pPr>
    <w:rPr>
      <w:rFonts w:ascii="Times New Roman" w:hAnsi="Times New Roman" w:eastAsia="仿宋_GB2312" w:cs="Times New Roman"/>
      <w:b/>
      <w:kern w:val="2"/>
      <w:sz w:val="30"/>
      <w:szCs w:val="24"/>
      <w:lang w:val="en-US" w:eastAsia="zh-CN" w:bidi="ar-SA"/>
    </w:rPr>
  </w:style>
  <w:style w:type="paragraph" w:customStyle="1" w:styleId="1886">
    <w:name w:val="Char Char Char Char Char Char Char Char Char Char1"/>
    <w:basedOn w:val="1"/>
    <w:uiPriority w:val="0"/>
    <w:pPr>
      <w:spacing w:line="360" w:lineRule="auto"/>
      <w:ind w:firstLine="200" w:firstLineChars="200"/>
    </w:pPr>
    <w:rPr>
      <w:rFonts w:ascii="宋体" w:hAnsi="宋体" w:eastAsia="宋体" w:cs="宋体"/>
    </w:rPr>
  </w:style>
  <w:style w:type="paragraph" w:customStyle="1" w:styleId="1887">
    <w:name w:val="样式 样式 样式14 + 段前: 0.5 行 段后: 0.5 行 + 段前: 0.5 行 段后: 0.5 行"/>
    <w:basedOn w:val="1"/>
    <w:uiPriority w:val="0"/>
    <w:pPr>
      <w:spacing w:before="156" w:beforeLines="50" w:after="156" w:afterLines="50"/>
      <w:contextualSpacing/>
    </w:pPr>
    <w:rPr>
      <w:rFonts w:eastAsia="黑体" w:cs="宋体"/>
      <w:sz w:val="28"/>
      <w:szCs w:val="20"/>
    </w:rPr>
  </w:style>
  <w:style w:type="paragraph" w:customStyle="1" w:styleId="1888">
    <w:name w:val="我的小节"/>
    <w:basedOn w:val="1"/>
    <w:uiPriority w:val="0"/>
    <w:pPr>
      <w:tabs>
        <w:tab w:val="left" w:pos="425"/>
      </w:tabs>
      <w:ind w:left="425" w:hanging="425"/>
      <w:jc w:val="left"/>
      <w:outlineLvl w:val="2"/>
    </w:pPr>
    <w:rPr>
      <w:rFonts w:eastAsia="黑体"/>
      <w:kern w:val="24"/>
    </w:rPr>
  </w:style>
  <w:style w:type="paragraph" w:customStyle="1" w:styleId="1889">
    <w:name w:val="我的小节下"/>
    <w:basedOn w:val="1"/>
    <w:uiPriority w:val="0"/>
    <w:pPr>
      <w:tabs>
        <w:tab w:val="left" w:pos="920"/>
      </w:tabs>
      <w:spacing w:line="360" w:lineRule="auto"/>
      <w:ind w:left="200"/>
    </w:pPr>
    <w:rPr>
      <w:rFonts w:eastAsia="宋体"/>
      <w:sz w:val="21"/>
    </w:rPr>
  </w:style>
  <w:style w:type="paragraph" w:customStyle="1" w:styleId="1890">
    <w:name w:val="样式 样式13 + 华文中宋 首行缩进:  2 字符"/>
    <w:basedOn w:val="1082"/>
    <w:uiPriority w:val="0"/>
    <w:pPr>
      <w:adjustRightInd w:val="0"/>
      <w:snapToGrid w:val="0"/>
      <w:spacing w:line="360" w:lineRule="auto"/>
    </w:pPr>
    <w:rPr>
      <w:rFonts w:ascii="华文中宋" w:hAnsi="华文中宋"/>
      <w:kern w:val="2"/>
      <w:szCs w:val="20"/>
    </w:rPr>
  </w:style>
  <w:style w:type="paragraph" w:customStyle="1" w:styleId="1891">
    <w:name w:val="样式 样式18 + 首行缩进:  2 字符"/>
    <w:basedOn w:val="1219"/>
    <w:uiPriority w:val="0"/>
    <w:pPr>
      <w:tabs>
        <w:tab w:val="left" w:pos="1980"/>
        <w:tab w:val="clear" w:pos="480"/>
      </w:tabs>
      <w:spacing w:before="30" w:beforeLines="30" w:after="30" w:afterLines="30" w:line="480" w:lineRule="exact"/>
      <w:ind w:left="0" w:leftChars="0" w:right="0" w:rightChars="0" w:firstLine="429"/>
    </w:pPr>
    <w:rPr>
      <w:rFonts w:eastAsia="黑体"/>
      <w:szCs w:val="20"/>
    </w:rPr>
  </w:style>
  <w:style w:type="paragraph" w:customStyle="1" w:styleId="1892">
    <w:name w:val="HTML Bottom of Form"/>
    <w:basedOn w:val="1"/>
    <w:next w:val="1"/>
    <w:link w:val="2107"/>
    <w:uiPriority w:val="0"/>
    <w:pPr>
      <w:widowControl/>
      <w:pBdr>
        <w:top w:val="single" w:color="auto" w:sz="6" w:space="1"/>
      </w:pBdr>
      <w:jc w:val="center"/>
    </w:pPr>
    <w:rPr>
      <w:rFonts w:ascii="Arial" w:hAnsi="Arial" w:eastAsia="宋体" w:cs="Arial"/>
      <w:vanish/>
      <w:color w:val="000000"/>
      <w:kern w:val="0"/>
      <w:sz w:val="16"/>
      <w:szCs w:val="16"/>
    </w:rPr>
  </w:style>
  <w:style w:type="paragraph" w:customStyle="1" w:styleId="1893">
    <w:name w:val="dk5小节"/>
    <w:next w:val="1434"/>
    <w:uiPriority w:val="0"/>
    <w:pPr>
      <w:keepNext/>
      <w:spacing w:before="240" w:after="120" w:line="440" w:lineRule="exact"/>
      <w:contextualSpacing/>
      <w:outlineLvl w:val="2"/>
    </w:pPr>
    <w:rPr>
      <w:rFonts w:ascii="Times New Roman" w:hAnsi="Times New Roman" w:eastAsia="仿宋_GB2312" w:cs="Times New Roman"/>
      <w:b/>
      <w:kern w:val="2"/>
      <w:sz w:val="28"/>
      <w:szCs w:val="28"/>
      <w:lang w:val="en-US" w:eastAsia="zh-CN" w:bidi="ar-SA"/>
    </w:rPr>
  </w:style>
  <w:style w:type="paragraph" w:customStyle="1" w:styleId="1894">
    <w:name w:val="dk4条"/>
    <w:next w:val="1434"/>
    <w:uiPriority w:val="0"/>
    <w:pPr>
      <w:spacing w:before="200" w:after="100" w:line="400" w:lineRule="exact"/>
      <w:ind w:firstLine="200" w:firstLineChars="200"/>
      <w:outlineLvl w:val="3"/>
    </w:pPr>
    <w:rPr>
      <w:rFonts w:ascii="Times New Roman" w:hAnsi="Times New Roman" w:eastAsia="仿宋_GB2312" w:cs="Times New Roman"/>
      <w:b/>
      <w:kern w:val="2"/>
      <w:sz w:val="24"/>
      <w:szCs w:val="24"/>
      <w:lang w:val="en-US" w:eastAsia="zh-CN" w:bidi="ar-SA"/>
    </w:rPr>
  </w:style>
  <w:style w:type="paragraph" w:customStyle="1" w:styleId="1895">
    <w:name w:val="不不布置不布置"/>
    <w:basedOn w:val="140"/>
    <w:uiPriority w:val="0"/>
    <w:pPr>
      <w:spacing w:line="240" w:lineRule="auto"/>
      <w:ind w:left="0" w:leftChars="0" w:right="0" w:rightChars="0" w:firstLine="480" w:firstLineChars="200"/>
      <w:jc w:val="both"/>
    </w:pPr>
    <w:rPr>
      <w:rFonts w:eastAsia="华文中宋"/>
      <w:color w:val="000000"/>
      <w:sz w:val="24"/>
    </w:rPr>
  </w:style>
  <w:style w:type="paragraph" w:customStyle="1" w:styleId="1896">
    <w:name w:val="样式 标题 3 +"/>
    <w:basedOn w:val="5"/>
    <w:uiPriority w:val="0"/>
    <w:pPr>
      <w:numPr>
        <w:ilvl w:val="0"/>
        <w:numId w:val="0"/>
      </w:numPr>
      <w:spacing w:before="260" w:after="260" w:line="415" w:lineRule="auto"/>
    </w:pPr>
    <w:rPr>
      <w:kern w:val="0"/>
      <w:sz w:val="32"/>
    </w:rPr>
  </w:style>
  <w:style w:type="paragraph" w:customStyle="1" w:styleId="1897">
    <w:name w:val="正文 + 宋体y"/>
    <w:basedOn w:val="1"/>
    <w:uiPriority w:val="0"/>
    <w:pPr>
      <w:ind w:firstLine="200" w:firstLineChars="200"/>
      <w:jc w:val="left"/>
    </w:pPr>
    <w:rPr>
      <w:rFonts w:eastAsia="宋体"/>
      <w:sz w:val="28"/>
    </w:rPr>
  </w:style>
  <w:style w:type="paragraph" w:customStyle="1" w:styleId="1898">
    <w:name w:val="dk8章"/>
    <w:next w:val="1434"/>
    <w:qFormat/>
    <w:uiPriority w:val="0"/>
    <w:pPr>
      <w:keepNext/>
      <w:keepLines/>
      <w:pageBreakBefore/>
      <w:spacing w:after="312" w:afterLines="100" w:line="600" w:lineRule="exact"/>
      <w:contextualSpacing/>
      <w:jc w:val="center"/>
      <w:outlineLvl w:val="0"/>
    </w:pPr>
    <w:rPr>
      <w:rFonts w:ascii="Times New Roman" w:hAnsi="Times New Roman" w:eastAsia="宋体" w:cs="Times New Roman"/>
      <w:b/>
      <w:kern w:val="2"/>
      <w:sz w:val="32"/>
      <w:szCs w:val="24"/>
      <w:lang w:val="en-US" w:eastAsia="zh-CN" w:bidi="ar-SA"/>
    </w:rPr>
  </w:style>
  <w:style w:type="paragraph" w:customStyle="1" w:styleId="1899">
    <w:name w:val="样式 表文 + 宋体 行距: 固定值 15 磅"/>
    <w:basedOn w:val="242"/>
    <w:uiPriority w:val="0"/>
    <w:pPr>
      <w:spacing w:line="300" w:lineRule="exact"/>
    </w:pPr>
    <w:rPr>
      <w:rFonts w:ascii="宋体" w:hAnsi="宋体" w:eastAsia="宋体"/>
      <w:kern w:val="0"/>
    </w:rPr>
  </w:style>
  <w:style w:type="paragraph" w:customStyle="1" w:styleId="1900">
    <w:name w:val="dk92插图"/>
    <w:next w:val="1901"/>
    <w:uiPriority w:val="0"/>
    <w:pPr>
      <w:keepNext/>
      <w:keepLines/>
      <w:spacing w:before="200" w:line="360" w:lineRule="auto"/>
      <w:jc w:val="center"/>
    </w:pPr>
    <w:rPr>
      <w:rFonts w:ascii="Times New Roman" w:hAnsi="Times New Roman" w:eastAsia="仿宋_GB2312" w:cs="Times New Roman"/>
      <w:kern w:val="2"/>
      <w:sz w:val="24"/>
      <w:szCs w:val="24"/>
      <w:lang w:val="en-US" w:eastAsia="zh-CN" w:bidi="ar-SA"/>
    </w:rPr>
  </w:style>
  <w:style w:type="paragraph" w:customStyle="1" w:styleId="1901">
    <w:name w:val="dk91图名"/>
    <w:next w:val="1434"/>
    <w:uiPriority w:val="0"/>
    <w:pPr>
      <w:keepLines/>
      <w:spacing w:after="200" w:line="400" w:lineRule="exact"/>
      <w:jc w:val="center"/>
      <w:outlineLvl w:val="5"/>
    </w:pPr>
    <w:rPr>
      <w:rFonts w:ascii="Times New Roman" w:hAnsi="Times New Roman" w:eastAsia="黑体" w:cs="Times New Roman"/>
      <w:kern w:val="2"/>
      <w:sz w:val="24"/>
      <w:szCs w:val="24"/>
      <w:lang w:val="en-US" w:eastAsia="zh-CN" w:bidi="ar-SA"/>
    </w:rPr>
  </w:style>
  <w:style w:type="paragraph" w:customStyle="1" w:styleId="1902">
    <w:name w:val="dk2居中正文"/>
    <w:next w:val="1434"/>
    <w:uiPriority w:val="0"/>
    <w:pPr>
      <w:jc w:val="center"/>
    </w:pPr>
    <w:rPr>
      <w:rFonts w:ascii="Times New Roman" w:hAnsi="Times New Roman" w:eastAsia="仿宋_GB2312" w:cs="Times New Roman"/>
      <w:kern w:val="2"/>
      <w:sz w:val="24"/>
      <w:szCs w:val="24"/>
      <w:lang w:val="en-US" w:eastAsia="zh-CN" w:bidi="ar-SA"/>
    </w:rPr>
  </w:style>
  <w:style w:type="paragraph" w:customStyle="1" w:styleId="1903">
    <w:name w:val="样式 标题 3 +1"/>
    <w:basedOn w:val="5"/>
    <w:uiPriority w:val="0"/>
    <w:pPr>
      <w:numPr>
        <w:ilvl w:val="0"/>
        <w:numId w:val="0"/>
      </w:numPr>
      <w:spacing w:before="0" w:after="120" w:line="412" w:lineRule="auto"/>
    </w:pPr>
    <w:rPr>
      <w:kern w:val="0"/>
      <w:sz w:val="32"/>
    </w:rPr>
  </w:style>
  <w:style w:type="paragraph" w:customStyle="1" w:styleId="1904">
    <w:name w:val="样式 样式10 + 段前: 0.5 行 段后: 0.5 行1"/>
    <w:basedOn w:val="297"/>
    <w:uiPriority w:val="0"/>
    <w:pPr>
      <w:spacing w:before="0" w:beforeLines="0" w:after="0" w:afterLines="0"/>
    </w:pPr>
    <w:rPr>
      <w:rFonts w:cs="宋体"/>
      <w:b/>
      <w:bCs/>
      <w:szCs w:val="20"/>
    </w:rPr>
  </w:style>
  <w:style w:type="paragraph" w:customStyle="1" w:styleId="1905">
    <w:name w:val="样式 正文"/>
    <w:basedOn w:val="1"/>
    <w:uiPriority w:val="0"/>
    <w:pPr>
      <w:adjustRightInd w:val="0"/>
      <w:spacing w:line="560" w:lineRule="exact"/>
      <w:ind w:firstLine="480" w:firstLineChars="200"/>
    </w:pPr>
    <w:rPr>
      <w:rFonts w:ascii="宋体" w:eastAsia="宋体" w:cs="宋体"/>
    </w:rPr>
  </w:style>
  <w:style w:type="paragraph" w:customStyle="1" w:styleId="1906">
    <w:name w:val="样式 黑体 11 磅 居中 行距: 单倍行距"/>
    <w:basedOn w:val="1"/>
    <w:uiPriority w:val="0"/>
    <w:pPr>
      <w:jc w:val="center"/>
    </w:pPr>
    <w:rPr>
      <w:rFonts w:ascii="黑体" w:hAnsi="宋体" w:eastAsia="黑体" w:cs="宋体"/>
      <w:kern w:val="0"/>
      <w:sz w:val="22"/>
      <w:szCs w:val="22"/>
    </w:rPr>
  </w:style>
  <w:style w:type="paragraph" w:customStyle="1" w:styleId="1907">
    <w:name w:val="dk93表名"/>
    <w:next w:val="1"/>
    <w:uiPriority w:val="0"/>
    <w:pPr>
      <w:keepNext/>
      <w:keepLines/>
      <w:spacing w:before="200" w:line="400" w:lineRule="exact"/>
      <w:contextualSpacing/>
      <w:jc w:val="center"/>
      <w:outlineLvl w:val="5"/>
    </w:pPr>
    <w:rPr>
      <w:rFonts w:ascii="Times New Roman" w:hAnsi="Times New Roman" w:eastAsia="黑体" w:cs="Times New Roman"/>
      <w:kern w:val="2"/>
      <w:sz w:val="24"/>
      <w:szCs w:val="24"/>
      <w:lang w:val="en-US" w:eastAsia="zh-CN" w:bidi="ar-SA"/>
    </w:rPr>
  </w:style>
  <w:style w:type="paragraph" w:customStyle="1" w:styleId="1908">
    <w:name w:val="样式 标题 2 + Times New Roman"/>
    <w:basedOn w:val="4"/>
    <w:uiPriority w:val="0"/>
    <w:pPr>
      <w:numPr>
        <w:ilvl w:val="0"/>
        <w:numId w:val="0"/>
      </w:numPr>
      <w:adjustRightInd w:val="0"/>
      <w:spacing w:before="240" w:line="360" w:lineRule="auto"/>
    </w:pPr>
    <w:rPr>
      <w:rFonts w:ascii="Times New Roman" w:hAnsi="Times New Roman" w:eastAsia="黑体"/>
      <w:b w:val="0"/>
      <w:bCs/>
      <w:kern w:val="0"/>
      <w:szCs w:val="28"/>
    </w:rPr>
  </w:style>
  <w:style w:type="paragraph" w:customStyle="1" w:styleId="1909">
    <w:name w:val="8.1.1b Char Char Char Char Char Char Char Char Char"/>
    <w:next w:val="282"/>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1910">
    <w:name w:val="样式 正文1 + 首行缩进:  2 字符"/>
    <w:basedOn w:val="1"/>
    <w:uiPriority w:val="0"/>
    <w:pPr>
      <w:spacing w:line="360" w:lineRule="auto"/>
      <w:ind w:firstLine="200" w:firstLineChars="200"/>
    </w:pPr>
    <w:rPr>
      <w:rFonts w:ascii="宋体" w:hAnsi="宋体" w:eastAsia="宋体" w:cs="宋体"/>
      <w:szCs w:val="20"/>
    </w:rPr>
  </w:style>
  <w:style w:type="paragraph" w:customStyle="1" w:styleId="1911">
    <w:name w:val="样式 小四 首行缩进:  1 厘米"/>
    <w:basedOn w:val="1"/>
    <w:uiPriority w:val="0"/>
    <w:pPr>
      <w:adjustRightInd w:val="0"/>
      <w:snapToGrid w:val="0"/>
      <w:spacing w:line="360" w:lineRule="auto"/>
      <w:ind w:firstLine="567"/>
    </w:pPr>
    <w:rPr>
      <w:rFonts w:eastAsia="宋体" w:cs="宋体"/>
      <w:spacing w:val="-4"/>
      <w:kern w:val="0"/>
      <w:szCs w:val="20"/>
    </w:rPr>
  </w:style>
  <w:style w:type="paragraph" w:customStyle="1" w:styleId="1912">
    <w:name w:val="样式 标题 2 + 段前: 1 行 段后: 0.5 行"/>
    <w:basedOn w:val="4"/>
    <w:uiPriority w:val="0"/>
    <w:pPr>
      <w:numPr>
        <w:ilvl w:val="0"/>
        <w:numId w:val="0"/>
      </w:numPr>
      <w:adjustRightInd w:val="0"/>
      <w:snapToGrid w:val="0"/>
      <w:spacing w:before="312" w:beforeLines="100" w:after="156" w:afterLines="50"/>
      <w:jc w:val="left"/>
    </w:pPr>
    <w:rPr>
      <w:rFonts w:ascii="Times New Roman" w:hAnsi="Times New Roman" w:eastAsia="黑体" w:cs="宋体"/>
      <w:b w:val="0"/>
      <w:kern w:val="28"/>
      <w:szCs w:val="28"/>
    </w:rPr>
  </w:style>
  <w:style w:type="paragraph" w:customStyle="1" w:styleId="1913">
    <w:name w:val="样式 正文文本缩进 + Times New Roman 四号 自动设置 首行缩进:  2.25 字符"/>
    <w:basedOn w:val="82"/>
    <w:uiPriority w:val="0"/>
    <w:pPr>
      <w:spacing w:after="0"/>
      <w:ind w:firstLine="480" w:firstLineChars="200"/>
      <w:jc w:val="left"/>
    </w:pPr>
    <w:rPr>
      <w:rFonts w:ascii="宋体" w:hAnsi="宋体" w:eastAsia="宋体"/>
      <w:sz w:val="24"/>
    </w:rPr>
  </w:style>
  <w:style w:type="paragraph" w:customStyle="1" w:styleId="1914">
    <w:name w:val="表格字"/>
    <w:basedOn w:val="1"/>
    <w:uiPriority w:val="0"/>
    <w:pPr>
      <w:autoSpaceDE w:val="0"/>
      <w:autoSpaceDN w:val="0"/>
      <w:adjustRightInd w:val="0"/>
      <w:snapToGrid w:val="0"/>
      <w:jc w:val="center"/>
    </w:pPr>
    <w:rPr>
      <w:rFonts w:eastAsia="仿宋_GB2312"/>
      <w:bCs/>
      <w:snapToGrid w:val="0"/>
      <w:kern w:val="0"/>
      <w:sz w:val="21"/>
      <w:szCs w:val="20"/>
    </w:rPr>
  </w:style>
  <w:style w:type="paragraph" w:customStyle="1" w:styleId="1915">
    <w:name w:val="样式 标题 1 + 两端对齐"/>
    <w:basedOn w:val="3"/>
    <w:uiPriority w:val="0"/>
    <w:pPr>
      <w:keepLines/>
      <w:widowControl/>
      <w:numPr>
        <w:numId w:val="0"/>
      </w:numPr>
      <w:spacing w:before="100" w:after="100" w:line="360" w:lineRule="auto"/>
    </w:pPr>
    <w:rPr>
      <w:rFonts w:ascii="黑体" w:hAnsi="宋体" w:eastAsia="黑体" w:cs="宋体"/>
      <w:b/>
      <w:bCs/>
      <w:kern w:val="44"/>
      <w:sz w:val="30"/>
    </w:rPr>
  </w:style>
  <w:style w:type="paragraph" w:customStyle="1" w:styleId="1916">
    <w:name w:val="Char Char Char1 Char Char Char Char1"/>
    <w:basedOn w:val="1"/>
    <w:uiPriority w:val="0"/>
    <w:pPr>
      <w:snapToGrid w:val="0"/>
      <w:spacing w:line="360" w:lineRule="exact"/>
      <w:ind w:firstLine="200" w:firstLineChars="200"/>
    </w:pPr>
    <w:rPr>
      <w:b/>
      <w:sz w:val="28"/>
      <w:szCs w:val="28"/>
    </w:rPr>
  </w:style>
  <w:style w:type="paragraph" w:customStyle="1" w:styleId="1917">
    <w:name w:val="样式 标题 1 + 加粗 两端对齐1"/>
    <w:basedOn w:val="5"/>
    <w:uiPriority w:val="0"/>
    <w:pPr>
      <w:keepNext w:val="0"/>
      <w:keepLines w:val="0"/>
      <w:numPr>
        <w:ilvl w:val="0"/>
        <w:numId w:val="0"/>
      </w:numPr>
      <w:spacing w:before="156" w:beforeLines="50" w:after="156" w:afterLines="50" w:line="480" w:lineRule="exact"/>
    </w:pPr>
    <w:rPr>
      <w:bCs w:val="0"/>
      <w:szCs w:val="28"/>
    </w:rPr>
  </w:style>
  <w:style w:type="paragraph" w:customStyle="1" w:styleId="1918">
    <w:name w:val="biaoti4"/>
    <w:basedOn w:val="1"/>
    <w:uiPriority w:val="0"/>
    <w:pPr>
      <w:tabs>
        <w:tab w:val="left" w:pos="864"/>
      </w:tabs>
      <w:adjustRightInd w:val="0"/>
      <w:snapToGrid w:val="0"/>
      <w:spacing w:line="440" w:lineRule="exact"/>
      <w:ind w:left="864" w:hanging="864"/>
    </w:pPr>
    <w:rPr>
      <w:rFonts w:eastAsia="宋体"/>
      <w:color w:val="000000"/>
    </w:rPr>
  </w:style>
  <w:style w:type="paragraph" w:customStyle="1" w:styleId="1919">
    <w:name w:val="默认段落字体 Para Char Char Char Char Char Char Char Char Char Char"/>
    <w:basedOn w:val="1"/>
    <w:uiPriority w:val="0"/>
    <w:rPr>
      <w:rFonts w:eastAsia="宋体"/>
      <w:sz w:val="21"/>
    </w:rPr>
  </w:style>
  <w:style w:type="paragraph" w:customStyle="1" w:styleId="1920">
    <w:name w:val="biaoti1"/>
    <w:basedOn w:val="3"/>
    <w:next w:val="1"/>
    <w:uiPriority w:val="0"/>
    <w:pPr>
      <w:keepLines/>
      <w:tabs>
        <w:tab w:val="clear" w:pos="432"/>
      </w:tabs>
      <w:spacing w:before="240" w:after="240" w:line="500" w:lineRule="exact"/>
      <w:ind w:left="0" w:firstLine="0"/>
      <w:jc w:val="center"/>
    </w:pPr>
    <w:rPr>
      <w:rFonts w:ascii="Times New Roman" w:eastAsia="黑体"/>
      <w:bCs/>
      <w:kern w:val="44"/>
      <w:sz w:val="36"/>
      <w:szCs w:val="44"/>
    </w:rPr>
  </w:style>
  <w:style w:type="paragraph" w:customStyle="1" w:styleId="1921">
    <w:name w:val="biaoti2"/>
    <w:basedOn w:val="4"/>
    <w:uiPriority w:val="0"/>
    <w:pPr>
      <w:tabs>
        <w:tab w:val="clear" w:pos="576"/>
      </w:tabs>
      <w:spacing w:line="500" w:lineRule="exact"/>
      <w:ind w:left="0" w:firstLine="0"/>
    </w:pPr>
    <w:rPr>
      <w:rFonts w:eastAsia="黑体"/>
      <w:b w:val="0"/>
      <w:bCs/>
      <w:kern w:val="0"/>
      <w:sz w:val="32"/>
      <w:szCs w:val="32"/>
    </w:rPr>
  </w:style>
  <w:style w:type="paragraph" w:customStyle="1" w:styleId="1922">
    <w:name w:val="biaoti3"/>
    <w:basedOn w:val="5"/>
    <w:uiPriority w:val="0"/>
    <w:pPr>
      <w:tabs>
        <w:tab w:val="clear" w:pos="1287"/>
      </w:tabs>
      <w:spacing w:before="120" w:after="120" w:line="500" w:lineRule="exact"/>
      <w:ind w:left="0" w:firstLine="0"/>
    </w:pPr>
  </w:style>
  <w:style w:type="paragraph" w:customStyle="1" w:styleId="1923">
    <w:name w:val="无间隔2"/>
    <w:uiPriority w:val="0"/>
    <w:pPr>
      <w:widowControl w:val="0"/>
      <w:ind w:firstLine="200" w:firstLineChars="200"/>
      <w:jc w:val="both"/>
    </w:pPr>
    <w:rPr>
      <w:rFonts w:ascii="Calibri" w:hAnsi="Calibri" w:eastAsia="华文中宋" w:cs="Times New Roman"/>
      <w:kern w:val="2"/>
      <w:sz w:val="24"/>
      <w:szCs w:val="21"/>
      <w:lang w:val="en-US" w:eastAsia="zh-CN" w:bidi="ar-SA"/>
    </w:rPr>
  </w:style>
  <w:style w:type="paragraph" w:customStyle="1" w:styleId="1924">
    <w:name w:val="批注主题 Char Char"/>
    <w:basedOn w:val="27"/>
    <w:next w:val="27"/>
    <w:uiPriority w:val="0"/>
    <w:rPr>
      <w:b/>
      <w:bCs/>
    </w:rPr>
  </w:style>
  <w:style w:type="paragraph" w:customStyle="1" w:styleId="1925">
    <w:name w:val="样式 题注 + 左"/>
    <w:basedOn w:val="21"/>
    <w:uiPriority w:val="0"/>
    <w:pPr>
      <w:adjustRightInd w:val="0"/>
      <w:snapToGrid w:val="0"/>
      <w:spacing w:before="0" w:after="0" w:line="240" w:lineRule="auto"/>
      <w:ind w:left="200" w:leftChars="200" w:firstLine="0" w:firstLineChars="0"/>
      <w:jc w:val="left"/>
    </w:pPr>
    <w:rPr>
      <w:rFonts w:ascii="Times New Roman" w:hAnsi="Times New Roman" w:cs="Times New Roman"/>
      <w:sz w:val="21"/>
    </w:rPr>
  </w:style>
  <w:style w:type="paragraph" w:customStyle="1" w:styleId="1926">
    <w:name w:val="new 2"/>
    <w:basedOn w:val="1927"/>
    <w:uiPriority w:val="0"/>
    <w:pPr>
      <w:tabs>
        <w:tab w:val="left" w:pos="864"/>
      </w:tabs>
      <w:jc w:val="both"/>
      <w:outlineLvl w:val="1"/>
    </w:pPr>
    <w:rPr>
      <w:sz w:val="32"/>
    </w:rPr>
  </w:style>
  <w:style w:type="paragraph" w:customStyle="1" w:styleId="1927">
    <w:name w:val="样式 标题 4 + 加粗 左侧:  0 厘米 首行缩进:  0 厘米 行距: 1.5 倍行距1"/>
    <w:basedOn w:val="6"/>
    <w:uiPriority w:val="0"/>
    <w:pPr>
      <w:numPr>
        <w:ilvl w:val="0"/>
        <w:numId w:val="0"/>
      </w:numPr>
      <w:spacing w:before="0" w:after="0" w:line="360" w:lineRule="auto"/>
      <w:jc w:val="left"/>
    </w:pPr>
    <w:rPr>
      <w:rFonts w:ascii="宋体" w:hAnsi="Times New Roman" w:eastAsia="宋体"/>
      <w:bCs w:val="0"/>
      <w:szCs w:val="20"/>
    </w:rPr>
  </w:style>
  <w:style w:type="paragraph" w:customStyle="1" w:styleId="1928">
    <w:name w:val="标题11"/>
    <w:basedOn w:val="1"/>
    <w:uiPriority w:val="0"/>
    <w:pPr>
      <w:spacing w:before="200" w:after="120" w:line="460" w:lineRule="exact"/>
      <w:jc w:val="left"/>
    </w:pPr>
    <w:rPr>
      <w:rFonts w:eastAsia="黑体"/>
      <w:sz w:val="32"/>
      <w:szCs w:val="20"/>
    </w:rPr>
  </w:style>
  <w:style w:type="paragraph" w:customStyle="1" w:styleId="1929">
    <w:name w:val="样式 样式 标题 4 + 自动设置 + 段前: 1 行 段后: 1 行"/>
    <w:basedOn w:val="1930"/>
    <w:uiPriority w:val="0"/>
    <w:pPr>
      <w:tabs>
        <w:tab w:val="left" w:pos="864"/>
        <w:tab w:val="left" w:pos="960"/>
        <w:tab w:val="left" w:pos="1179"/>
      </w:tabs>
      <w:ind w:left="0"/>
    </w:pPr>
    <w:rPr>
      <w:rFonts w:cs="宋体"/>
      <w:szCs w:val="20"/>
    </w:rPr>
  </w:style>
  <w:style w:type="paragraph" w:customStyle="1" w:styleId="1930">
    <w:name w:val="样式 标题 4 + 自动设置"/>
    <w:basedOn w:val="6"/>
    <w:uiPriority w:val="0"/>
    <w:pPr>
      <w:keepNext w:val="0"/>
      <w:keepLines w:val="0"/>
      <w:numPr>
        <w:ilvl w:val="0"/>
        <w:numId w:val="0"/>
      </w:numPr>
      <w:tabs>
        <w:tab w:val="left" w:pos="960"/>
        <w:tab w:val="left" w:pos="1179"/>
      </w:tabs>
      <w:adjustRightInd w:val="0"/>
      <w:snapToGrid w:val="0"/>
      <w:spacing w:before="100" w:beforeLines="100" w:after="100" w:afterLines="100" w:line="440" w:lineRule="atLeast"/>
      <w:ind w:left="318"/>
      <w:jc w:val="left"/>
    </w:pPr>
    <w:rPr>
      <w:rFonts w:ascii="Times New Roman" w:hAnsi="Times New Roman" w:eastAsia="宋体"/>
    </w:rPr>
  </w:style>
  <w:style w:type="paragraph" w:customStyle="1" w:styleId="1931">
    <w:name w:val="样式 (中文) 黑体 四号 首行缩进:  0 厘米 段前: 12 磅 段后: 6 磅"/>
    <w:basedOn w:val="1"/>
    <w:next w:val="1"/>
    <w:uiPriority w:val="0"/>
    <w:pPr>
      <w:spacing w:line="360" w:lineRule="auto"/>
      <w:jc w:val="left"/>
      <w:outlineLvl w:val="0"/>
    </w:pPr>
    <w:rPr>
      <w:rFonts w:ascii="黑体" w:eastAsia="黑体" w:cs="宋体"/>
      <w:sz w:val="28"/>
      <w:szCs w:val="20"/>
    </w:rPr>
  </w:style>
  <w:style w:type="paragraph" w:customStyle="1" w:styleId="1932">
    <w:name w:val="样式 标题 2节节标题一级节名节标题 1.1h2l22nd levelTitre22Header 2 + T..."/>
    <w:basedOn w:val="4"/>
    <w:uiPriority w:val="0"/>
    <w:pPr>
      <w:numPr>
        <w:ilvl w:val="0"/>
        <w:numId w:val="0"/>
      </w:numPr>
      <w:spacing w:beforeLines="50" w:afterLines="50" w:line="460" w:lineRule="exact"/>
    </w:pPr>
    <w:rPr>
      <w:rFonts w:ascii="Times New Roman" w:hAnsi="Times New Roman" w:eastAsia="黑体"/>
      <w:b w:val="0"/>
    </w:rPr>
  </w:style>
  <w:style w:type="paragraph" w:customStyle="1" w:styleId="1933">
    <w:name w:val="_Style 13"/>
    <w:basedOn w:val="1"/>
    <w:next w:val="32"/>
    <w:uiPriority w:val="0"/>
    <w:pPr>
      <w:widowControl/>
      <w:spacing w:after="200" w:line="240" w:lineRule="exact"/>
      <w:jc w:val="center"/>
    </w:pPr>
    <w:rPr>
      <w:rFonts w:ascii="Cambria" w:hAnsi="Cambria" w:eastAsia="仿宋_GB2312"/>
      <w:kern w:val="0"/>
      <w:sz w:val="21"/>
      <w:szCs w:val="22"/>
      <w:lang w:eastAsia="en-US" w:bidi="en-US"/>
    </w:rPr>
  </w:style>
  <w:style w:type="paragraph" w:customStyle="1" w:styleId="1934">
    <w:name w:val="2.4"/>
    <w:basedOn w:val="1935"/>
    <w:qFormat/>
    <w:uiPriority w:val="0"/>
    <w:pPr>
      <w:spacing w:before="156" w:after="156"/>
    </w:pPr>
  </w:style>
  <w:style w:type="paragraph" w:customStyle="1" w:styleId="1935">
    <w:name w:val="样式 样式1 + 段前: 0.5 行 段后: 0.5 行"/>
    <w:basedOn w:val="1"/>
    <w:uiPriority w:val="0"/>
    <w:pPr>
      <w:spacing w:before="232" w:beforeLines="50" w:after="232" w:afterLines="50" w:line="400" w:lineRule="exact"/>
    </w:pPr>
    <w:rPr>
      <w:rFonts w:eastAsia="黑体"/>
      <w:bCs/>
      <w:sz w:val="32"/>
      <w:szCs w:val="20"/>
    </w:rPr>
  </w:style>
  <w:style w:type="paragraph" w:customStyle="1" w:styleId="1936">
    <w:name w:val="样式 行距: 1.5 倍行距 首行缩进:  1.92 字符"/>
    <w:basedOn w:val="1"/>
    <w:uiPriority w:val="0"/>
    <w:pPr>
      <w:ind w:firstLine="200" w:firstLineChars="200"/>
    </w:pPr>
  </w:style>
  <w:style w:type="paragraph" w:customStyle="1" w:styleId="1937">
    <w:name w:val="样式 样式3 + (符号) 华文中宋"/>
    <w:basedOn w:val="1"/>
    <w:uiPriority w:val="0"/>
    <w:pPr>
      <w:adjustRightInd w:val="0"/>
      <w:ind w:firstLine="480" w:firstLineChars="200"/>
      <w:textAlignment w:val="baseline"/>
    </w:pPr>
    <w:rPr>
      <w:kern w:val="0"/>
    </w:rPr>
  </w:style>
  <w:style w:type="paragraph" w:customStyle="1" w:styleId="1938">
    <w:name w:val="lw Char Char Char Char Char Char Char Char Char Char Char Char Char Char Char Char Char Char Char Char Char Char Char Char Char Char Char Char Char Char Char Char Char Char Char Char Char Char Char Char Char Char Char Char Char Char Char Char Char Char1"/>
    <w:basedOn w:val="1"/>
    <w:qFormat/>
    <w:uiPriority w:val="0"/>
    <w:pPr>
      <w:widowControl/>
      <w:ind w:firstLine="480"/>
      <w:jc w:val="left"/>
    </w:pPr>
    <w:rPr>
      <w:rFonts w:eastAsia="宋体"/>
      <w:kern w:val="0"/>
      <w:sz w:val="20"/>
      <w:szCs w:val="20"/>
    </w:rPr>
  </w:style>
  <w:style w:type="paragraph" w:customStyle="1" w:styleId="1939">
    <w:name w:val="样式 样式 样式 样式1 + 段前: 0.5 行 段后: 0.5 行 + 段前: 0.5 行 段后: 0.5 行 + 段前: 0..."/>
    <w:basedOn w:val="1940"/>
    <w:uiPriority w:val="0"/>
    <w:rPr>
      <w:rFonts w:eastAsia="华文中宋"/>
      <w:szCs w:val="20"/>
    </w:rPr>
  </w:style>
  <w:style w:type="paragraph" w:customStyle="1" w:styleId="1940">
    <w:name w:val="样式 样式 样式1 + 段前: 0.5 行 段后: 0.5 行 + 段前: 0.5 行 段后: 0.5 行"/>
    <w:basedOn w:val="1935"/>
    <w:uiPriority w:val="0"/>
    <w:pPr>
      <w:spacing w:line="240" w:lineRule="auto"/>
      <w:jc w:val="center"/>
    </w:pPr>
    <w:rPr>
      <w:b/>
      <w:szCs w:val="32"/>
    </w:rPr>
  </w:style>
  <w:style w:type="paragraph" w:customStyle="1" w:styleId="1941">
    <w:name w:val="Char1 Char Char Char"/>
    <w:basedOn w:val="1"/>
    <w:uiPriority w:val="0"/>
    <w:pPr>
      <w:snapToGrid w:val="0"/>
      <w:spacing w:line="360" w:lineRule="auto"/>
      <w:ind w:firstLine="200" w:firstLineChars="200"/>
    </w:pPr>
    <w:rPr>
      <w:rFonts w:eastAsia="仿宋_GB2312"/>
    </w:rPr>
  </w:style>
  <w:style w:type="paragraph" w:customStyle="1" w:styleId="1942">
    <w:name w:val="样式 样式4 + (中文) 黑体 居中"/>
    <w:basedOn w:val="134"/>
    <w:uiPriority w:val="0"/>
    <w:pPr>
      <w:spacing w:line="400" w:lineRule="exact"/>
      <w:ind w:firstLine="0" w:firstLineChars="0"/>
      <w:jc w:val="center"/>
    </w:pPr>
    <w:rPr>
      <w:rFonts w:eastAsia="黑体"/>
      <w:color w:val="auto"/>
      <w:kern w:val="2"/>
      <w:szCs w:val="20"/>
    </w:rPr>
  </w:style>
  <w:style w:type="paragraph" w:customStyle="1" w:styleId="1943">
    <w:name w:val="样式 样式3 + 段前: 0.5 行 段后: 0.5 行"/>
    <w:basedOn w:val="265"/>
    <w:uiPriority w:val="0"/>
    <w:pPr>
      <w:spacing w:beforeLines="30" w:afterLines="30" w:line="480" w:lineRule="exact"/>
      <w:outlineLvl w:val="9"/>
    </w:pPr>
    <w:rPr>
      <w:rFonts w:eastAsia="黑体"/>
      <w:b w:val="0"/>
      <w:bCs w:val="0"/>
      <w:sz w:val="24"/>
      <w:szCs w:val="20"/>
    </w:rPr>
  </w:style>
  <w:style w:type="paragraph" w:customStyle="1" w:styleId="1944">
    <w:name w:val="样式 样式 样式 样式 首行缩进:  2 字符 + 宋体 + 首行缩进:  2 字符 + (西文) Times New Roma..."/>
    <w:basedOn w:val="1"/>
    <w:uiPriority w:val="0"/>
    <w:pPr>
      <w:spacing w:line="560" w:lineRule="exact"/>
      <w:ind w:firstLine="560" w:firstLineChars="200"/>
    </w:pPr>
    <w:rPr>
      <w:rFonts w:eastAsia="仿宋_GB2312"/>
      <w:sz w:val="28"/>
      <w:szCs w:val="28"/>
    </w:rPr>
  </w:style>
  <w:style w:type="paragraph" w:customStyle="1" w:styleId="1945">
    <w:name w:val="样式 表头 + 段前: 0.5 行"/>
    <w:basedOn w:val="1088"/>
    <w:uiPriority w:val="0"/>
    <w:pPr>
      <w:tabs>
        <w:tab w:val="center" w:pos="4129"/>
        <w:tab w:val="clear" w:pos="720"/>
      </w:tabs>
      <w:spacing w:before="0" w:beforeLines="0" w:after="0" w:afterLines="0" w:line="360" w:lineRule="exact"/>
      <w:ind w:firstLine="200" w:firstLineChars="200"/>
    </w:pPr>
    <w:rPr>
      <w:rFonts w:ascii="华文中宋" w:eastAsia="华文中宋"/>
      <w:bCs/>
      <w:kern w:val="0"/>
      <w:sz w:val="28"/>
      <w:szCs w:val="20"/>
    </w:rPr>
  </w:style>
  <w:style w:type="paragraph" w:customStyle="1" w:styleId="1946">
    <w:name w:val="22"/>
    <w:basedOn w:val="1166"/>
    <w:qFormat/>
    <w:uiPriority w:val="0"/>
    <w:pPr>
      <w:spacing w:before="156" w:beforeLines="50" w:after="156" w:afterLines="50" w:line="480" w:lineRule="exact"/>
    </w:pPr>
    <w:rPr>
      <w:rFonts w:eastAsia="方正小标宋简体"/>
      <w:b/>
      <w:bCs/>
      <w:color w:val="000000"/>
      <w:sz w:val="36"/>
      <w:szCs w:val="52"/>
    </w:rPr>
  </w:style>
  <w:style w:type="paragraph" w:customStyle="1" w:styleId="1947">
    <w:name w:val="Char Char Char Char Char Char Char Char Char Char Char Char Char Char Char Char"/>
    <w:basedOn w:val="5"/>
    <w:next w:val="5"/>
    <w:uiPriority w:val="0"/>
    <w:pPr>
      <w:keepNext w:val="0"/>
      <w:keepLines w:val="0"/>
      <w:numPr>
        <w:ilvl w:val="0"/>
        <w:numId w:val="0"/>
      </w:numPr>
      <w:tabs>
        <w:tab w:val="left" w:pos="720"/>
      </w:tabs>
      <w:adjustRightInd w:val="0"/>
      <w:snapToGrid w:val="0"/>
      <w:spacing w:before="0" w:after="0" w:line="360" w:lineRule="auto"/>
      <w:ind w:left="720"/>
      <w:jc w:val="left"/>
    </w:pPr>
    <w:rPr>
      <w:rFonts w:ascii="宋体" w:hAnsi="宋体" w:eastAsia="仿宋_GB2312"/>
      <w:b w:val="0"/>
      <w:bCs w:val="0"/>
      <w:sz w:val="24"/>
      <w:szCs w:val="24"/>
    </w:rPr>
  </w:style>
  <w:style w:type="paragraph" w:customStyle="1" w:styleId="1948">
    <w:name w:val="样式 样式23 + 字距调整小一 加宽量  0.1 磅"/>
    <w:basedOn w:val="306"/>
    <w:uiPriority w:val="0"/>
    <w:pPr>
      <w:spacing w:line="400" w:lineRule="exact"/>
      <w:ind w:firstLine="475"/>
    </w:pPr>
    <w:rPr>
      <w:color w:val="000000"/>
      <w:spacing w:val="2"/>
      <w:kern w:val="48"/>
      <w:szCs w:val="24"/>
    </w:rPr>
  </w:style>
  <w:style w:type="paragraph" w:customStyle="1" w:styleId="1949">
    <w:name w:val="样式 样式13 + (西文) 宋体"/>
    <w:basedOn w:val="1082"/>
    <w:uiPriority w:val="0"/>
    <w:pPr>
      <w:spacing w:line="400" w:lineRule="exact"/>
      <w:ind w:firstLine="475"/>
    </w:pPr>
    <w:rPr>
      <w:color w:val="auto"/>
      <w:kern w:val="2"/>
    </w:rPr>
  </w:style>
  <w:style w:type="paragraph" w:customStyle="1" w:styleId="1950">
    <w:name w:val="样式 样式16 + 居中 行距: 固定值 16 磅"/>
    <w:basedOn w:val="1195"/>
    <w:uiPriority w:val="0"/>
    <w:pPr>
      <w:tabs>
        <w:tab w:val="left" w:pos="1980"/>
      </w:tabs>
      <w:spacing w:before="30" w:beforeLines="30" w:after="30" w:afterLines="30"/>
    </w:pPr>
    <w:rPr>
      <w:rFonts w:eastAsia="黑体"/>
      <w:color w:val="000000"/>
      <w:sz w:val="24"/>
    </w:rPr>
  </w:style>
  <w:style w:type="paragraph" w:customStyle="1" w:styleId="1951">
    <w:name w:val="样式 样式2 + 段前: 0.5 行 段后: 0.5 行"/>
    <w:basedOn w:val="261"/>
    <w:uiPriority w:val="0"/>
    <w:pPr>
      <w:spacing w:line="400" w:lineRule="exact"/>
      <w:outlineLvl w:val="9"/>
    </w:pPr>
    <w:rPr>
      <w:rFonts w:eastAsia="华文中宋"/>
      <w:sz w:val="28"/>
      <w:szCs w:val="20"/>
    </w:rPr>
  </w:style>
  <w:style w:type="paragraph" w:customStyle="1" w:styleId="1952">
    <w:name w:val="前言"/>
    <w:basedOn w:val="7"/>
    <w:uiPriority w:val="0"/>
    <w:pPr>
      <w:numPr>
        <w:ilvl w:val="2"/>
        <w:numId w:val="6"/>
      </w:numPr>
      <w:tabs>
        <w:tab w:val="left" w:pos="1820"/>
      </w:tabs>
      <w:spacing w:before="240" w:after="60" w:line="376" w:lineRule="auto"/>
      <w:ind w:left="1008" w:hanging="1008"/>
      <w:jc w:val="center"/>
      <w:outlineLvl w:val="0"/>
    </w:pPr>
    <w:rPr>
      <w:rFonts w:ascii="Arial" w:hAnsi="Arial" w:eastAsia="黑体" w:cs="Arial"/>
      <w:sz w:val="36"/>
      <w:szCs w:val="28"/>
    </w:rPr>
  </w:style>
  <w:style w:type="paragraph" w:customStyle="1" w:styleId="1953">
    <w:name w:val="样式 样式28 + 四号"/>
    <w:basedOn w:val="1224"/>
    <w:uiPriority w:val="0"/>
    <w:pPr>
      <w:spacing w:before="232" w:beforeLines="50" w:after="232" w:afterLines="50" w:line="400" w:lineRule="exact"/>
      <w:jc w:val="both"/>
    </w:pPr>
    <w:rPr>
      <w:b/>
      <w:bCs/>
      <w:color w:val="auto"/>
      <w:sz w:val="28"/>
      <w:szCs w:val="24"/>
    </w:rPr>
  </w:style>
  <w:style w:type="paragraph" w:customStyle="1" w:styleId="1954">
    <w:name w:val="char Char Char Char Char Char Char"/>
    <w:basedOn w:val="1"/>
    <w:uiPriority w:val="0"/>
    <w:pPr>
      <w:snapToGrid w:val="0"/>
      <w:spacing w:line="440" w:lineRule="exact"/>
      <w:ind w:firstLine="480" w:firstLineChars="200"/>
    </w:pPr>
    <w:rPr>
      <w:rFonts w:eastAsia="宋体"/>
    </w:rPr>
  </w:style>
  <w:style w:type="paragraph" w:customStyle="1" w:styleId="1955">
    <w:name w:val="+正文"/>
    <w:basedOn w:val="1"/>
    <w:uiPriority w:val="0"/>
    <w:pPr>
      <w:spacing w:line="360" w:lineRule="auto"/>
      <w:ind w:firstLine="200" w:firstLineChars="200"/>
    </w:pPr>
    <w:rPr>
      <w:rFonts w:ascii="宋体" w:hAnsi="宋体" w:eastAsia="宋体"/>
      <w:szCs w:val="28"/>
    </w:rPr>
  </w:style>
  <w:style w:type="paragraph" w:customStyle="1" w:styleId="1956">
    <w:name w:val="表文w"/>
    <w:basedOn w:val="242"/>
    <w:uiPriority w:val="0"/>
    <w:pPr>
      <w:adjustRightInd w:val="0"/>
      <w:snapToGrid w:val="0"/>
      <w:spacing w:line="240" w:lineRule="auto"/>
      <w:outlineLvl w:val="6"/>
    </w:pPr>
    <w:rPr>
      <w:rFonts w:eastAsia="宋体" w:cs="宋体"/>
      <w:kern w:val="0"/>
      <w:sz w:val="18"/>
      <w:szCs w:val="18"/>
    </w:rPr>
  </w:style>
  <w:style w:type="paragraph" w:customStyle="1" w:styleId="1957">
    <w:name w:val="样式 标题 1 + 宋体"/>
    <w:basedOn w:val="3"/>
    <w:uiPriority w:val="0"/>
    <w:pPr>
      <w:keepLines/>
      <w:numPr>
        <w:numId w:val="0"/>
      </w:numPr>
      <w:spacing w:before="340" w:after="330" w:line="578" w:lineRule="auto"/>
      <w:jc w:val="center"/>
    </w:pPr>
    <w:rPr>
      <w:rFonts w:hAnsi="宋体" w:eastAsia="黑体" w:cs="Arial"/>
      <w:kern w:val="44"/>
      <w:sz w:val="36"/>
      <w:szCs w:val="44"/>
    </w:rPr>
  </w:style>
  <w:style w:type="paragraph" w:styleId="1958">
    <w:name w:val="No Spacing"/>
    <w:qFormat/>
    <w:uiPriority w:val="0"/>
    <w:rPr>
      <w:rFonts w:ascii="Calibri" w:hAnsi="Calibri" w:eastAsia="宋体" w:cs="Times New Roman"/>
      <w:sz w:val="22"/>
      <w:szCs w:val="22"/>
      <w:lang w:val="en-US" w:eastAsia="zh-CN" w:bidi="ar-SA"/>
    </w:rPr>
  </w:style>
  <w:style w:type="paragraph" w:customStyle="1" w:styleId="1959">
    <w:name w:val="Char1 Char Char Char Char Char1 Char Char Char Char Char Char Char"/>
    <w:basedOn w:val="1"/>
    <w:uiPriority w:val="0"/>
    <w:pPr>
      <w:spacing w:line="360" w:lineRule="auto"/>
      <w:ind w:firstLine="200" w:firstLineChars="200"/>
    </w:pPr>
    <w:rPr>
      <w:rFonts w:ascii="宋体" w:hAnsi="宋体" w:eastAsia="宋体" w:cs="宋体"/>
    </w:rPr>
  </w:style>
  <w:style w:type="paragraph" w:customStyle="1" w:styleId="1960">
    <w:name w:val="样式 样式5 + 首行缩进:  2 字符 行距: 固定值 23 磅 Char"/>
    <w:basedOn w:val="1"/>
    <w:uiPriority w:val="0"/>
    <w:pPr>
      <w:ind w:firstLine="200" w:firstLineChars="200"/>
    </w:pPr>
    <w:rPr>
      <w:rFonts w:cs="宋体"/>
    </w:rPr>
  </w:style>
  <w:style w:type="paragraph" w:customStyle="1" w:styleId="1961">
    <w:name w:val="表题 Char Char3"/>
    <w:basedOn w:val="1"/>
    <w:uiPriority w:val="0"/>
    <w:pPr>
      <w:spacing w:line="360" w:lineRule="auto"/>
      <w:jc w:val="center"/>
    </w:pPr>
    <w:rPr>
      <w:rFonts w:eastAsia="黑体"/>
      <w:szCs w:val="20"/>
    </w:rPr>
  </w:style>
  <w:style w:type="paragraph" w:customStyle="1" w:styleId="1962">
    <w:name w:val="样式 标题 2 + 自动设置 段前: 1 行 段后: 1 行"/>
    <w:basedOn w:val="1"/>
    <w:uiPriority w:val="0"/>
    <w:pPr>
      <w:numPr>
        <w:ilvl w:val="1"/>
        <w:numId w:val="7"/>
      </w:numPr>
      <w:tabs>
        <w:tab w:val="left" w:pos="576"/>
      </w:tabs>
    </w:pPr>
    <w:rPr>
      <w:rFonts w:ascii="宋体" w:hAnsi="宋体" w:eastAsia="宋体"/>
    </w:rPr>
  </w:style>
  <w:style w:type="paragraph" w:customStyle="1" w:styleId="1963">
    <w:name w:val="样式 标题 2 + 宋体 三号"/>
    <w:basedOn w:val="4"/>
    <w:uiPriority w:val="0"/>
    <w:pPr>
      <w:numPr>
        <w:ilvl w:val="0"/>
        <w:numId w:val="0"/>
      </w:numPr>
      <w:spacing w:before="260" w:after="260" w:line="415" w:lineRule="auto"/>
      <w:ind w:left="576" w:hanging="576"/>
    </w:pPr>
    <w:rPr>
      <w:rFonts w:ascii="Times New Roman" w:hAnsi="Times New Roman" w:eastAsia="宋体"/>
      <w:bCs/>
      <w:sz w:val="32"/>
      <w:szCs w:val="32"/>
    </w:rPr>
  </w:style>
  <w:style w:type="paragraph" w:customStyle="1" w:styleId="1964">
    <w:name w:val="Char Char Char Char Char Char Char Char Char Char Char Char Char Char Char Char1"/>
    <w:basedOn w:val="1"/>
    <w:uiPriority w:val="0"/>
    <w:rPr>
      <w:rFonts w:eastAsia="宋体"/>
      <w:sz w:val="21"/>
      <w:szCs w:val="21"/>
    </w:rPr>
  </w:style>
  <w:style w:type="paragraph" w:customStyle="1" w:styleId="1965">
    <w:name w:val="样式 标题 4款标题1.1.1.1标题 4XW Char标题 4XW Char Char标题 4 Char标题 4XW..."/>
    <w:basedOn w:val="6"/>
    <w:semiHidden/>
    <w:uiPriority w:val="0"/>
    <w:pPr>
      <w:numPr>
        <w:ilvl w:val="0"/>
        <w:numId w:val="0"/>
      </w:numPr>
      <w:tabs>
        <w:tab w:val="left" w:pos="0"/>
      </w:tabs>
      <w:spacing w:before="120" w:after="120" w:line="300" w:lineRule="auto"/>
      <w:jc w:val="left"/>
    </w:pPr>
    <w:rPr>
      <w:rFonts w:ascii="Times New Roman" w:hAnsi="Times New Roman" w:eastAsia="楷体_GB2312" w:cs="宋体"/>
      <w:b w:val="0"/>
      <w:bCs w:val="0"/>
      <w:sz w:val="24"/>
      <w:szCs w:val="20"/>
    </w:rPr>
  </w:style>
  <w:style w:type="paragraph" w:customStyle="1" w:styleId="1966">
    <w:name w:val="样式 标题 2 + Times New Roman 非加粗 左 段前: 12 磅 段后: 6 磅 行距: 多倍行距 1..."/>
    <w:basedOn w:val="4"/>
    <w:semiHidden/>
    <w:uiPriority w:val="0"/>
    <w:pPr>
      <w:numPr>
        <w:ilvl w:val="0"/>
        <w:numId w:val="0"/>
      </w:numPr>
      <w:tabs>
        <w:tab w:val="left" w:pos="420"/>
      </w:tabs>
      <w:spacing w:before="240" w:line="300" w:lineRule="auto"/>
      <w:ind w:left="420" w:hanging="420"/>
      <w:jc w:val="left"/>
    </w:pPr>
    <w:rPr>
      <w:rFonts w:ascii="Times New Roman" w:eastAsia="黑体" w:cs="宋体"/>
      <w:b w:val="0"/>
      <w:sz w:val="32"/>
    </w:rPr>
  </w:style>
  <w:style w:type="paragraph" w:customStyle="1" w:styleId="1967">
    <w:name w:val="样式 标题 3 + (中文) 黑体 四号 非加粗 左 段前: 6 磅 段后: 6 磅 行距: 多倍行距 1.25 字行"/>
    <w:basedOn w:val="5"/>
    <w:semiHidden/>
    <w:uiPriority w:val="0"/>
    <w:pPr>
      <w:numPr>
        <w:ilvl w:val="0"/>
        <w:numId w:val="0"/>
      </w:numPr>
      <w:tabs>
        <w:tab w:val="left" w:pos="0"/>
      </w:tabs>
      <w:spacing w:before="120" w:after="120" w:line="300" w:lineRule="auto"/>
      <w:jc w:val="left"/>
    </w:pPr>
    <w:rPr>
      <w:rFonts w:eastAsia="黑体" w:cs="宋体"/>
      <w:b w:val="0"/>
      <w:bCs w:val="0"/>
      <w:szCs w:val="20"/>
    </w:rPr>
  </w:style>
  <w:style w:type="paragraph" w:customStyle="1" w:styleId="1968">
    <w:name w:val="样式 样式 纯文本 + (中文) 华文中宋 行距: 固定值 24 磅 + 首行缩进:  2 字符"/>
    <w:basedOn w:val="1"/>
    <w:semiHidden/>
    <w:uiPriority w:val="0"/>
    <w:pPr>
      <w:snapToGrid w:val="0"/>
      <w:spacing w:line="480" w:lineRule="exact"/>
      <w:ind w:firstLine="480" w:firstLineChars="200"/>
    </w:pPr>
    <w:rPr>
      <w:rFonts w:cs="宋体"/>
      <w:szCs w:val="20"/>
    </w:rPr>
  </w:style>
  <w:style w:type="paragraph" w:customStyle="1" w:styleId="1969">
    <w:name w:val="样式 表头单位"/>
    <w:basedOn w:val="1"/>
    <w:semiHidden/>
    <w:uiPriority w:val="0"/>
    <w:pPr>
      <w:adjustRightInd w:val="0"/>
      <w:snapToGrid w:val="0"/>
      <w:spacing w:before="240" w:line="300" w:lineRule="auto"/>
      <w:jc w:val="right"/>
    </w:pPr>
    <w:rPr>
      <w:rFonts w:ascii="黑体" w:hAnsi="Tahoma" w:eastAsia="黑体" w:cs="宋体"/>
      <w:sz w:val="21"/>
      <w:szCs w:val="21"/>
    </w:rPr>
  </w:style>
  <w:style w:type="paragraph" w:customStyle="1" w:styleId="1970">
    <w:name w:val="样式 无缩进正文样式"/>
    <w:basedOn w:val="1"/>
    <w:semiHidden/>
    <w:uiPriority w:val="0"/>
    <w:pPr>
      <w:adjustRightInd w:val="0"/>
      <w:snapToGrid w:val="0"/>
      <w:spacing w:line="300" w:lineRule="auto"/>
    </w:pPr>
    <w:rPr>
      <w:rFonts w:eastAsia="宋体"/>
    </w:rPr>
  </w:style>
  <w:style w:type="paragraph" w:customStyle="1" w:styleId="1971">
    <w:name w:val="缩进2字符正文样式"/>
    <w:basedOn w:val="1970"/>
    <w:semiHidden/>
    <w:uiPriority w:val="0"/>
    <w:pPr>
      <w:ind w:firstLine="200" w:firstLineChars="200"/>
    </w:pPr>
  </w:style>
  <w:style w:type="paragraph" w:customStyle="1" w:styleId="1972">
    <w:name w:val="样式 (符号) 宋体 首行缩进:  0.93 厘米 段前: 6 磅 段后: 6 磅 行距: 固定值 18 磅1"/>
    <w:basedOn w:val="1"/>
    <w:semiHidden/>
    <w:uiPriority w:val="0"/>
    <w:pPr>
      <w:spacing w:before="160" w:after="160" w:line="320" w:lineRule="exact"/>
      <w:ind w:firstLine="527"/>
    </w:pPr>
    <w:rPr>
      <w:rFonts w:hAnsi="宋体" w:eastAsia="宋体"/>
      <w:szCs w:val="20"/>
    </w:rPr>
  </w:style>
  <w:style w:type="paragraph" w:customStyle="1" w:styleId="1973">
    <w:name w:val="样式 标题 1"/>
    <w:basedOn w:val="3"/>
    <w:uiPriority w:val="0"/>
    <w:pPr>
      <w:keepLines/>
      <w:numPr>
        <w:numId w:val="0"/>
      </w:numPr>
      <w:tabs>
        <w:tab w:val="left" w:pos="960"/>
      </w:tabs>
      <w:adjustRightInd w:val="0"/>
      <w:snapToGrid w:val="0"/>
      <w:spacing w:before="360" w:after="240" w:line="300" w:lineRule="auto"/>
      <w:ind w:left="960" w:hanging="480"/>
      <w:jc w:val="center"/>
    </w:pPr>
    <w:rPr>
      <w:rFonts w:ascii="Times New Roman" w:eastAsia="黑体" w:cs="宋体"/>
      <w:kern w:val="28"/>
      <w:sz w:val="36"/>
    </w:rPr>
  </w:style>
  <w:style w:type="paragraph" w:customStyle="1" w:styleId="1974">
    <w:name w:val="样式 样式 样式 首行缩进:  0.85 厘米 字距调整八号 + 首行缩进:  2 字符 + 行距: 固定值 24 磅"/>
    <w:basedOn w:val="1"/>
    <w:semiHidden/>
    <w:uiPriority w:val="0"/>
    <w:pPr>
      <w:spacing w:line="480" w:lineRule="exact"/>
      <w:ind w:firstLine="200" w:firstLineChars="200"/>
    </w:pPr>
    <w:rPr>
      <w:rFonts w:cs="宋体"/>
      <w:kern w:val="10"/>
    </w:rPr>
  </w:style>
  <w:style w:type="paragraph" w:customStyle="1" w:styleId="1975">
    <w:name w:val="样式 行距: 多倍行距 1.35 字行"/>
    <w:basedOn w:val="1"/>
    <w:uiPriority w:val="0"/>
    <w:pPr>
      <w:adjustRightInd w:val="0"/>
      <w:snapToGrid w:val="0"/>
      <w:spacing w:line="360" w:lineRule="auto"/>
      <w:ind w:firstLine="560" w:firstLineChars="200"/>
      <w:jc w:val="left"/>
    </w:pPr>
    <w:rPr>
      <w:rFonts w:ascii="宋体" w:hAnsi="宋体" w:eastAsia="宋体" w:cs="宋体"/>
      <w:sz w:val="28"/>
      <w:szCs w:val="28"/>
    </w:rPr>
  </w:style>
  <w:style w:type="paragraph" w:customStyle="1" w:styleId="1976">
    <w:name w:val="8.1.1b Char Char Char Char Char Char Char Char Char Char Char Char Char Char Char Char Char Char Char Char Char Char Char Char Char Char Char Char Char Char Char Char Char Char Char Char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1977">
    <w:name w:val="批注主题{858D7CFB-ED40-4347-BF05-701D383B685F}{858D7CFB-ED40-4347-BF05-701D383B685F}"/>
    <w:basedOn w:val="27"/>
    <w:next w:val="27"/>
    <w:uiPriority w:val="0"/>
    <w:pPr>
      <w:spacing w:line="400" w:lineRule="exact"/>
    </w:pPr>
    <w:rPr>
      <w:b/>
      <w:bCs/>
    </w:rPr>
  </w:style>
  <w:style w:type="paragraph" w:customStyle="1" w:styleId="1978">
    <w:name w:val="批注框文本{858D7CFB-ED40-4347-BF05-701D383B685F}{858D7CFB-ED40-4347-BF05-701D383B685F}"/>
    <w:basedOn w:val="1"/>
    <w:uiPriority w:val="0"/>
    <w:rPr>
      <w:rFonts w:eastAsia="宋体"/>
      <w:sz w:val="18"/>
      <w:szCs w:val="18"/>
    </w:rPr>
  </w:style>
  <w:style w:type="paragraph" w:customStyle="1" w:styleId="1979">
    <w:name w:val="默认段落字体 Para Char Char Char1 Char"/>
    <w:basedOn w:val="1"/>
    <w:next w:val="1"/>
    <w:uiPriority w:val="0"/>
    <w:pPr>
      <w:spacing w:line="240" w:lineRule="atLeast"/>
      <w:ind w:left="420" w:firstLine="420"/>
      <w:jc w:val="left"/>
    </w:pPr>
    <w:rPr>
      <w:rFonts w:eastAsia="宋体"/>
      <w:kern w:val="0"/>
      <w:sz w:val="21"/>
      <w:szCs w:val="21"/>
    </w:rPr>
  </w:style>
  <w:style w:type="paragraph" w:customStyle="1" w:styleId="1980">
    <w:name w:val="样式 标题 3 + 四号 段前: 11.6 磅 段后: 1 行"/>
    <w:basedOn w:val="5"/>
    <w:uiPriority w:val="0"/>
    <w:pPr>
      <w:numPr>
        <w:ilvl w:val="0"/>
        <w:numId w:val="0"/>
      </w:numPr>
      <w:adjustRightInd w:val="0"/>
      <w:snapToGrid w:val="0"/>
      <w:spacing w:before="232" w:after="232"/>
      <w:jc w:val="left"/>
    </w:pPr>
    <w:rPr>
      <w:rFonts w:eastAsia="黑体"/>
      <w:b w:val="0"/>
      <w:bCs w:val="0"/>
      <w:szCs w:val="20"/>
    </w:rPr>
  </w:style>
  <w:style w:type="paragraph" w:customStyle="1" w:styleId="1981">
    <w:name w:val="样式 五号 居中 行距: 固定值 14 磅"/>
    <w:basedOn w:val="1"/>
    <w:uiPriority w:val="0"/>
    <w:pPr>
      <w:spacing w:line="280" w:lineRule="exact"/>
      <w:jc w:val="center"/>
    </w:pPr>
    <w:rPr>
      <w:sz w:val="21"/>
      <w:szCs w:val="20"/>
    </w:rPr>
  </w:style>
  <w:style w:type="paragraph" w:customStyle="1" w:styleId="1982">
    <w:name w:val="表内字"/>
    <w:basedOn w:val="1"/>
    <w:uiPriority w:val="0"/>
    <w:pPr>
      <w:widowControl/>
      <w:autoSpaceDE w:val="0"/>
      <w:autoSpaceDN w:val="0"/>
      <w:adjustRightInd w:val="0"/>
      <w:spacing w:line="560" w:lineRule="exact"/>
      <w:jc w:val="center"/>
    </w:pPr>
    <w:rPr>
      <w:rFonts w:ascii="仿宋_GB2312" w:eastAsia="文鼎CS书宋二"/>
      <w:color w:val="000000"/>
      <w:kern w:val="0"/>
      <w:sz w:val="21"/>
      <w:szCs w:val="21"/>
      <w:lang w:val="zh-CN"/>
    </w:rPr>
  </w:style>
  <w:style w:type="paragraph" w:customStyle="1" w:styleId="1983">
    <w:name w:val="样式 标题 3"/>
    <w:basedOn w:val="5"/>
    <w:uiPriority w:val="0"/>
    <w:pPr>
      <w:keepLines w:val="0"/>
      <w:numPr>
        <w:ilvl w:val="0"/>
        <w:numId w:val="0"/>
      </w:numPr>
      <w:snapToGrid w:val="0"/>
      <w:spacing w:before="0" w:after="0" w:line="560" w:lineRule="exact"/>
      <w:jc w:val="left"/>
    </w:pPr>
    <w:rPr>
      <w:rFonts w:ascii="Arial" w:hAnsi="Arial" w:eastAsia="方正小标宋_GBK"/>
      <w:b w:val="0"/>
      <w:kern w:val="0"/>
      <w:szCs w:val="28"/>
    </w:rPr>
  </w:style>
  <w:style w:type="paragraph" w:customStyle="1" w:styleId="1984">
    <w:name w:val="样式 样式 首行缩进:  2 字符 行距: 固定值 26 磅 + 首行缩进:  2 字符"/>
    <w:basedOn w:val="1"/>
    <w:uiPriority w:val="0"/>
    <w:pPr>
      <w:spacing w:line="560" w:lineRule="exact"/>
      <w:ind w:firstLine="200" w:firstLineChars="200"/>
    </w:pPr>
    <w:rPr>
      <w:rFonts w:ascii="仿宋_GB2312" w:eastAsia="仿宋_GB2312" w:cs="宋体"/>
      <w:sz w:val="28"/>
      <w:szCs w:val="28"/>
    </w:rPr>
  </w:style>
  <w:style w:type="paragraph" w:customStyle="1" w:styleId="1985">
    <w:name w:val="样式 首行缩进:  2 字符 行距: 固定值 26 磅"/>
    <w:basedOn w:val="1"/>
    <w:uiPriority w:val="0"/>
    <w:pPr>
      <w:spacing w:line="560" w:lineRule="exact"/>
      <w:ind w:firstLine="200" w:firstLineChars="200"/>
    </w:pPr>
    <w:rPr>
      <w:rFonts w:ascii="仿宋_GB2312" w:eastAsia="仿宋_GB2312" w:cs="宋体"/>
      <w:sz w:val="28"/>
      <w:szCs w:val="28"/>
    </w:rPr>
  </w:style>
  <w:style w:type="paragraph" w:customStyle="1" w:styleId="1986">
    <w:name w:val="WJH正文"/>
    <w:basedOn w:val="1"/>
    <w:uiPriority w:val="0"/>
    <w:pPr>
      <w:spacing w:line="360" w:lineRule="auto"/>
      <w:ind w:firstLine="200" w:firstLineChars="200"/>
      <w:jc w:val="left"/>
    </w:pPr>
    <w:rPr>
      <w:rFonts w:eastAsia="宋体"/>
    </w:rPr>
  </w:style>
  <w:style w:type="paragraph" w:customStyle="1" w:styleId="1987">
    <w:name w:val="正文 标准"/>
    <w:basedOn w:val="1"/>
    <w:uiPriority w:val="0"/>
    <w:pPr>
      <w:adjustRightInd w:val="0"/>
      <w:spacing w:line="360" w:lineRule="auto"/>
      <w:ind w:firstLine="200" w:firstLineChars="200"/>
      <w:textAlignment w:val="baseline"/>
    </w:pPr>
    <w:rPr>
      <w:rFonts w:eastAsia="宋体"/>
      <w:szCs w:val="20"/>
    </w:rPr>
  </w:style>
  <w:style w:type="paragraph" w:customStyle="1" w:styleId="1988">
    <w:name w:val="样式 标题2 + (西文) Times New Roman (中文) 宋体 12.5 磅 非加粗"/>
    <w:basedOn w:val="1987"/>
    <w:uiPriority w:val="0"/>
    <w:rPr>
      <w:sz w:val="25"/>
    </w:rPr>
  </w:style>
  <w:style w:type="paragraph" w:customStyle="1" w:styleId="1989">
    <w:name w:val="样式 标题 2 + 宋体"/>
    <w:basedOn w:val="1"/>
    <w:uiPriority w:val="0"/>
    <w:pPr>
      <w:tabs>
        <w:tab w:val="left" w:pos="900"/>
      </w:tabs>
      <w:ind w:left="900" w:hanging="900"/>
    </w:pPr>
    <w:rPr>
      <w:rFonts w:eastAsia="宋体"/>
      <w:sz w:val="21"/>
      <w:szCs w:val="20"/>
    </w:rPr>
  </w:style>
  <w:style w:type="paragraph" w:customStyle="1" w:styleId="1990">
    <w:name w:val="样式 正文（自编） + 红色 首行缩进:  2 字符 段前: 0.5 行"/>
    <w:basedOn w:val="1"/>
    <w:uiPriority w:val="0"/>
    <w:pPr>
      <w:adjustRightInd w:val="0"/>
      <w:snapToGrid w:val="0"/>
      <w:spacing w:before="312" w:beforeLines="100" w:after="156" w:afterLines="50" w:line="360" w:lineRule="auto"/>
      <w:ind w:firstLine="200" w:firstLineChars="200"/>
    </w:pPr>
    <w:rPr>
      <w:rFonts w:eastAsia="宋体"/>
      <w:color w:val="FF0000"/>
      <w:szCs w:val="20"/>
    </w:rPr>
  </w:style>
  <w:style w:type="paragraph" w:customStyle="1" w:styleId="1991">
    <w:name w:val="标题3 + 首行缩进:  2.5 字符"/>
    <w:basedOn w:val="276"/>
    <w:uiPriority w:val="0"/>
    <w:pPr>
      <w:keepNext w:val="0"/>
      <w:keepLines w:val="0"/>
      <w:numPr>
        <w:ilvl w:val="0"/>
        <w:numId w:val="0"/>
      </w:numPr>
      <w:spacing w:before="160" w:after="160" w:line="480" w:lineRule="exact"/>
      <w:ind w:firstLine="588" w:firstLineChars="226"/>
    </w:pPr>
    <w:rPr>
      <w:rFonts w:ascii="黑体"/>
      <w:bCs w:val="0"/>
      <w:sz w:val="26"/>
      <w:szCs w:val="20"/>
    </w:rPr>
  </w:style>
  <w:style w:type="paragraph" w:customStyle="1" w:styleId="1992">
    <w:name w:val="new 4"/>
    <w:basedOn w:val="1927"/>
    <w:uiPriority w:val="0"/>
    <w:pPr>
      <w:ind w:firstLine="560" w:firstLineChars="200"/>
    </w:pPr>
    <w:rPr>
      <w:b w:val="0"/>
    </w:rPr>
  </w:style>
  <w:style w:type="paragraph" w:customStyle="1" w:styleId="1993">
    <w:name w:val="表格文字1"/>
    <w:basedOn w:val="1"/>
    <w:uiPriority w:val="0"/>
    <w:pPr>
      <w:adjustRightInd w:val="0"/>
      <w:spacing w:line="0" w:lineRule="atLeast"/>
      <w:jc w:val="center"/>
      <w:textAlignment w:val="baseline"/>
    </w:pPr>
    <w:rPr>
      <w:rFonts w:eastAsia="宋体"/>
      <w:kern w:val="0"/>
      <w:szCs w:val="20"/>
    </w:rPr>
  </w:style>
  <w:style w:type="paragraph" w:customStyle="1" w:styleId="1994">
    <w:name w:val="样式 样式  + 首行缩进:  0.85 厘米 + 左侧:  2 字符 段前: 0.5 行 段后: 0.5 行"/>
    <w:basedOn w:val="1"/>
    <w:uiPriority w:val="0"/>
    <w:pPr>
      <w:spacing w:before="156"/>
      <w:ind w:firstLine="482"/>
    </w:pPr>
    <w:rPr>
      <w:rFonts w:eastAsia="宋体"/>
      <w:sz w:val="21"/>
      <w:szCs w:val="20"/>
    </w:rPr>
  </w:style>
  <w:style w:type="paragraph" w:customStyle="1" w:styleId="1995">
    <w:name w:val="样式 居中"/>
    <w:basedOn w:val="1"/>
    <w:uiPriority w:val="0"/>
    <w:pPr>
      <w:jc w:val="center"/>
    </w:pPr>
    <w:rPr>
      <w:rFonts w:eastAsia="宋体"/>
      <w:szCs w:val="20"/>
    </w:rPr>
  </w:style>
  <w:style w:type="paragraph" w:customStyle="1" w:styleId="1996">
    <w:name w:val="Heading Base"/>
    <w:basedOn w:val="32"/>
    <w:next w:val="32"/>
    <w:uiPriority w:val="0"/>
    <w:pPr>
      <w:keepNext/>
      <w:keepLines/>
      <w:widowControl/>
      <w:overflowPunct w:val="0"/>
      <w:autoSpaceDE w:val="0"/>
      <w:autoSpaceDN w:val="0"/>
      <w:adjustRightInd w:val="0"/>
      <w:spacing w:line="180" w:lineRule="atLeast"/>
      <w:ind w:firstLine="0" w:firstLineChars="0"/>
      <w:jc w:val="left"/>
      <w:textAlignment w:val="baseline"/>
    </w:pPr>
    <w:rPr>
      <w:rFonts w:ascii="Arial Black" w:hAnsi="Arial Black"/>
      <w:spacing w:val="-10"/>
      <w:kern w:val="28"/>
      <w:sz w:val="20"/>
    </w:rPr>
  </w:style>
  <w:style w:type="paragraph" w:customStyle="1" w:styleId="1997">
    <w:name w:val="Char Char Char Char Char Char Char Char Char Char Char Char Char Char Char"/>
    <w:basedOn w:val="3"/>
    <w:uiPriority w:val="0"/>
    <w:pPr>
      <w:keepLines/>
      <w:numPr>
        <w:numId w:val="0"/>
      </w:numPr>
      <w:snapToGrid w:val="0"/>
      <w:spacing w:before="240" w:after="240" w:line="348" w:lineRule="auto"/>
    </w:pPr>
    <w:rPr>
      <w:rFonts w:ascii="Tahoma" w:hAnsi="Tahoma" w:eastAsia="宋体"/>
      <w:b/>
      <w:sz w:val="24"/>
    </w:rPr>
  </w:style>
  <w:style w:type="paragraph" w:customStyle="1" w:styleId="1998">
    <w:name w:val="标题 1 + 小三号"/>
    <w:basedOn w:val="3"/>
    <w:uiPriority w:val="0"/>
    <w:pPr>
      <w:keepLines/>
      <w:numPr>
        <w:numId w:val="0"/>
      </w:numPr>
      <w:spacing w:line="360" w:lineRule="auto"/>
    </w:pPr>
    <w:rPr>
      <w:rFonts w:hAnsi="宋体" w:eastAsia="宋体" w:cs="宋体"/>
      <w:b/>
      <w:bCs/>
      <w:kern w:val="44"/>
      <w:sz w:val="30"/>
    </w:rPr>
  </w:style>
  <w:style w:type="paragraph" w:customStyle="1" w:styleId="1999">
    <w:name w:val="标题 2-"/>
    <w:basedOn w:val="4"/>
    <w:uiPriority w:val="0"/>
    <w:pPr>
      <w:numPr>
        <w:ilvl w:val="0"/>
        <w:numId w:val="0"/>
      </w:numPr>
      <w:spacing w:line="460" w:lineRule="exact"/>
      <w:jc w:val="left"/>
    </w:pPr>
    <w:rPr>
      <w:rFonts w:ascii="Times New Roman" w:hAnsi="Times New Roman" w:eastAsia="黑体"/>
      <w:b w:val="0"/>
      <w:szCs w:val="28"/>
    </w:rPr>
  </w:style>
  <w:style w:type="paragraph" w:customStyle="1" w:styleId="2000">
    <w:name w:val="标题 3-"/>
    <w:basedOn w:val="5"/>
    <w:uiPriority w:val="0"/>
    <w:pPr>
      <w:keepNext w:val="0"/>
      <w:keepLines w:val="0"/>
      <w:numPr>
        <w:ilvl w:val="0"/>
        <w:numId w:val="0"/>
      </w:numPr>
      <w:spacing w:before="120" w:after="120" w:line="460" w:lineRule="exact"/>
    </w:pPr>
    <w:rPr>
      <w:rFonts w:eastAsia="黑体"/>
      <w:b w:val="0"/>
      <w:bCs w:val="0"/>
      <w:sz w:val="24"/>
      <w:szCs w:val="24"/>
    </w:rPr>
  </w:style>
  <w:style w:type="paragraph" w:customStyle="1" w:styleId="2001">
    <w:name w:val="样式  + 四号 首行缩进:  2 字符"/>
    <w:basedOn w:val="1"/>
    <w:uiPriority w:val="0"/>
    <w:pPr>
      <w:adjustRightInd w:val="0"/>
      <w:spacing w:line="360" w:lineRule="auto"/>
      <w:ind w:firstLine="560" w:firstLineChars="200"/>
      <w:textAlignment w:val="baseline"/>
    </w:pPr>
    <w:rPr>
      <w:rFonts w:eastAsia="宋体" w:cs="宋体"/>
      <w:szCs w:val="20"/>
    </w:rPr>
  </w:style>
  <w:style w:type="paragraph" w:customStyle="1" w:styleId="2002">
    <w:name w:val="样式 标题 3条标题1.1.1h33rd levelH3l3CT + (中文) 黑体 小四 非加粗 自动设置"/>
    <w:basedOn w:val="5"/>
    <w:uiPriority w:val="0"/>
    <w:pPr>
      <w:keepNext w:val="0"/>
      <w:keepLines w:val="0"/>
      <w:numPr>
        <w:ilvl w:val="0"/>
        <w:numId w:val="0"/>
      </w:numPr>
      <w:spacing w:before="60" w:after="60" w:line="460" w:lineRule="exact"/>
    </w:pPr>
    <w:rPr>
      <w:rFonts w:eastAsia="黑体"/>
      <w:b w:val="0"/>
      <w:bCs w:val="0"/>
      <w:sz w:val="24"/>
      <w:szCs w:val="20"/>
    </w:rPr>
  </w:style>
  <w:style w:type="paragraph" w:customStyle="1" w:styleId="2003">
    <w:name w:val="样式 样式7 + (西文) 宋体"/>
    <w:basedOn w:val="1"/>
    <w:uiPriority w:val="0"/>
    <w:pPr>
      <w:spacing w:line="300" w:lineRule="exact"/>
      <w:ind w:left="-50" w:leftChars="-50" w:right="-50" w:rightChars="-50"/>
      <w:jc w:val="center"/>
    </w:pPr>
    <w:rPr>
      <w:sz w:val="21"/>
      <w:szCs w:val="21"/>
    </w:rPr>
  </w:style>
  <w:style w:type="paragraph" w:customStyle="1" w:styleId="2004">
    <w:name w:val="样式 1 + 自动设置2"/>
    <w:basedOn w:val="1"/>
    <w:uiPriority w:val="0"/>
    <w:pPr>
      <w:snapToGrid w:val="0"/>
      <w:spacing w:before="50" w:beforeLines="50" w:after="50" w:afterLines="50" w:line="360" w:lineRule="auto"/>
      <w:ind w:firstLine="200" w:firstLineChars="200"/>
    </w:pPr>
    <w:rPr>
      <w:rFonts w:eastAsia="宋体"/>
      <w:szCs w:val="20"/>
    </w:rPr>
  </w:style>
  <w:style w:type="paragraph" w:customStyle="1" w:styleId="2005">
    <w:name w:val="样式 1 + 自动设置"/>
    <w:basedOn w:val="1"/>
    <w:uiPriority w:val="0"/>
    <w:pPr>
      <w:spacing w:line="360" w:lineRule="auto"/>
      <w:ind w:firstLine="480" w:firstLineChars="200"/>
    </w:pPr>
    <w:rPr>
      <w:rFonts w:eastAsia="宋体"/>
    </w:rPr>
  </w:style>
  <w:style w:type="paragraph" w:customStyle="1" w:styleId="2006">
    <w:name w:val="8.1.1b Char Char Char Char Char Char Char Char Char Char Char Char Char Char Char Char Char Char Char Char Char"/>
    <w:next w:val="282"/>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2007">
    <w:name w:val="表格文字+正文"/>
    <w:basedOn w:val="1"/>
    <w:uiPriority w:val="0"/>
    <w:pPr>
      <w:widowControl/>
      <w:spacing w:after="200" w:line="240" w:lineRule="exact"/>
      <w:jc w:val="center"/>
    </w:pPr>
    <w:rPr>
      <w:rFonts w:ascii="Cambria" w:hAnsi="宋体" w:eastAsia="宋体" w:cs="宋体"/>
      <w:kern w:val="0"/>
      <w:sz w:val="20"/>
      <w:szCs w:val="22"/>
      <w:lang w:eastAsia="en-US" w:bidi="en-US"/>
    </w:rPr>
  </w:style>
  <w:style w:type="paragraph" w:styleId="2008">
    <w:name w:val="Quote"/>
    <w:basedOn w:val="1"/>
    <w:next w:val="1"/>
    <w:link w:val="2112"/>
    <w:qFormat/>
    <w:uiPriority w:val="0"/>
    <w:pPr>
      <w:widowControl/>
      <w:spacing w:after="200" w:line="276" w:lineRule="auto"/>
      <w:jc w:val="left"/>
    </w:pPr>
    <w:rPr>
      <w:rFonts w:ascii="Cambria" w:hAnsi="Cambria" w:eastAsia="Times New Roman"/>
      <w:i/>
      <w:iCs/>
      <w:kern w:val="0"/>
      <w:sz w:val="22"/>
      <w:szCs w:val="22"/>
      <w:lang w:eastAsia="en-US" w:bidi="en-US"/>
    </w:rPr>
  </w:style>
  <w:style w:type="paragraph" w:styleId="2009">
    <w:name w:val="Intense Quote"/>
    <w:basedOn w:val="1"/>
    <w:next w:val="1"/>
    <w:link w:val="2113"/>
    <w:qFormat/>
    <w:uiPriority w:val="0"/>
    <w:pPr>
      <w:widowControl/>
      <w:pBdr>
        <w:top w:val="single" w:color="auto" w:sz="4" w:space="10"/>
        <w:bottom w:val="single" w:color="auto" w:sz="4" w:space="10"/>
      </w:pBdr>
      <w:spacing w:before="240" w:after="240" w:line="300" w:lineRule="auto"/>
      <w:ind w:left="1152" w:right="1152"/>
    </w:pPr>
    <w:rPr>
      <w:rFonts w:ascii="Cambria" w:hAnsi="Cambria" w:eastAsia="Times New Roman"/>
      <w:i/>
      <w:iCs/>
      <w:kern w:val="0"/>
      <w:sz w:val="22"/>
      <w:szCs w:val="22"/>
      <w:lang w:eastAsia="en-US" w:bidi="en-US"/>
    </w:rPr>
  </w:style>
  <w:style w:type="paragraph" w:customStyle="1" w:styleId="2010">
    <w:name w:val="aa"/>
    <w:basedOn w:val="43"/>
    <w:uiPriority w:val="0"/>
    <w:pPr>
      <w:spacing w:line="360" w:lineRule="auto"/>
      <w:ind w:firstLine="466" w:firstLineChars="182"/>
    </w:pPr>
    <w:rPr>
      <w:rFonts w:ascii="宋体" w:hAnsi="宋体" w:eastAsia="宋体" w:cs="Courier New"/>
      <w:spacing w:val="8"/>
      <w:szCs w:val="24"/>
    </w:rPr>
  </w:style>
  <w:style w:type="paragraph" w:customStyle="1" w:styleId="2011">
    <w:name w:val="大岗山页眉"/>
    <w:basedOn w:val="54"/>
    <w:uiPriority w:val="0"/>
    <w:pPr>
      <w:pBdr>
        <w:bottom w:val="dotted" w:color="auto" w:sz="4" w:space="1"/>
      </w:pBdr>
      <w:spacing w:after="120"/>
    </w:pPr>
    <w:rPr>
      <w:rFonts w:eastAsia="楷体_GB2312"/>
      <w:sz w:val="21"/>
    </w:rPr>
  </w:style>
  <w:style w:type="paragraph" w:customStyle="1" w:styleId="2012">
    <w:name w:val="大岗山四级标题"/>
    <w:basedOn w:val="6"/>
    <w:next w:val="1489"/>
    <w:uiPriority w:val="0"/>
    <w:pPr>
      <w:numPr>
        <w:ilvl w:val="0"/>
        <w:numId w:val="0"/>
      </w:numPr>
      <w:tabs>
        <w:tab w:val="left" w:pos="1680"/>
      </w:tabs>
      <w:spacing w:before="120" w:after="120" w:line="360" w:lineRule="auto"/>
      <w:ind w:left="1680" w:hanging="420"/>
    </w:pPr>
    <w:rPr>
      <w:rFonts w:ascii="黑体"/>
      <w:b w:val="0"/>
      <w:sz w:val="24"/>
    </w:rPr>
  </w:style>
  <w:style w:type="paragraph" w:customStyle="1" w:styleId="2013">
    <w:name w:val="大岗山正文文字"/>
    <w:basedOn w:val="32"/>
    <w:uiPriority w:val="0"/>
    <w:pPr>
      <w:tabs>
        <w:tab w:val="left" w:pos="630"/>
        <w:tab w:val="left" w:pos="8925"/>
      </w:tabs>
      <w:spacing w:line="360" w:lineRule="auto"/>
      <w:ind w:firstLine="480"/>
      <w:jc w:val="both"/>
    </w:pPr>
    <w:rPr>
      <w:szCs w:val="24"/>
    </w:rPr>
  </w:style>
  <w:style w:type="paragraph" w:customStyle="1" w:styleId="2014">
    <w:name w:val="样式 普通(网站) + 小五 黑色 行距: 最小值 13.5 磅"/>
    <w:basedOn w:val="76"/>
    <w:uiPriority w:val="0"/>
    <w:pPr>
      <w:adjustRightInd w:val="0"/>
      <w:snapToGrid w:val="0"/>
      <w:spacing w:before="0" w:beforeAutospacing="0" w:after="0" w:afterAutospacing="0" w:line="360" w:lineRule="auto"/>
      <w:ind w:firstLine="480"/>
    </w:pPr>
    <w:rPr>
      <w:rFonts w:eastAsia="宋体" w:cs="宋体"/>
      <w:color w:val="000000"/>
      <w:sz w:val="18"/>
      <w:szCs w:val="20"/>
    </w:rPr>
  </w:style>
  <w:style w:type="paragraph" w:customStyle="1" w:styleId="2015">
    <w:name w:val="标题A"/>
    <w:basedOn w:val="1"/>
    <w:uiPriority w:val="0"/>
    <w:pPr>
      <w:adjustRightInd w:val="0"/>
      <w:snapToGrid w:val="0"/>
      <w:spacing w:before="240" w:beforeLines="100" w:after="240" w:afterLines="100" w:line="440" w:lineRule="atLeast"/>
      <w:jc w:val="center"/>
      <w:outlineLvl w:val="0"/>
    </w:pPr>
    <w:rPr>
      <w:rFonts w:ascii="Times" w:hAnsi="Times" w:eastAsia="宋体"/>
      <w:b/>
      <w:sz w:val="36"/>
      <w:szCs w:val="28"/>
    </w:rPr>
  </w:style>
  <w:style w:type="paragraph" w:customStyle="1" w:styleId="2016">
    <w:name w:val="表内格式"/>
    <w:basedOn w:val="1"/>
    <w:next w:val="1"/>
    <w:uiPriority w:val="0"/>
    <w:pPr>
      <w:adjustRightInd w:val="0"/>
      <w:snapToGrid w:val="0"/>
      <w:jc w:val="center"/>
    </w:pPr>
    <w:rPr>
      <w:rFonts w:eastAsia="宋体"/>
      <w:sz w:val="18"/>
    </w:rPr>
  </w:style>
  <w:style w:type="paragraph" w:customStyle="1" w:styleId="2017">
    <w:name w:val="样式 样式 首行缩进:  0.77 厘米 行距: 固定值 28 磅 + 首行缩进:  2 字符"/>
    <w:basedOn w:val="1092"/>
    <w:uiPriority w:val="0"/>
    <w:pPr>
      <w:ind w:firstLine="480"/>
    </w:pPr>
  </w:style>
  <w:style w:type="paragraph" w:customStyle="1" w:styleId="2018">
    <w:name w:val="样式 样式15 + (符号) 宋体 首行缩进:  2 字符"/>
    <w:basedOn w:val="1225"/>
    <w:uiPriority w:val="0"/>
    <w:pPr>
      <w:ind w:firstLine="420"/>
    </w:pPr>
    <w:rPr>
      <w:rFonts w:hAnsi="宋体" w:cs="宋体"/>
    </w:rPr>
  </w:style>
  <w:style w:type="paragraph" w:customStyle="1" w:styleId="2019">
    <w:name w:val="样式 宋体 黑色 首行缩进:  2 字符 行距: 固定值 30 磅"/>
    <w:basedOn w:val="1"/>
    <w:uiPriority w:val="0"/>
    <w:pPr>
      <w:spacing w:line="600" w:lineRule="exact"/>
      <w:ind w:firstLine="528" w:firstLineChars="200"/>
    </w:pPr>
    <w:rPr>
      <w:rFonts w:eastAsia="宋体" w:cs="宋体"/>
      <w:color w:val="000000"/>
      <w:spacing w:val="12"/>
    </w:rPr>
  </w:style>
  <w:style w:type="paragraph" w:customStyle="1" w:styleId="2020">
    <w:name w:val="表题 Char Char5"/>
    <w:basedOn w:val="1"/>
    <w:uiPriority w:val="0"/>
    <w:pPr>
      <w:spacing w:before="240" w:beforeLines="100"/>
      <w:jc w:val="center"/>
    </w:pPr>
    <w:rPr>
      <w:rFonts w:ascii="宋体" w:hAnsi="宋体" w:eastAsia="宋体"/>
      <w:szCs w:val="20"/>
    </w:rPr>
  </w:style>
  <w:style w:type="table" w:customStyle="1" w:styleId="2021">
    <w:name w:val="网格型1"/>
    <w:basedOn w:val="84"/>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2">
    <w:name w:val="网格型2"/>
    <w:basedOn w:val="84"/>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3">
    <w:name w:val="网格型3"/>
    <w:basedOn w:val="84"/>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24">
    <w:name w:val="列出段落 Char"/>
    <w:uiPriority w:val="0"/>
    <w:rPr>
      <w:rFonts w:ascii="Calibri" w:hAnsi="Calibri"/>
      <w:kern w:val="2"/>
      <w:sz w:val="21"/>
      <w:szCs w:val="21"/>
      <w:lang w:bidi="ar-SA"/>
    </w:rPr>
  </w:style>
  <w:style w:type="character" w:customStyle="1" w:styleId="2025">
    <w:name w:val="font131"/>
    <w:uiPriority w:val="0"/>
    <w:rPr>
      <w:rFonts w:hint="eastAsia" w:ascii="宋体" w:hAnsi="宋体" w:eastAsia="宋体" w:cs="宋体"/>
      <w:color w:val="000000"/>
      <w:sz w:val="18"/>
      <w:szCs w:val="18"/>
      <w:u w:val="none"/>
    </w:rPr>
  </w:style>
  <w:style w:type="character" w:customStyle="1" w:styleId="2026">
    <w:name w:val="电子邮件签名 字符"/>
    <w:uiPriority w:val="0"/>
    <w:rPr>
      <w:rFonts w:ascii="Times New Roman" w:hAnsi="Times New Roman" w:eastAsia="华文中宋" w:cs="Times New Roman"/>
      <w:sz w:val="24"/>
      <w:szCs w:val="24"/>
    </w:rPr>
  </w:style>
  <w:style w:type="character" w:customStyle="1" w:styleId="2027">
    <w:name w:val="页脚 Char3"/>
    <w:uiPriority w:val="99"/>
    <w:rPr>
      <w:rFonts w:eastAsia="华文中宋"/>
      <w:kern w:val="2"/>
      <w:sz w:val="18"/>
      <w:szCs w:val="18"/>
      <w:lang w:val="en-US" w:eastAsia="zh-CN" w:bidi="ar-SA"/>
    </w:rPr>
  </w:style>
  <w:style w:type="character" w:customStyle="1" w:styleId="2028">
    <w:name w:val="标题 4 Char"/>
    <w:link w:val="6"/>
    <w:uiPriority w:val="0"/>
    <w:rPr>
      <w:rFonts w:ascii="Arial" w:hAnsi="Arial" w:eastAsia="黑体"/>
      <w:b/>
      <w:bCs/>
      <w:kern w:val="2"/>
      <w:sz w:val="28"/>
      <w:szCs w:val="28"/>
    </w:rPr>
  </w:style>
  <w:style w:type="character" w:customStyle="1" w:styleId="2029">
    <w:name w:val="正文文本 Char2"/>
    <w:uiPriority w:val="99"/>
    <w:rPr>
      <w:rFonts w:ascii="Times New Roman" w:hAnsi="Times New Roman" w:eastAsia="华文中宋" w:cs="Times New Roman"/>
      <w:sz w:val="24"/>
      <w:szCs w:val="24"/>
    </w:rPr>
  </w:style>
  <w:style w:type="character" w:customStyle="1" w:styleId="2030">
    <w:name w:val="Char Char241"/>
    <w:uiPriority w:val="0"/>
    <w:rPr>
      <w:rFonts w:ascii="楷体_GB2312" w:eastAsia="楷体_GB2312"/>
      <w:sz w:val="28"/>
      <w:szCs w:val="24"/>
      <w:lang w:val="en-US" w:eastAsia="zh-CN" w:bidi="ar-SA"/>
    </w:rPr>
  </w:style>
  <w:style w:type="character" w:customStyle="1" w:styleId="2031">
    <w:name w:val="批注文字 Char2"/>
    <w:uiPriority w:val="99"/>
    <w:rPr>
      <w:rFonts w:ascii="Times New Roman" w:hAnsi="Times New Roman" w:eastAsia="华文中宋" w:cs="Times New Roman"/>
      <w:sz w:val="24"/>
      <w:szCs w:val="24"/>
    </w:rPr>
  </w:style>
  <w:style w:type="character" w:customStyle="1" w:styleId="2032">
    <w:name w:val="Char Char91"/>
    <w:uiPriority w:val="0"/>
    <w:rPr>
      <w:rFonts w:eastAsia="华文中宋"/>
      <w:kern w:val="2"/>
      <w:sz w:val="24"/>
      <w:szCs w:val="24"/>
      <w:lang w:val="en-US" w:eastAsia="zh-CN" w:bidi="ar-SA"/>
    </w:rPr>
  </w:style>
  <w:style w:type="character" w:customStyle="1" w:styleId="2033">
    <w:name w:val="Char Char51"/>
    <w:uiPriority w:val="0"/>
    <w:rPr>
      <w:rFonts w:eastAsia="华文中宋"/>
      <w:kern w:val="2"/>
      <w:sz w:val="24"/>
      <w:szCs w:val="24"/>
      <w:lang w:val="en-US" w:eastAsia="zh-CN" w:bidi="ar-SA"/>
    </w:rPr>
  </w:style>
  <w:style w:type="character" w:customStyle="1" w:styleId="2034">
    <w:name w:val="Char Char101"/>
    <w:uiPriority w:val="0"/>
    <w:rPr>
      <w:rFonts w:eastAsia="华文中宋"/>
      <w:kern w:val="2"/>
      <w:sz w:val="18"/>
      <w:szCs w:val="18"/>
      <w:lang w:val="en-US" w:eastAsia="zh-CN" w:bidi="ar-SA"/>
    </w:rPr>
  </w:style>
  <w:style w:type="character" w:customStyle="1" w:styleId="2035">
    <w:name w:val="Char Char81"/>
    <w:uiPriority w:val="0"/>
    <w:rPr>
      <w:rFonts w:ascii="Arial" w:hAnsi="Arial" w:eastAsia="宋体" w:cs="Arial"/>
      <w:b/>
      <w:bCs/>
      <w:kern w:val="2"/>
      <w:sz w:val="32"/>
      <w:szCs w:val="32"/>
      <w:lang w:val="en-US" w:eastAsia="zh-CN" w:bidi="ar-SA"/>
    </w:rPr>
  </w:style>
  <w:style w:type="character" w:customStyle="1" w:styleId="2036">
    <w:name w:val="Char Char141"/>
    <w:uiPriority w:val="0"/>
    <w:rPr>
      <w:rFonts w:eastAsia="华文中宋"/>
      <w:kern w:val="2"/>
      <w:sz w:val="24"/>
      <w:szCs w:val="24"/>
      <w:lang w:val="en-US" w:eastAsia="zh-CN" w:bidi="ar-SA"/>
    </w:rPr>
  </w:style>
  <w:style w:type="character" w:customStyle="1" w:styleId="2037">
    <w:name w:val="Char Char211"/>
    <w:uiPriority w:val="0"/>
    <w:rPr>
      <w:rFonts w:ascii="Arial" w:hAnsi="Arial" w:eastAsia="黑体" w:cs="宋体"/>
      <w:kern w:val="2"/>
      <w:sz w:val="24"/>
      <w:szCs w:val="24"/>
      <w:lang w:val="en-US" w:eastAsia="zh-CN" w:bidi="ar-SA"/>
    </w:rPr>
  </w:style>
  <w:style w:type="character" w:customStyle="1" w:styleId="2038">
    <w:name w:val="Char Char251"/>
    <w:uiPriority w:val="0"/>
    <w:rPr>
      <w:rFonts w:ascii="楷体_GB2312" w:eastAsia="楷体_GB2312"/>
      <w:sz w:val="28"/>
      <w:szCs w:val="24"/>
      <w:lang w:val="en-US" w:eastAsia="zh-CN" w:bidi="ar-SA"/>
    </w:rPr>
  </w:style>
  <w:style w:type="character" w:customStyle="1" w:styleId="2039">
    <w:name w:val="正文文本缩进 Char2"/>
    <w:uiPriority w:val="99"/>
    <w:rPr>
      <w:rFonts w:ascii="Times New Roman" w:hAnsi="Times New Roman" w:eastAsia="华文中宋" w:cs="Times New Roman"/>
      <w:sz w:val="24"/>
      <w:szCs w:val="24"/>
    </w:rPr>
  </w:style>
  <w:style w:type="character" w:customStyle="1" w:styleId="2040">
    <w:name w:val="Char Char201"/>
    <w:uiPriority w:val="0"/>
    <w:rPr>
      <w:rFonts w:eastAsia="华文中宋"/>
      <w:kern w:val="2"/>
      <w:sz w:val="24"/>
      <w:szCs w:val="24"/>
      <w:lang w:val="en-US" w:eastAsia="zh-CN" w:bidi="ar-SA"/>
    </w:rPr>
  </w:style>
  <w:style w:type="character" w:customStyle="1" w:styleId="2041">
    <w:name w:val="Char Char231"/>
    <w:uiPriority w:val="0"/>
    <w:rPr>
      <w:rFonts w:ascii="Arial" w:hAnsi="Arial" w:eastAsia="楷体_GB2312" w:cs="Arial"/>
      <w:sz w:val="24"/>
      <w:szCs w:val="24"/>
      <w:lang w:val="en-US" w:eastAsia="zh-CN" w:bidi="ar-SA"/>
    </w:rPr>
  </w:style>
  <w:style w:type="character" w:customStyle="1" w:styleId="2042">
    <w:name w:val="Char Char281"/>
    <w:uiPriority w:val="0"/>
    <w:rPr>
      <w:rFonts w:ascii="楷体_GB2312" w:eastAsia="楷体_GB2312"/>
      <w:sz w:val="28"/>
      <w:szCs w:val="24"/>
      <w:lang w:val="en-US" w:eastAsia="zh-CN" w:bidi="ar-SA"/>
    </w:rPr>
  </w:style>
  <w:style w:type="character" w:customStyle="1" w:styleId="2043">
    <w:name w:val="Char Char271"/>
    <w:uiPriority w:val="0"/>
    <w:rPr>
      <w:rFonts w:ascii="楷体_GB2312" w:eastAsia="楷体_GB2312"/>
      <w:sz w:val="28"/>
      <w:szCs w:val="24"/>
      <w:lang w:val="en-US" w:eastAsia="zh-CN" w:bidi="ar-SA"/>
    </w:rPr>
  </w:style>
  <w:style w:type="character" w:customStyle="1" w:styleId="2044">
    <w:name w:val="Char Char261"/>
    <w:uiPriority w:val="0"/>
    <w:rPr>
      <w:rFonts w:ascii="Arial" w:hAnsi="Arial" w:eastAsia="楷体_GB2312" w:cs="Arial"/>
      <w:b/>
      <w:bCs/>
      <w:kern w:val="28"/>
      <w:sz w:val="32"/>
      <w:szCs w:val="32"/>
      <w:lang w:val="en-US" w:eastAsia="zh-CN" w:bidi="ar-SA"/>
    </w:rPr>
  </w:style>
  <w:style w:type="character" w:customStyle="1" w:styleId="2045">
    <w:name w:val="Char Char121"/>
    <w:uiPriority w:val="0"/>
    <w:rPr>
      <w:rFonts w:ascii="华文中宋" w:eastAsia="华文中宋"/>
      <w:kern w:val="2"/>
      <w:sz w:val="24"/>
      <w:szCs w:val="24"/>
      <w:lang w:val="en-US" w:eastAsia="zh-CN" w:bidi="ar-SA"/>
    </w:rPr>
  </w:style>
  <w:style w:type="character" w:customStyle="1" w:styleId="2046">
    <w:name w:val="Char Char111"/>
    <w:uiPriority w:val="0"/>
    <w:rPr>
      <w:rFonts w:eastAsia="华文中宋"/>
      <w:kern w:val="2"/>
      <w:sz w:val="24"/>
      <w:szCs w:val="24"/>
      <w:lang w:val="en-US" w:eastAsia="zh-CN" w:bidi="ar-SA"/>
    </w:rPr>
  </w:style>
  <w:style w:type="character" w:customStyle="1" w:styleId="2047">
    <w:name w:val="Char Char71"/>
    <w:uiPriority w:val="0"/>
    <w:rPr>
      <w:rFonts w:eastAsia="华文中宋"/>
      <w:kern w:val="2"/>
      <w:sz w:val="24"/>
      <w:szCs w:val="24"/>
      <w:lang w:val="en-US" w:eastAsia="zh-CN" w:bidi="ar-SA"/>
    </w:rPr>
  </w:style>
  <w:style w:type="character" w:customStyle="1" w:styleId="2048">
    <w:name w:val="Char Char61"/>
    <w:uiPriority w:val="0"/>
    <w:rPr>
      <w:rFonts w:ascii="华文中宋" w:eastAsia="华文中宋"/>
      <w:kern w:val="2"/>
      <w:sz w:val="24"/>
      <w:szCs w:val="24"/>
      <w:lang w:val="en-US" w:eastAsia="zh-CN" w:bidi="ar-SA"/>
    </w:rPr>
  </w:style>
  <w:style w:type="character" w:customStyle="1" w:styleId="2049">
    <w:name w:val="Char Char41"/>
    <w:uiPriority w:val="0"/>
    <w:rPr>
      <w:rFonts w:eastAsia="华文中宋"/>
      <w:kern w:val="2"/>
      <w:sz w:val="18"/>
      <w:szCs w:val="18"/>
      <w:lang w:val="en-US" w:eastAsia="zh-CN" w:bidi="ar-SA"/>
    </w:rPr>
  </w:style>
  <w:style w:type="character" w:customStyle="1" w:styleId="2050">
    <w:name w:val="Char Char31"/>
    <w:uiPriority w:val="0"/>
    <w:rPr>
      <w:rFonts w:eastAsia="华文中宋"/>
      <w:kern w:val="2"/>
      <w:sz w:val="18"/>
      <w:szCs w:val="18"/>
      <w:lang w:val="en-US" w:eastAsia="zh-CN" w:bidi="ar-SA"/>
    </w:rPr>
  </w:style>
  <w:style w:type="character" w:customStyle="1" w:styleId="2051">
    <w:name w:val="Char Char210"/>
    <w:uiPriority w:val="0"/>
    <w:rPr>
      <w:rFonts w:eastAsia="华文中宋"/>
      <w:kern w:val="2"/>
      <w:sz w:val="24"/>
      <w:szCs w:val="24"/>
      <w:lang w:val="en-US" w:eastAsia="zh-CN" w:bidi="ar-SA"/>
    </w:rPr>
  </w:style>
  <w:style w:type="character" w:customStyle="1" w:styleId="2052">
    <w:name w:val="Char Char291"/>
    <w:uiPriority w:val="0"/>
    <w:rPr>
      <w:rFonts w:ascii="楷体_GB2312" w:eastAsia="楷体_GB2312"/>
      <w:i/>
      <w:iCs/>
      <w:sz w:val="28"/>
      <w:szCs w:val="24"/>
      <w:lang w:val="en-US" w:eastAsia="zh-CN" w:bidi="ar-SA"/>
    </w:rPr>
  </w:style>
  <w:style w:type="character" w:customStyle="1" w:styleId="2053">
    <w:name w:val="Char Char191"/>
    <w:uiPriority w:val="0"/>
    <w:rPr>
      <w:rFonts w:ascii="楷体_GB2312" w:eastAsia="楷体_GB2312"/>
      <w:sz w:val="28"/>
      <w:szCs w:val="24"/>
    </w:rPr>
  </w:style>
  <w:style w:type="character" w:customStyle="1" w:styleId="2054">
    <w:name w:val="Char Char Char11"/>
    <w:uiPriority w:val="0"/>
    <w:rPr>
      <w:rFonts w:eastAsia="宋体"/>
      <w:kern w:val="2"/>
      <w:sz w:val="24"/>
      <w:lang w:val="en-US" w:eastAsia="zh-CN"/>
    </w:rPr>
  </w:style>
  <w:style w:type="character" w:customStyle="1" w:styleId="2055">
    <w:name w:val="Char Char221"/>
    <w:uiPriority w:val="0"/>
    <w:rPr>
      <w:kern w:val="2"/>
      <w:sz w:val="21"/>
      <w:szCs w:val="24"/>
    </w:rPr>
  </w:style>
  <w:style w:type="character" w:customStyle="1" w:styleId="2056">
    <w:name w:val="Char1 Char Char1"/>
    <w:uiPriority w:val="0"/>
    <w:rPr>
      <w:rFonts w:eastAsia="华文中宋"/>
      <w:kern w:val="2"/>
      <w:sz w:val="24"/>
      <w:lang w:val="en-US" w:eastAsia="zh-CN" w:bidi="ar-SA"/>
    </w:rPr>
  </w:style>
  <w:style w:type="paragraph" w:customStyle="1" w:styleId="2057">
    <w:name w:val="z-窗体底端11"/>
    <w:basedOn w:val="1"/>
    <w:next w:val="1"/>
    <w:uiPriority w:val="0"/>
    <w:pPr>
      <w:widowControl/>
      <w:pBdr>
        <w:top w:val="single" w:color="auto" w:sz="6" w:space="1"/>
      </w:pBdr>
      <w:jc w:val="center"/>
    </w:pPr>
    <w:rPr>
      <w:rFonts w:ascii="Arial" w:hAnsi="Arial" w:eastAsia="宋体"/>
      <w:vanish/>
      <w:color w:val="000000"/>
      <w:sz w:val="16"/>
      <w:szCs w:val="16"/>
    </w:rPr>
  </w:style>
  <w:style w:type="character" w:customStyle="1" w:styleId="2058">
    <w:name w:val="Char Char321"/>
    <w:uiPriority w:val="0"/>
    <w:rPr>
      <w:rFonts w:eastAsia="华文中宋"/>
      <w:kern w:val="2"/>
      <w:sz w:val="18"/>
      <w:szCs w:val="18"/>
    </w:rPr>
  </w:style>
  <w:style w:type="paragraph" w:customStyle="1" w:styleId="2059">
    <w:name w:val="引用12"/>
    <w:basedOn w:val="1"/>
    <w:next w:val="1"/>
    <w:qFormat/>
    <w:uiPriority w:val="0"/>
    <w:pPr>
      <w:widowControl/>
      <w:spacing w:after="200" w:line="276" w:lineRule="auto"/>
      <w:jc w:val="left"/>
    </w:pPr>
    <w:rPr>
      <w:rFonts w:ascii="Cambria" w:hAnsi="Cambria" w:eastAsia="宋体"/>
      <w:i/>
      <w:iCs/>
      <w:sz w:val="22"/>
      <w:szCs w:val="22"/>
      <w:lang w:eastAsia="en-US" w:bidi="en-US"/>
    </w:rPr>
  </w:style>
  <w:style w:type="character" w:customStyle="1" w:styleId="2060">
    <w:name w:val="批注主题 Char2"/>
    <w:semiHidden/>
    <w:uiPriority w:val="99"/>
    <w:rPr>
      <w:rFonts w:ascii="Times New Roman" w:hAnsi="Times New Roman" w:eastAsia="华文中宋" w:cs="Times New Roman"/>
      <w:b/>
      <w:bCs/>
      <w:sz w:val="24"/>
      <w:szCs w:val="24"/>
    </w:rPr>
  </w:style>
  <w:style w:type="character" w:customStyle="1" w:styleId="2061">
    <w:name w:val="正文首行缩进 Char2"/>
    <w:semiHidden/>
    <w:uiPriority w:val="99"/>
  </w:style>
  <w:style w:type="character" w:customStyle="1" w:styleId="2062">
    <w:name w:val="结束语 Char1"/>
    <w:semiHidden/>
    <w:uiPriority w:val="99"/>
    <w:rPr>
      <w:rFonts w:ascii="Times New Roman" w:hAnsi="Times New Roman" w:eastAsia="华文中宋" w:cs="Times New Roman"/>
      <w:sz w:val="24"/>
      <w:szCs w:val="24"/>
    </w:rPr>
  </w:style>
  <w:style w:type="character" w:customStyle="1" w:styleId="2063">
    <w:name w:val="副标题 Char1"/>
    <w:uiPriority w:val="11"/>
    <w:rPr>
      <w:rFonts w:ascii="Cambria" w:hAnsi="Cambria" w:eastAsia="宋体" w:cs="Times New Roman"/>
      <w:b/>
      <w:bCs/>
      <w:kern w:val="28"/>
      <w:sz w:val="32"/>
      <w:szCs w:val="32"/>
    </w:rPr>
  </w:style>
  <w:style w:type="character" w:customStyle="1" w:styleId="2064">
    <w:name w:val="尾注文本 Char1"/>
    <w:semiHidden/>
    <w:uiPriority w:val="99"/>
    <w:rPr>
      <w:rFonts w:ascii="Times New Roman" w:hAnsi="Times New Roman" w:eastAsia="华文中宋" w:cs="Times New Roman"/>
      <w:sz w:val="24"/>
      <w:szCs w:val="24"/>
    </w:rPr>
  </w:style>
  <w:style w:type="character" w:customStyle="1" w:styleId="2065">
    <w:name w:val="HTML 预设格式 Char1"/>
    <w:semiHidden/>
    <w:uiPriority w:val="99"/>
    <w:rPr>
      <w:rFonts w:ascii="Courier New" w:hAnsi="Courier New" w:eastAsia="华文中宋" w:cs="Courier New"/>
      <w:sz w:val="20"/>
      <w:szCs w:val="20"/>
    </w:rPr>
  </w:style>
  <w:style w:type="character" w:customStyle="1" w:styleId="2066">
    <w:name w:val="注释标题 Char2"/>
    <w:semiHidden/>
    <w:uiPriority w:val="99"/>
    <w:rPr>
      <w:rFonts w:ascii="Times New Roman" w:hAnsi="Times New Roman" w:eastAsia="华文中宋" w:cs="Times New Roman"/>
      <w:sz w:val="24"/>
      <w:szCs w:val="24"/>
    </w:rPr>
  </w:style>
  <w:style w:type="character" w:customStyle="1" w:styleId="2067">
    <w:name w:val="正文文本 2 Char3"/>
    <w:semiHidden/>
    <w:uiPriority w:val="99"/>
    <w:rPr>
      <w:rFonts w:ascii="Times New Roman" w:hAnsi="Times New Roman" w:eastAsia="华文中宋" w:cs="Times New Roman"/>
      <w:sz w:val="24"/>
      <w:szCs w:val="24"/>
    </w:rPr>
  </w:style>
  <w:style w:type="character" w:customStyle="1" w:styleId="2068">
    <w:name w:val="称呼 Char1"/>
    <w:semiHidden/>
    <w:uiPriority w:val="99"/>
    <w:rPr>
      <w:rFonts w:ascii="Times New Roman" w:hAnsi="Times New Roman" w:eastAsia="华文中宋" w:cs="Times New Roman"/>
      <w:sz w:val="24"/>
      <w:szCs w:val="24"/>
    </w:rPr>
  </w:style>
  <w:style w:type="character" w:customStyle="1" w:styleId="2069">
    <w:name w:val="文档结构图 Char2"/>
    <w:semiHidden/>
    <w:uiPriority w:val="99"/>
    <w:rPr>
      <w:rFonts w:ascii="宋体" w:hAnsi="Times New Roman" w:eastAsia="宋体" w:cs="Times New Roman"/>
      <w:sz w:val="18"/>
      <w:szCs w:val="18"/>
    </w:rPr>
  </w:style>
  <w:style w:type="character" w:customStyle="1" w:styleId="2070">
    <w:name w:val="批注框文本 Char2"/>
    <w:semiHidden/>
    <w:uiPriority w:val="99"/>
    <w:rPr>
      <w:rFonts w:ascii="Times New Roman" w:hAnsi="Times New Roman" w:eastAsia="华文中宋" w:cs="Times New Roman"/>
      <w:sz w:val="18"/>
      <w:szCs w:val="18"/>
    </w:rPr>
  </w:style>
  <w:style w:type="character" w:customStyle="1" w:styleId="2071">
    <w:name w:val="日期 Char2"/>
    <w:uiPriority w:val="99"/>
    <w:rPr>
      <w:rFonts w:ascii="Times New Roman" w:hAnsi="Times New Roman" w:eastAsia="华文中宋" w:cs="Times New Roman"/>
      <w:sz w:val="24"/>
      <w:szCs w:val="24"/>
    </w:rPr>
  </w:style>
  <w:style w:type="character" w:customStyle="1" w:styleId="2072">
    <w:name w:val="正文文本缩进 3 Char2"/>
    <w:semiHidden/>
    <w:uiPriority w:val="99"/>
    <w:rPr>
      <w:rFonts w:ascii="Times New Roman" w:hAnsi="Times New Roman" w:eastAsia="华文中宋" w:cs="Times New Roman"/>
      <w:sz w:val="16"/>
      <w:szCs w:val="16"/>
    </w:rPr>
  </w:style>
  <w:style w:type="character" w:customStyle="1" w:styleId="2073">
    <w:name w:val="正文首行缩进 2 Char2"/>
    <w:semiHidden/>
    <w:uiPriority w:val="99"/>
  </w:style>
  <w:style w:type="character" w:customStyle="1" w:styleId="2074">
    <w:name w:val="标题 Char2"/>
    <w:uiPriority w:val="10"/>
    <w:rPr>
      <w:rFonts w:ascii="Cambria" w:hAnsi="Cambria" w:eastAsia="宋体" w:cs="Times New Roman"/>
      <w:b/>
      <w:bCs/>
      <w:sz w:val="32"/>
      <w:szCs w:val="32"/>
    </w:rPr>
  </w:style>
  <w:style w:type="character" w:customStyle="1" w:styleId="2075">
    <w:name w:val="纯文本 Char1"/>
    <w:semiHidden/>
    <w:uiPriority w:val="99"/>
    <w:rPr>
      <w:rFonts w:ascii="宋体" w:hAnsi="Courier New" w:eastAsia="宋体" w:cs="Courier New"/>
      <w:szCs w:val="21"/>
    </w:rPr>
  </w:style>
  <w:style w:type="character" w:customStyle="1" w:styleId="2076">
    <w:name w:val="HTML 地址 Char1"/>
    <w:semiHidden/>
    <w:uiPriority w:val="99"/>
    <w:rPr>
      <w:rFonts w:ascii="Times New Roman" w:hAnsi="Times New Roman" w:eastAsia="华文中宋" w:cs="Times New Roman"/>
      <w:i/>
      <w:iCs/>
      <w:sz w:val="24"/>
      <w:szCs w:val="24"/>
    </w:rPr>
  </w:style>
  <w:style w:type="character" w:customStyle="1" w:styleId="2077">
    <w:name w:val="脚注文本 Char2"/>
    <w:semiHidden/>
    <w:uiPriority w:val="99"/>
    <w:rPr>
      <w:rFonts w:ascii="Times New Roman" w:hAnsi="Times New Roman" w:eastAsia="华文中宋" w:cs="Times New Roman"/>
      <w:sz w:val="18"/>
      <w:szCs w:val="18"/>
    </w:rPr>
  </w:style>
  <w:style w:type="character" w:customStyle="1" w:styleId="2078">
    <w:name w:val="正文文本 3 Char1"/>
    <w:semiHidden/>
    <w:uiPriority w:val="99"/>
    <w:rPr>
      <w:rFonts w:ascii="Times New Roman" w:hAnsi="Times New Roman" w:eastAsia="华文中宋" w:cs="Times New Roman"/>
      <w:sz w:val="16"/>
      <w:szCs w:val="16"/>
    </w:rPr>
  </w:style>
  <w:style w:type="character" w:customStyle="1" w:styleId="2079">
    <w:name w:val="签名 Char1"/>
    <w:semiHidden/>
    <w:uiPriority w:val="99"/>
    <w:rPr>
      <w:rFonts w:ascii="Times New Roman" w:hAnsi="Times New Roman" w:eastAsia="华文中宋" w:cs="Times New Roman"/>
      <w:sz w:val="24"/>
      <w:szCs w:val="24"/>
    </w:rPr>
  </w:style>
  <w:style w:type="character" w:customStyle="1" w:styleId="2080">
    <w:name w:val="电子邮件签名 Char1"/>
    <w:semiHidden/>
    <w:uiPriority w:val="99"/>
    <w:rPr>
      <w:rFonts w:ascii="Times New Roman" w:hAnsi="Times New Roman" w:eastAsia="华文中宋" w:cs="Times New Roman"/>
      <w:sz w:val="24"/>
      <w:szCs w:val="24"/>
    </w:rPr>
  </w:style>
  <w:style w:type="character" w:customStyle="1" w:styleId="2081">
    <w:name w:val="正文文本缩进 2 Char3"/>
    <w:semiHidden/>
    <w:uiPriority w:val="99"/>
    <w:rPr>
      <w:rFonts w:ascii="Times New Roman" w:hAnsi="Times New Roman" w:eastAsia="华文中宋" w:cs="Times New Roman"/>
      <w:sz w:val="24"/>
      <w:szCs w:val="24"/>
    </w:rPr>
  </w:style>
  <w:style w:type="character" w:customStyle="1" w:styleId="2082">
    <w:name w:val="信息标题 Char1"/>
    <w:semiHidden/>
    <w:uiPriority w:val="99"/>
    <w:rPr>
      <w:rFonts w:ascii="Cambria" w:hAnsi="Cambria" w:eastAsia="宋体" w:cs="Times New Roman"/>
      <w:sz w:val="24"/>
      <w:szCs w:val="24"/>
      <w:shd w:val="pct20" w:color="auto" w:fill="auto"/>
    </w:rPr>
  </w:style>
  <w:style w:type="character" w:customStyle="1" w:styleId="2083">
    <w:name w:val="宏文本 Char2"/>
    <w:semiHidden/>
    <w:uiPriority w:val="99"/>
    <w:rPr>
      <w:rFonts w:ascii="Courier New" w:hAnsi="Courier New" w:eastAsia="宋体" w:cs="Courier New"/>
      <w:sz w:val="24"/>
      <w:szCs w:val="24"/>
    </w:rPr>
  </w:style>
  <w:style w:type="paragraph" w:customStyle="1" w:styleId="2084">
    <w:name w:val="Char Char Char Char3"/>
    <w:next w:val="1"/>
    <w:uiPriority w:val="0"/>
    <w:pPr>
      <w:snapToGrid w:val="0"/>
      <w:spacing w:line="480" w:lineRule="exact"/>
      <w:ind w:firstLine="200" w:firstLineChars="200"/>
    </w:pPr>
    <w:rPr>
      <w:rFonts w:ascii="Times New Roman" w:hAnsi="Times New Roman" w:eastAsia="华文中宋" w:cs="Times New Roman"/>
      <w:kern w:val="2"/>
      <w:sz w:val="24"/>
      <w:szCs w:val="24"/>
      <w:lang w:val="en-US" w:eastAsia="zh-CN" w:bidi="ar-SA"/>
    </w:rPr>
  </w:style>
  <w:style w:type="paragraph" w:customStyle="1" w:styleId="2085">
    <w:name w:val="列出段落2"/>
    <w:basedOn w:val="1"/>
    <w:qFormat/>
    <w:uiPriority w:val="0"/>
    <w:pPr>
      <w:ind w:firstLine="420" w:firstLineChars="200"/>
    </w:pPr>
  </w:style>
  <w:style w:type="paragraph" w:customStyle="1" w:styleId="2086">
    <w:name w:val="纯文本11"/>
    <w:basedOn w:val="1"/>
    <w:uiPriority w:val="0"/>
    <w:rPr>
      <w:rFonts w:ascii="宋体" w:hAnsi="Courier New" w:eastAsia="宋体"/>
      <w:sz w:val="21"/>
    </w:rPr>
  </w:style>
  <w:style w:type="paragraph" w:customStyle="1" w:styleId="2087">
    <w:name w:val="Char Char Char Char Char2 Char Char Char Char Char Char Char1"/>
    <w:basedOn w:val="1"/>
    <w:uiPriority w:val="0"/>
    <w:rPr>
      <w:rFonts w:eastAsia="宋体"/>
      <w:sz w:val="21"/>
      <w:szCs w:val="20"/>
    </w:rPr>
  </w:style>
  <w:style w:type="paragraph" w:customStyle="1" w:styleId="2088">
    <w:name w:val="正文文本缩进 211"/>
    <w:basedOn w:val="1"/>
    <w:uiPriority w:val="0"/>
    <w:pPr>
      <w:spacing w:after="120" w:line="480" w:lineRule="auto"/>
      <w:ind w:left="420" w:leftChars="200"/>
    </w:pPr>
    <w:rPr>
      <w:rFonts w:hint="eastAsia" w:eastAsia="宋体"/>
    </w:rPr>
  </w:style>
  <w:style w:type="paragraph" w:customStyle="1" w:styleId="2089">
    <w:name w:val="Char13"/>
    <w:basedOn w:val="1"/>
    <w:uiPriority w:val="0"/>
    <w:rPr>
      <w:rFonts w:eastAsia="宋体"/>
      <w:sz w:val="21"/>
    </w:rPr>
  </w:style>
  <w:style w:type="paragraph" w:customStyle="1" w:styleId="2090">
    <w:name w:val="Char Char Char Char Char Char Char Char Char Char Char Char Char1"/>
    <w:basedOn w:val="1"/>
    <w:uiPriority w:val="0"/>
    <w:pPr>
      <w:spacing w:line="360" w:lineRule="auto"/>
      <w:ind w:firstLine="200" w:firstLineChars="200"/>
    </w:pPr>
    <w:rPr>
      <w:rFonts w:ascii="宋体" w:hAnsi="宋体" w:eastAsia="宋体" w:cs="宋体"/>
    </w:rPr>
  </w:style>
  <w:style w:type="paragraph" w:customStyle="1" w:styleId="2091">
    <w:name w:val="Char Char Char1 Char Char Char Char Char Char Char Char Char Char Char Char Char Char Char Char1"/>
    <w:basedOn w:val="1"/>
    <w:uiPriority w:val="0"/>
    <w:pPr>
      <w:snapToGrid w:val="0"/>
      <w:spacing w:line="440" w:lineRule="exact"/>
      <w:ind w:firstLine="200" w:firstLineChars="200"/>
    </w:pPr>
    <w:rPr>
      <w:rFonts w:eastAsia="宋体"/>
    </w:rPr>
  </w:style>
  <w:style w:type="paragraph" w:customStyle="1" w:styleId="2092">
    <w:name w:val="Char Char Char1 Char Char Char1"/>
    <w:basedOn w:val="1"/>
    <w:uiPriority w:val="0"/>
    <w:pPr>
      <w:snapToGrid w:val="0"/>
      <w:spacing w:line="440" w:lineRule="exact"/>
      <w:ind w:firstLine="200" w:firstLineChars="200"/>
    </w:pPr>
    <w:rPr>
      <w:rFonts w:eastAsia="宋体"/>
    </w:rPr>
  </w:style>
  <w:style w:type="paragraph" w:customStyle="1" w:styleId="2093">
    <w:name w:val="Char Char Char1 Char Char Char Char Char Char Char Char Char Char1"/>
    <w:basedOn w:val="1"/>
    <w:uiPriority w:val="0"/>
    <w:pPr>
      <w:snapToGrid w:val="0"/>
      <w:spacing w:line="440" w:lineRule="exact"/>
      <w:ind w:firstLine="200" w:firstLineChars="200"/>
    </w:pPr>
    <w:rPr>
      <w:rFonts w:eastAsia="宋体"/>
    </w:rPr>
  </w:style>
  <w:style w:type="paragraph" w:customStyle="1" w:styleId="2094">
    <w:name w:val="Char Char Char1 Char Char Char Char Char Char Char1"/>
    <w:basedOn w:val="1"/>
    <w:uiPriority w:val="0"/>
    <w:pPr>
      <w:snapToGrid w:val="0"/>
      <w:spacing w:line="440" w:lineRule="exact"/>
      <w:ind w:firstLine="200" w:firstLineChars="200"/>
    </w:pPr>
    <w:rPr>
      <w:rFonts w:eastAsia="宋体"/>
    </w:rPr>
  </w:style>
  <w:style w:type="paragraph" w:customStyle="1" w:styleId="2095">
    <w:name w:val="Char Char Char1 Char Char Char Char Char Char Char Char Char Char Char Char Char Char Char Char Char Char Char Char Char Char Char Char Char Char Char Char Char Char Char Char Char Char1"/>
    <w:basedOn w:val="1"/>
    <w:uiPriority w:val="0"/>
    <w:pPr>
      <w:snapToGrid w:val="0"/>
      <w:spacing w:line="440" w:lineRule="exact"/>
      <w:ind w:firstLine="200" w:firstLineChars="200"/>
    </w:pPr>
    <w:rPr>
      <w:rFonts w:eastAsia="宋体"/>
    </w:rPr>
  </w:style>
  <w:style w:type="paragraph" w:customStyle="1" w:styleId="2096">
    <w:name w:val="Char Char Char Char Char Char Char Char Char Char Char Char Char Char Char Char Char Char1 Char Char Char Char Char Char Char Char Char Char Char Char Char Char Char Char1"/>
    <w:basedOn w:val="1"/>
    <w:uiPriority w:val="0"/>
    <w:pPr>
      <w:tabs>
        <w:tab w:val="left" w:pos="600"/>
      </w:tabs>
      <w:snapToGrid w:val="0"/>
      <w:spacing w:line="440" w:lineRule="exact"/>
      <w:ind w:left="600" w:firstLine="200" w:firstLineChars="200"/>
    </w:pPr>
    <w:rPr>
      <w:rFonts w:eastAsia="宋体"/>
    </w:rPr>
  </w:style>
  <w:style w:type="paragraph" w:customStyle="1" w:styleId="2097">
    <w:name w:val="Char51"/>
    <w:basedOn w:val="25"/>
    <w:uiPriority w:val="0"/>
    <w:pPr>
      <w:adjustRightInd w:val="0"/>
      <w:spacing w:line="436" w:lineRule="exact"/>
      <w:ind w:left="357"/>
      <w:jc w:val="left"/>
      <w:outlineLvl w:val="3"/>
    </w:pPr>
    <w:rPr>
      <w:rFonts w:ascii="Calibri" w:hAnsi="Calibri" w:eastAsia="宋体"/>
      <w:szCs w:val="20"/>
    </w:rPr>
  </w:style>
  <w:style w:type="paragraph" w:customStyle="1" w:styleId="2098">
    <w:name w:val="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eastAsia="宋体"/>
    </w:rPr>
  </w:style>
  <w:style w:type="paragraph" w:customStyle="1" w:styleId="2099">
    <w:name w:val="Char Char Char Char Char Char Char Char Char Char Char Char Char Char Char Char Char Char1 Char Char Char Char1"/>
    <w:basedOn w:val="1"/>
    <w:uiPriority w:val="0"/>
    <w:rPr>
      <w:rFonts w:eastAsia="宋体"/>
      <w:sz w:val="21"/>
    </w:rPr>
  </w:style>
  <w:style w:type="paragraph" w:customStyle="1" w:styleId="2100">
    <w:name w:val="Char Char3 Char Char1"/>
    <w:basedOn w:val="1"/>
    <w:uiPriority w:val="0"/>
    <w:pPr>
      <w:snapToGrid w:val="0"/>
      <w:spacing w:before="240" w:line="360" w:lineRule="auto"/>
      <w:ind w:firstLine="200" w:firstLineChars="200"/>
    </w:pPr>
    <w:rPr>
      <w:rFonts w:eastAsia="宋体"/>
      <w:b/>
      <w:sz w:val="28"/>
      <w:szCs w:val="28"/>
    </w:rPr>
  </w:style>
  <w:style w:type="paragraph" w:customStyle="1" w:styleId="2101">
    <w:name w:val="Char Char Char1 Char Char Char Char1 Char Char Char Char1"/>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102">
    <w:name w:val="Char Char Char Char Char Char Char Char Char Char Char Char1"/>
    <w:basedOn w:val="1"/>
    <w:uiPriority w:val="0"/>
    <w:rPr>
      <w:rFonts w:eastAsia="宋体"/>
      <w:sz w:val="21"/>
    </w:rPr>
  </w:style>
  <w:style w:type="paragraph" w:customStyle="1" w:styleId="2103">
    <w:name w:val="Char Char Char1 Char Char Char Char1 Char Char Char Char Char Char Char1"/>
    <w:basedOn w:val="1"/>
    <w:uiPriority w:val="0"/>
    <w:pPr>
      <w:adjustRightInd w:val="0"/>
      <w:spacing w:line="360" w:lineRule="atLeast"/>
      <w:textAlignment w:val="baseline"/>
    </w:pPr>
  </w:style>
  <w:style w:type="paragraph" w:customStyle="1" w:styleId="2104">
    <w:name w:val="Char Char Char Char Char Char Char Char Char Char Char Char Char Char Char Char Char Char Char Char Char Char Char Char Char1"/>
    <w:basedOn w:val="1"/>
    <w:uiPriority w:val="0"/>
    <w:pPr>
      <w:spacing w:line="360" w:lineRule="auto"/>
      <w:ind w:firstLine="200" w:firstLineChars="200"/>
    </w:pPr>
    <w:rPr>
      <w:rFonts w:ascii="宋体" w:hAnsi="宋体" w:eastAsia="宋体"/>
    </w:rPr>
  </w:style>
  <w:style w:type="paragraph" w:customStyle="1" w:styleId="2105">
    <w:name w:val="Char Char Char Char Char Char Char Char Char Char Char Char Char Char Char Char Char Char Char Char Char Char Char Char Char Char Char Char Char Char Char Char Char Char1"/>
    <w:basedOn w:val="1"/>
    <w:uiPriority w:val="0"/>
    <w:pPr>
      <w:spacing w:line="360" w:lineRule="auto"/>
      <w:ind w:firstLine="200" w:firstLineChars="200"/>
    </w:pPr>
    <w:rPr>
      <w:rFonts w:ascii="宋体" w:hAnsi="宋体" w:eastAsia="宋体"/>
    </w:rPr>
  </w:style>
  <w:style w:type="paragraph" w:customStyle="1" w:styleId="2106">
    <w:name w:val="Char Char Char Char1 Char Char Char Char Char Char Char1"/>
    <w:basedOn w:val="5"/>
    <w:uiPriority w:val="0"/>
    <w:pPr>
      <w:numPr>
        <w:ilvl w:val="0"/>
        <w:numId w:val="0"/>
      </w:numPr>
      <w:tabs>
        <w:tab w:val="left" w:pos="360"/>
        <w:tab w:val="left" w:pos="851"/>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character" w:customStyle="1" w:styleId="2107">
    <w:name w:val="z-窗体底端 Char2"/>
    <w:link w:val="1892"/>
    <w:uiPriority w:val="0"/>
    <w:rPr>
      <w:rFonts w:ascii="Arial" w:hAnsi="Arial" w:cs="Arial"/>
      <w:vanish/>
      <w:color w:val="000000"/>
      <w:sz w:val="16"/>
      <w:szCs w:val="16"/>
    </w:rPr>
  </w:style>
  <w:style w:type="paragraph" w:customStyle="1" w:styleId="2108">
    <w:name w:val="无间隔21"/>
    <w:uiPriority w:val="0"/>
    <w:pPr>
      <w:widowControl w:val="0"/>
      <w:ind w:firstLine="200" w:firstLineChars="200"/>
      <w:jc w:val="both"/>
    </w:pPr>
    <w:rPr>
      <w:rFonts w:ascii="Calibri" w:hAnsi="Calibri" w:eastAsia="华文中宋" w:cs="Times New Roman"/>
      <w:kern w:val="2"/>
      <w:sz w:val="24"/>
      <w:szCs w:val="21"/>
      <w:lang w:val="en-US" w:eastAsia="zh-CN" w:bidi="ar-SA"/>
    </w:rPr>
  </w:style>
  <w:style w:type="paragraph" w:customStyle="1" w:styleId="2109">
    <w:name w:val="Char1 Char Char Char1"/>
    <w:basedOn w:val="1"/>
    <w:uiPriority w:val="0"/>
    <w:pPr>
      <w:snapToGrid w:val="0"/>
      <w:spacing w:line="360" w:lineRule="auto"/>
      <w:ind w:firstLine="200" w:firstLineChars="200"/>
    </w:pPr>
    <w:rPr>
      <w:rFonts w:eastAsia="仿宋_GB2312"/>
    </w:rPr>
  </w:style>
  <w:style w:type="paragraph" w:customStyle="1" w:styleId="2110">
    <w:name w:val="Char1 Char Char Char Char Char1 Char Char Char Char Char Char Char1"/>
    <w:basedOn w:val="1"/>
    <w:uiPriority w:val="0"/>
    <w:pPr>
      <w:spacing w:line="360" w:lineRule="auto"/>
      <w:ind w:firstLine="200" w:firstLineChars="200"/>
    </w:pPr>
    <w:rPr>
      <w:rFonts w:ascii="宋体" w:hAnsi="宋体" w:eastAsia="宋体" w:cs="宋体"/>
    </w:rPr>
  </w:style>
  <w:style w:type="paragraph" w:customStyle="1" w:styleId="2111">
    <w:name w:val="Char Char Char Char Char Char Char Char Char Char Char Char Char Char Char1"/>
    <w:basedOn w:val="3"/>
    <w:uiPriority w:val="0"/>
    <w:pPr>
      <w:keepLines/>
      <w:numPr>
        <w:numId w:val="0"/>
      </w:numPr>
      <w:snapToGrid w:val="0"/>
      <w:spacing w:before="240" w:after="240" w:line="348" w:lineRule="auto"/>
    </w:pPr>
    <w:rPr>
      <w:rFonts w:ascii="Tahoma" w:hAnsi="Tahoma" w:eastAsia="宋体"/>
      <w:b/>
      <w:sz w:val="24"/>
    </w:rPr>
  </w:style>
  <w:style w:type="character" w:customStyle="1" w:styleId="2112">
    <w:name w:val="引用 Char1"/>
    <w:link w:val="2008"/>
    <w:uiPriority w:val="0"/>
    <w:rPr>
      <w:rFonts w:ascii="Cambria" w:hAnsi="Cambria" w:eastAsia="Times New Roman"/>
      <w:i/>
      <w:iCs/>
      <w:sz w:val="22"/>
      <w:szCs w:val="22"/>
      <w:lang w:val="en-US" w:eastAsia="en-US" w:bidi="en-US"/>
    </w:rPr>
  </w:style>
  <w:style w:type="character" w:customStyle="1" w:styleId="2113">
    <w:name w:val="明显引用 Char1"/>
    <w:link w:val="2009"/>
    <w:uiPriority w:val="0"/>
    <w:rPr>
      <w:rFonts w:ascii="Cambria" w:hAnsi="Cambria" w:eastAsia="Times New Roman"/>
      <w:i/>
      <w:iCs/>
      <w:sz w:val="22"/>
      <w:szCs w:val="22"/>
      <w:lang w:val="en-US" w:eastAsia="en-US" w:bidi="en-US"/>
    </w:rPr>
  </w:style>
  <w:style w:type="character" w:customStyle="1" w:styleId="2114">
    <w:name w:val="样式10 Char5"/>
    <w:uiPriority w:val="0"/>
    <w:rPr>
      <w:rFonts w:eastAsia="黑体"/>
      <w:kern w:val="2"/>
      <w:sz w:val="28"/>
      <w:szCs w:val="24"/>
    </w:rPr>
  </w:style>
  <w:style w:type="paragraph" w:customStyle="1" w:styleId="2115">
    <w:name w:val="正文文字"/>
    <w:basedOn w:val="1"/>
    <w:semiHidden/>
    <w:uiPriority w:val="0"/>
    <w:pPr>
      <w:spacing w:line="300" w:lineRule="auto"/>
      <w:ind w:firstLine="200" w:firstLineChars="200"/>
    </w:pPr>
    <w:rPr>
      <w:rFonts w:eastAsia="宋体"/>
    </w:rPr>
  </w:style>
  <w:style w:type="character" w:customStyle="1" w:styleId="2116">
    <w:name w:val="Char Char13"/>
    <w:uiPriority w:val="0"/>
    <w:rPr>
      <w:rFonts w:ascii="宋体" w:hAnsi="宋体" w:eastAsia="华文中宋" w:cs="宋体"/>
      <w:b/>
      <w:bCs/>
      <w:kern w:val="2"/>
      <w:sz w:val="24"/>
      <w:szCs w:val="24"/>
      <w:lang w:val="en-US" w:eastAsia="zh-CN" w:bidi="ar-SA"/>
    </w:rPr>
  </w:style>
  <w:style w:type="character" w:customStyle="1" w:styleId="2117">
    <w:name w:val="纯文本 Char2"/>
    <w:uiPriority w:val="0"/>
    <w:rPr>
      <w:rFonts w:eastAsia="华文中宋"/>
      <w:kern w:val="2"/>
      <w:sz w:val="24"/>
    </w:rPr>
  </w:style>
  <w:style w:type="paragraph" w:customStyle="1" w:styleId="2118">
    <w:name w:val="10"/>
    <w:basedOn w:val="1"/>
    <w:next w:val="48"/>
    <w:uiPriority w:val="0"/>
    <w:pPr>
      <w:spacing w:after="120" w:line="480" w:lineRule="auto"/>
      <w:ind w:left="420" w:leftChars="200"/>
    </w:pPr>
    <w:rPr>
      <w:rFonts w:eastAsia="宋体"/>
      <w:szCs w:val="21"/>
    </w:rPr>
  </w:style>
  <w:style w:type="paragraph" w:customStyle="1" w:styleId="2119">
    <w:name w:val="纯文本3"/>
    <w:basedOn w:val="1"/>
    <w:uiPriority w:val="0"/>
    <w:rPr>
      <w:rFonts w:ascii="宋体" w:hAnsi="Courier New" w:eastAsia="宋体"/>
      <w:sz w:val="21"/>
    </w:rPr>
  </w:style>
  <w:style w:type="character" w:customStyle="1" w:styleId="2120">
    <w:name w:val="font91"/>
    <w:uiPriority w:val="0"/>
    <w:rPr>
      <w:rFonts w:hint="default" w:ascii="Times New Roman" w:hAnsi="Times New Roman" w:cs="Times New Roman"/>
      <w:b/>
      <w:color w:val="000000"/>
      <w:sz w:val="24"/>
      <w:szCs w:val="24"/>
      <w:u w:val="none"/>
    </w:rPr>
  </w:style>
  <w:style w:type="character" w:customStyle="1" w:styleId="2121">
    <w:name w:val="表号 Char3"/>
    <w:uiPriority w:val="0"/>
    <w:rPr>
      <w:kern w:val="2"/>
      <w:sz w:val="21"/>
    </w:rPr>
  </w:style>
  <w:style w:type="character" w:customStyle="1" w:styleId="2122">
    <w:name w:val="font181"/>
    <w:uiPriority w:val="0"/>
    <w:rPr>
      <w:rFonts w:hint="eastAsia" w:ascii="宋体" w:hAnsi="宋体" w:eastAsia="宋体" w:cs="宋体"/>
      <w:color w:val="000000"/>
      <w:sz w:val="20"/>
      <w:szCs w:val="20"/>
      <w:u w:val="none"/>
      <w:vertAlign w:val="superscript"/>
    </w:rPr>
  </w:style>
  <w:style w:type="character" w:customStyle="1" w:styleId="2123">
    <w:name w:val="xl37 Char Char"/>
    <w:uiPriority w:val="0"/>
    <w:rPr>
      <w:rFonts w:ascii="Arial Unicode MS" w:hAnsi="Arial Unicode MS" w:eastAsia="Arial Unicode MS"/>
      <w:sz w:val="24"/>
      <w:szCs w:val="24"/>
      <w:lang w:val="en-US" w:eastAsia="zh-CN" w:bidi="ar-SA"/>
    </w:rPr>
  </w:style>
  <w:style w:type="character" w:customStyle="1" w:styleId="2124">
    <w:name w:val="表号 Char Char3"/>
    <w:uiPriority w:val="0"/>
    <w:rPr>
      <w:rFonts w:eastAsia="宋体"/>
      <w:kern w:val="2"/>
      <w:sz w:val="21"/>
      <w:lang w:val="en-US" w:eastAsia="zh-CN" w:bidi="ar-SA"/>
    </w:rPr>
  </w:style>
  <w:style w:type="character" w:customStyle="1" w:styleId="2125">
    <w:name w:val="样式 仿宋_GB2312 小四"/>
    <w:uiPriority w:val="0"/>
    <w:rPr>
      <w:rFonts w:ascii="Times New Roman" w:hAnsi="Times New Roman" w:eastAsia="仿宋_GB2312"/>
      <w:kern w:val="0"/>
      <w:sz w:val="24"/>
    </w:rPr>
  </w:style>
  <w:style w:type="character" w:customStyle="1" w:styleId="2126">
    <w:name w:val="表格文字 Char4"/>
    <w:uiPriority w:val="0"/>
    <w:rPr>
      <w:rFonts w:eastAsia="宋体"/>
      <w:sz w:val="18"/>
      <w:lang w:val="en-US" w:eastAsia="zh-CN" w:bidi="ar-SA"/>
    </w:rPr>
  </w:style>
  <w:style w:type="character" w:customStyle="1" w:styleId="2127">
    <w:name w:val="font151"/>
    <w:uiPriority w:val="0"/>
    <w:rPr>
      <w:rFonts w:hint="default" w:ascii="Times New Roman" w:hAnsi="Times New Roman" w:cs="Times New Roman"/>
      <w:b/>
      <w:color w:val="000000"/>
      <w:sz w:val="18"/>
      <w:szCs w:val="18"/>
      <w:u w:val="none"/>
    </w:rPr>
  </w:style>
  <w:style w:type="character" w:customStyle="1" w:styleId="2128">
    <w:name w:val="font171"/>
    <w:uiPriority w:val="0"/>
    <w:rPr>
      <w:rFonts w:ascii="华文中宋" w:hAnsi="华文中宋" w:eastAsia="华文中宋" w:cs="华文中宋"/>
      <w:color w:val="000000"/>
      <w:sz w:val="18"/>
      <w:szCs w:val="18"/>
      <w:u w:val="none"/>
    </w:rPr>
  </w:style>
  <w:style w:type="character" w:customStyle="1" w:styleId="2129">
    <w:name w:val="font161"/>
    <w:uiPriority w:val="0"/>
    <w:rPr>
      <w:rFonts w:hint="eastAsia" w:ascii="宋体" w:hAnsi="宋体" w:eastAsia="宋体" w:cs="宋体"/>
      <w:color w:val="000000"/>
      <w:sz w:val="20"/>
      <w:szCs w:val="20"/>
      <w:u w:val="none"/>
    </w:rPr>
  </w:style>
  <w:style w:type="character" w:customStyle="1" w:styleId="2130">
    <w:name w:val="链接"/>
    <w:uiPriority w:val="0"/>
    <w:rPr>
      <w:rFonts w:ascii="Times New Roman" w:eastAsia="宋体"/>
      <w:color w:val="0000FF"/>
      <w:sz w:val="21"/>
      <w:u w:val="single" w:color="0000FF"/>
      <w:vertAlign w:val="baseline"/>
      <w:lang w:val="en-US" w:eastAsia="zh-CN"/>
    </w:rPr>
  </w:style>
  <w:style w:type="character" w:customStyle="1" w:styleId="2131">
    <w:name w:val="font141"/>
    <w:uiPriority w:val="0"/>
    <w:rPr>
      <w:rFonts w:hint="default" w:ascii="Times New Roman" w:hAnsi="Times New Roman" w:cs="Times New Roman"/>
      <w:color w:val="000000"/>
      <w:sz w:val="18"/>
      <w:szCs w:val="18"/>
      <w:u w:val="none"/>
    </w:rPr>
  </w:style>
  <w:style w:type="character" w:customStyle="1" w:styleId="2132">
    <w:name w:val="font71"/>
    <w:uiPriority w:val="0"/>
    <w:rPr>
      <w:rFonts w:hint="eastAsia" w:ascii="华文中宋" w:hAnsi="华文中宋" w:eastAsia="华文中宋" w:cs="华文中宋"/>
      <w:b/>
      <w:color w:val="000000"/>
      <w:sz w:val="18"/>
      <w:szCs w:val="18"/>
      <w:u w:val="none"/>
    </w:rPr>
  </w:style>
  <w:style w:type="character" w:customStyle="1" w:styleId="2133">
    <w:name w:val="font111"/>
    <w:uiPriority w:val="0"/>
    <w:rPr>
      <w:rFonts w:hint="default" w:ascii="Times New Roman" w:hAnsi="Times New Roman" w:cs="Times New Roman"/>
      <w:color w:val="000000"/>
      <w:sz w:val="18"/>
      <w:szCs w:val="18"/>
      <w:u w:val="none"/>
    </w:rPr>
  </w:style>
  <w:style w:type="character" w:customStyle="1" w:styleId="2134">
    <w:name w:val="正文缩进（自定义） Char Char Char"/>
    <w:uiPriority w:val="0"/>
    <w:rPr>
      <w:rFonts w:ascii="Century Gothic" w:hAnsi="Century Gothic" w:eastAsia="宋体" w:cs="宋体"/>
      <w:sz w:val="24"/>
      <w:szCs w:val="24"/>
      <w:lang w:val="en-US" w:eastAsia="zh-CN" w:bidi="ar-SA"/>
    </w:rPr>
  </w:style>
  <w:style w:type="character" w:customStyle="1" w:styleId="2135">
    <w:name w:val="样式 样式 标题4 + Times New Roman + 段前: 0.5 行 段后: 0.5 行 Char"/>
    <w:uiPriority w:val="0"/>
    <w:rPr>
      <w:rFonts w:eastAsia="黑体" w:cs="宋体"/>
      <w:kern w:val="2"/>
      <w:sz w:val="28"/>
      <w:lang w:val="en-US" w:eastAsia="zh-CN" w:bidi="ar-SA"/>
    </w:rPr>
  </w:style>
  <w:style w:type="paragraph" w:customStyle="1" w:styleId="2136">
    <w:name w:val="小节标题"/>
    <w:basedOn w:val="1"/>
    <w:next w:val="1"/>
    <w:uiPriority w:val="0"/>
    <w:pPr>
      <w:widowControl/>
      <w:spacing w:before="175" w:after="102" w:line="351" w:lineRule="atLeast"/>
      <w:textAlignment w:val="baseline"/>
    </w:pPr>
    <w:rPr>
      <w:rFonts w:ascii="新宋体" w:hAnsi="新宋体" w:eastAsia="黑体"/>
      <w:color w:val="000000"/>
      <w:kern w:val="0"/>
      <w:sz w:val="28"/>
      <w:szCs w:val="20"/>
      <w:u w:color="000000"/>
    </w:rPr>
  </w:style>
  <w:style w:type="paragraph" w:customStyle="1" w:styleId="2137">
    <w:name w:val="章标题"/>
    <w:basedOn w:val="1"/>
    <w:next w:val="4"/>
    <w:qFormat/>
    <w:uiPriority w:val="0"/>
    <w:pPr>
      <w:widowControl/>
      <w:spacing w:before="158" w:after="153" w:line="323" w:lineRule="atLeast"/>
      <w:ind w:right="-120"/>
      <w:textAlignment w:val="baseline"/>
    </w:pPr>
    <w:rPr>
      <w:b/>
      <w:kern w:val="0"/>
      <w:lang w:val="zh-CN"/>
    </w:rPr>
  </w:style>
  <w:style w:type="paragraph" w:customStyle="1" w:styleId="2138">
    <w:name w:val="样式 标题 3 + (中文) 宋体"/>
    <w:basedOn w:val="5"/>
    <w:uiPriority w:val="0"/>
    <w:pPr>
      <w:keepNext w:val="0"/>
      <w:keepLines w:val="0"/>
      <w:numPr>
        <w:ilvl w:val="0"/>
        <w:numId w:val="0"/>
      </w:numPr>
      <w:tabs>
        <w:tab w:val="clear" w:pos="1287"/>
      </w:tabs>
      <w:spacing w:before="0" w:after="0" w:line="360" w:lineRule="auto"/>
      <w:ind w:firstLine="598" w:firstLineChars="249"/>
      <w:outlineLvl w:val="9"/>
    </w:pPr>
    <w:rPr>
      <w:rFonts w:ascii="宋体" w:hAnsi="宋体"/>
      <w:bCs w:val="0"/>
      <w:sz w:val="24"/>
      <w:szCs w:val="24"/>
    </w:rPr>
  </w:style>
  <w:style w:type="paragraph" w:customStyle="1" w:styleId="2139">
    <w:name w:val="样式 样式5 + 自动设置"/>
    <w:basedOn w:val="248"/>
    <w:uiPriority w:val="0"/>
    <w:pPr>
      <w:ind w:firstLine="480" w:firstLineChars="200"/>
      <w:jc w:val="both"/>
    </w:pPr>
    <w:rPr>
      <w:color w:val="auto"/>
      <w:kern w:val="2"/>
    </w:rPr>
  </w:style>
  <w:style w:type="paragraph" w:customStyle="1" w:styleId="2140">
    <w:name w:val="文章"/>
    <w:basedOn w:val="1"/>
    <w:uiPriority w:val="0"/>
    <w:pPr>
      <w:spacing w:line="480" w:lineRule="exact"/>
      <w:ind w:firstLine="480" w:firstLineChars="200"/>
    </w:pPr>
    <w:rPr>
      <w:rFonts w:ascii="宋体" w:hAnsi="宋体" w:eastAsia="宋体"/>
      <w:bCs/>
    </w:rPr>
  </w:style>
  <w:style w:type="paragraph" w:customStyle="1" w:styleId="2141">
    <w:name w:val="样式 样式 标题 4 + + Times New Roman"/>
    <w:basedOn w:val="2142"/>
    <w:uiPriority w:val="0"/>
    <w:pPr>
      <w:tabs>
        <w:tab w:val="left" w:pos="851"/>
      </w:tabs>
    </w:pPr>
    <w:rPr>
      <w:rFonts w:ascii="Times New Roman" w:hAnsi="Times New Roman"/>
      <w:bCs w:val="0"/>
    </w:rPr>
  </w:style>
  <w:style w:type="paragraph" w:customStyle="1" w:styleId="2142">
    <w:name w:val="样式 标题 4 +"/>
    <w:basedOn w:val="6"/>
    <w:uiPriority w:val="0"/>
    <w:pPr>
      <w:numPr>
        <w:ilvl w:val="0"/>
        <w:numId w:val="0"/>
      </w:numPr>
      <w:tabs>
        <w:tab w:val="left" w:pos="851"/>
        <w:tab w:val="clear" w:pos="864"/>
      </w:tabs>
      <w:snapToGrid w:val="0"/>
      <w:spacing w:line="240" w:lineRule="auto"/>
      <w:ind w:left="851" w:hanging="851" w:firstLineChars="200"/>
    </w:pPr>
    <w:rPr>
      <w:rFonts w:eastAsia="宋体"/>
      <w:b w:val="0"/>
      <w:kern w:val="0"/>
      <w:sz w:val="24"/>
      <w:szCs w:val="24"/>
    </w:rPr>
  </w:style>
  <w:style w:type="paragraph" w:customStyle="1" w:styleId="2143">
    <w:name w:val="正文首行缩进4"/>
    <w:basedOn w:val="32"/>
    <w:unhideWhenUsed/>
    <w:uiPriority w:val="0"/>
    <w:pPr>
      <w:widowControl/>
      <w:spacing w:line="360" w:lineRule="auto"/>
      <w:jc w:val="left"/>
    </w:pPr>
    <w:rPr>
      <w:rFonts w:hint="eastAsia"/>
      <w:szCs w:val="24"/>
    </w:rPr>
  </w:style>
  <w:style w:type="paragraph" w:customStyle="1" w:styleId="2144">
    <w:name w:val="样式 样式 样式 样式 样式 宋体 小四 行距: 1.5 倍行距 + 首行缩进:  2 字符 + 首行缩进:  2 字符 段前:...4"/>
    <w:basedOn w:val="1"/>
    <w:uiPriority w:val="0"/>
    <w:pPr>
      <w:adjustRightInd w:val="0"/>
      <w:snapToGrid w:val="0"/>
      <w:spacing w:line="360" w:lineRule="auto"/>
      <w:ind w:firstLine="200" w:firstLineChars="200"/>
    </w:pPr>
    <w:rPr>
      <w:rFonts w:ascii="华文中宋" w:hAnsi="宋体"/>
      <w:szCs w:val="20"/>
    </w:rPr>
  </w:style>
  <w:style w:type="paragraph" w:customStyle="1" w:styleId="2145">
    <w:name w:val="表文左对齐"/>
    <w:basedOn w:val="1"/>
    <w:next w:val="1"/>
    <w:uiPriority w:val="0"/>
    <w:pPr>
      <w:widowControl/>
      <w:jc w:val="left"/>
    </w:pPr>
    <w:rPr>
      <w:rFonts w:ascii="宋体" w:hAnsi="宋体" w:eastAsia="宋体"/>
      <w:kern w:val="0"/>
      <w:sz w:val="18"/>
      <w:szCs w:val="21"/>
    </w:rPr>
  </w:style>
  <w:style w:type="paragraph" w:customStyle="1" w:styleId="2146">
    <w:name w:val="3 Char Char Char Char Char Char"/>
    <w:basedOn w:val="1"/>
    <w:uiPriority w:val="0"/>
    <w:pPr>
      <w:snapToGrid w:val="0"/>
      <w:spacing w:line="360" w:lineRule="auto"/>
      <w:ind w:firstLine="480" w:firstLineChars="200"/>
    </w:pPr>
    <w:rPr>
      <w:rFonts w:eastAsia="仿宋_GB2312"/>
    </w:rPr>
  </w:style>
  <w:style w:type="paragraph" w:customStyle="1" w:styleId="2147">
    <w:name w:val="样式 表名 + 左侧:  -0.16 厘米"/>
    <w:basedOn w:val="1"/>
    <w:uiPriority w:val="0"/>
    <w:pPr>
      <w:tabs>
        <w:tab w:val="left" w:pos="5670"/>
        <w:tab w:val="left" w:pos="5850"/>
        <w:tab w:val="left" w:pos="6660"/>
      </w:tabs>
      <w:autoSpaceDE w:val="0"/>
      <w:autoSpaceDN w:val="0"/>
      <w:adjustRightInd w:val="0"/>
      <w:spacing w:before="156" w:beforeLines="50" w:line="312" w:lineRule="auto"/>
      <w:ind w:left="-91" w:leftChars="-1" w:firstLine="1"/>
      <w:jc w:val="center"/>
    </w:pPr>
    <w:rPr>
      <w:rFonts w:ascii="宋体" w:hAnsi="宋体" w:eastAsia="宋体" w:cs="宋体"/>
      <w:color w:val="000000"/>
      <w:sz w:val="21"/>
      <w:szCs w:val="20"/>
    </w:rPr>
  </w:style>
  <w:style w:type="paragraph" w:customStyle="1" w:styleId="2148">
    <w:name w:val="段前半行"/>
    <w:basedOn w:val="82"/>
    <w:uiPriority w:val="0"/>
    <w:pPr>
      <w:adjustRightInd w:val="0"/>
      <w:spacing w:beforeLines="50" w:after="0" w:line="360" w:lineRule="auto"/>
      <w:ind w:firstLine="480" w:firstLineChars="200"/>
      <w:textAlignment w:val="baseline"/>
    </w:pPr>
    <w:rPr>
      <w:rFonts w:eastAsia="宋体"/>
      <w:sz w:val="24"/>
      <w:szCs w:val="21"/>
    </w:rPr>
  </w:style>
  <w:style w:type="paragraph" w:customStyle="1" w:styleId="2149">
    <w:name w:val="第四级标题"/>
    <w:basedOn w:val="1"/>
    <w:next w:val="1"/>
    <w:uiPriority w:val="0"/>
    <w:pPr>
      <w:spacing w:line="460" w:lineRule="exact"/>
      <w:ind w:firstLine="480" w:firstLineChars="200"/>
      <w:jc w:val="left"/>
      <w:outlineLvl w:val="3"/>
    </w:pPr>
    <w:rPr>
      <w:rFonts w:ascii="华文中宋"/>
      <w:b/>
    </w:rPr>
  </w:style>
  <w:style w:type="paragraph" w:customStyle="1" w:styleId="2150">
    <w:name w:val="Char Char Char Char Char Char Char Char Char Char Char Char Char Char Char Char Char Char Char Char Char1 Char Char Char Char Char Char Char Char Char Char Char Char Char Char Char Char Char Char Char Char Char Char Char Char Char Char Char Char"/>
    <w:basedOn w:val="1"/>
    <w:uiPriority w:val="0"/>
    <w:pPr>
      <w:spacing w:line="440" w:lineRule="exact"/>
    </w:pPr>
    <w:rPr>
      <w:rFonts w:ascii="宋体" w:eastAsia="宋体" w:cs="宋体"/>
      <w:sz w:val="21"/>
      <w:szCs w:val="21"/>
    </w:rPr>
  </w:style>
  <w:style w:type="paragraph" w:customStyle="1" w:styleId="2151">
    <w:name w:val="表头中齐"/>
    <w:basedOn w:val="1"/>
    <w:uiPriority w:val="0"/>
    <w:pPr>
      <w:snapToGrid w:val="0"/>
      <w:spacing w:line="432" w:lineRule="auto"/>
      <w:ind w:firstLine="480" w:firstLineChars="200"/>
      <w:jc w:val="center"/>
    </w:pPr>
    <w:rPr>
      <w:rFonts w:eastAsia="宋体"/>
      <w:szCs w:val="20"/>
    </w:rPr>
  </w:style>
  <w:style w:type="paragraph" w:customStyle="1" w:styleId="2152">
    <w:name w:val="样式 标题 3 + 首行缩进:  2 字符"/>
    <w:basedOn w:val="5"/>
    <w:uiPriority w:val="0"/>
    <w:pPr>
      <w:numPr>
        <w:ilvl w:val="0"/>
        <w:numId w:val="0"/>
      </w:numPr>
      <w:tabs>
        <w:tab w:val="clear" w:pos="1287"/>
      </w:tabs>
      <w:spacing w:before="120" w:after="120"/>
      <w:ind w:firstLine="240" w:firstLineChars="100"/>
    </w:pPr>
    <w:rPr>
      <w:rFonts w:ascii="宋体" w:hAnsi="宋体"/>
      <w:sz w:val="32"/>
      <w:szCs w:val="20"/>
    </w:rPr>
  </w:style>
  <w:style w:type="paragraph" w:customStyle="1" w:styleId="2153">
    <w:name w:val="正文 + 小四"/>
    <w:basedOn w:val="1"/>
    <w:uiPriority w:val="0"/>
    <w:pPr>
      <w:snapToGrid w:val="0"/>
      <w:spacing w:line="480" w:lineRule="auto"/>
    </w:pPr>
    <w:rPr>
      <w:rFonts w:eastAsia="宋体"/>
      <w:b/>
      <w:bCs/>
    </w:rPr>
  </w:style>
  <w:style w:type="paragraph" w:customStyle="1" w:styleId="2154">
    <w:name w:val="样式 表序与表题 + 段后: 12 行"/>
    <w:basedOn w:val="2155"/>
    <w:uiPriority w:val="0"/>
    <w:pPr>
      <w:spacing w:after="240" w:afterLines="0" w:line="240" w:lineRule="auto"/>
    </w:pPr>
    <w:rPr>
      <w:b/>
      <w:sz w:val="24"/>
    </w:rPr>
  </w:style>
  <w:style w:type="paragraph" w:customStyle="1" w:styleId="2155">
    <w:name w:val="表序与表题"/>
    <w:next w:val="1"/>
    <w:uiPriority w:val="0"/>
    <w:pPr>
      <w:adjustRightInd w:val="0"/>
      <w:spacing w:before="60" w:after="3744" w:afterLines="1200" w:line="400" w:lineRule="exact"/>
      <w:jc w:val="center"/>
    </w:pPr>
    <w:rPr>
      <w:rFonts w:ascii="Times New Roman" w:hAnsi="Times New Roman" w:eastAsia="宋体" w:cs="Times New Roman"/>
      <w:color w:val="000000"/>
      <w:kern w:val="2"/>
      <w:sz w:val="21"/>
      <w:szCs w:val="24"/>
      <w:lang w:val="en-US" w:eastAsia="zh-CN" w:bidi="ar-SA"/>
    </w:rPr>
  </w:style>
  <w:style w:type="paragraph" w:customStyle="1" w:styleId="2156">
    <w:name w:val="样式 标题 3标题 3 Char + Times New Roman 四号 左侧:  0 厘米 首行缩进:  0 厘米..."/>
    <w:basedOn w:val="5"/>
    <w:uiPriority w:val="0"/>
    <w:pPr>
      <w:keepNext w:val="0"/>
      <w:keepLines w:val="0"/>
      <w:numPr>
        <w:ilvl w:val="0"/>
        <w:numId w:val="0"/>
      </w:numPr>
      <w:tabs>
        <w:tab w:val="clear" w:pos="1287"/>
      </w:tabs>
      <w:spacing w:before="120" w:after="120" w:line="360" w:lineRule="auto"/>
      <w:ind w:firstLine="240" w:firstLineChars="100"/>
    </w:pPr>
    <w:rPr>
      <w:rFonts w:ascii="宋体" w:hAnsi="宋体"/>
      <w:bCs w:val="0"/>
      <w:sz w:val="24"/>
      <w:szCs w:val="24"/>
    </w:rPr>
  </w:style>
  <w:style w:type="paragraph" w:customStyle="1" w:styleId="2157">
    <w:name w:val="样式 样式 标题 2 + Times New Roman 自动设置 段前: 12 磅 段后: 6 磅 行距: 固定值 23 磅 ..."/>
    <w:basedOn w:val="1"/>
    <w:uiPriority w:val="0"/>
    <w:pPr>
      <w:keepNext/>
      <w:keepLines/>
      <w:widowControl/>
      <w:suppressLineNumbers/>
      <w:adjustRightInd w:val="0"/>
      <w:snapToGrid w:val="0"/>
      <w:spacing w:before="240" w:after="120" w:line="360" w:lineRule="auto"/>
      <w:ind w:hanging="2"/>
      <w:jc w:val="center"/>
      <w:outlineLvl w:val="1"/>
    </w:pPr>
    <w:rPr>
      <w:rFonts w:ascii="Times" w:hAnsi="Times" w:eastAsia="黑体"/>
      <w:b/>
      <w:sz w:val="28"/>
      <w:szCs w:val="28"/>
    </w:rPr>
  </w:style>
  <w:style w:type="paragraph" w:customStyle="1" w:styleId="2158">
    <w:name w:val="默认段落字体 Para Char Char"/>
    <w:basedOn w:val="1"/>
    <w:semiHidden/>
    <w:uiPriority w:val="0"/>
    <w:pPr>
      <w:spacing w:line="360" w:lineRule="auto"/>
    </w:pPr>
    <w:rPr>
      <w:rFonts w:eastAsia="宋体"/>
    </w:rPr>
  </w:style>
  <w:style w:type="paragraph" w:customStyle="1" w:styleId="2159">
    <w:name w:val="Char Char Char2 Char"/>
    <w:basedOn w:val="1"/>
    <w:uiPriority w:val="0"/>
    <w:pPr>
      <w:spacing w:line="360" w:lineRule="auto"/>
      <w:ind w:firstLine="200" w:firstLineChars="200"/>
    </w:pPr>
    <w:rPr>
      <w:rFonts w:ascii="宋体" w:hAnsi="宋体" w:eastAsia="宋体"/>
    </w:rPr>
  </w:style>
  <w:style w:type="paragraph" w:customStyle="1" w:styleId="2160">
    <w:name w:val="大标题"/>
    <w:basedOn w:val="1"/>
    <w:uiPriority w:val="0"/>
    <w:pPr>
      <w:spacing w:before="156" w:beforeLines="50" w:after="156" w:afterLines="50" w:line="460" w:lineRule="exact"/>
      <w:ind w:firstLine="200" w:firstLineChars="200"/>
    </w:pPr>
    <w:rPr>
      <w:rFonts w:ascii="Times" w:hAnsi="Times" w:eastAsia="黑体"/>
      <w:b/>
      <w:snapToGrid w:val="0"/>
      <w:kern w:val="0"/>
      <w:sz w:val="32"/>
    </w:rPr>
  </w:style>
  <w:style w:type="paragraph" w:customStyle="1" w:styleId="2161">
    <w:name w:val="表格文字右"/>
    <w:basedOn w:val="271"/>
    <w:next w:val="1"/>
    <w:uiPriority w:val="0"/>
    <w:pPr>
      <w:spacing w:line="240" w:lineRule="auto"/>
      <w:ind w:right="-48" w:firstLine="480" w:firstLineChars="200"/>
    </w:pPr>
    <w:rPr>
      <w:rFonts w:ascii="仿宋_GB2312" w:eastAsia="仿宋_GB2312"/>
      <w:b/>
      <w:sz w:val="24"/>
    </w:rPr>
  </w:style>
  <w:style w:type="paragraph" w:customStyle="1" w:styleId="2162">
    <w:name w:val="样式 标题 2 + Times New Roman 小三 非加粗 段前: 5 磅 段后: 5 磅 行距: 单倍行距"/>
    <w:basedOn w:val="4"/>
    <w:uiPriority w:val="0"/>
    <w:pPr>
      <w:numPr>
        <w:ilvl w:val="0"/>
        <w:numId w:val="0"/>
      </w:numPr>
      <w:tabs>
        <w:tab w:val="clear" w:pos="576"/>
      </w:tabs>
      <w:spacing w:before="240" w:line="360" w:lineRule="auto"/>
    </w:pPr>
    <w:rPr>
      <w:rFonts w:ascii="Times" w:hAnsi="Times" w:eastAsia="黑体"/>
      <w:b w:val="0"/>
      <w:szCs w:val="28"/>
    </w:rPr>
  </w:style>
  <w:style w:type="paragraph" w:customStyle="1" w:styleId="2163">
    <w:name w:val="表号 Char Char Char Char"/>
    <w:basedOn w:val="1"/>
    <w:uiPriority w:val="0"/>
    <w:pPr>
      <w:autoSpaceDE w:val="0"/>
      <w:autoSpaceDN w:val="0"/>
      <w:adjustRightInd w:val="0"/>
      <w:spacing w:line="360" w:lineRule="auto"/>
      <w:ind w:firstLine="200" w:firstLineChars="200"/>
      <w:textAlignment w:val="baseline"/>
      <w:outlineLvl w:val="4"/>
    </w:pPr>
    <w:rPr>
      <w:rFonts w:eastAsia="宋体"/>
      <w:spacing w:val="6"/>
      <w:kern w:val="0"/>
    </w:rPr>
  </w:style>
  <w:style w:type="paragraph" w:customStyle="1" w:styleId="2164">
    <w:name w:val="样式 标题 1 + 黑体 小三"/>
    <w:basedOn w:val="3"/>
    <w:uiPriority w:val="0"/>
    <w:pPr>
      <w:keepNext w:val="0"/>
      <w:numPr>
        <w:numId w:val="0"/>
      </w:numPr>
      <w:spacing w:before="240" w:after="120" w:line="360" w:lineRule="auto"/>
    </w:pPr>
    <w:rPr>
      <w:rFonts w:ascii="Times New Roman" w:eastAsia="黑体"/>
      <w:color w:val="000000"/>
      <w:kern w:val="44"/>
      <w:szCs w:val="28"/>
    </w:rPr>
  </w:style>
  <w:style w:type="paragraph" w:customStyle="1" w:styleId="2165">
    <w:name w:val="样式 new 3 + 小四"/>
    <w:basedOn w:val="1"/>
    <w:uiPriority w:val="0"/>
    <w:pPr>
      <w:spacing w:line="360" w:lineRule="auto"/>
      <w:ind w:firstLine="240"/>
      <w:outlineLvl w:val="2"/>
    </w:pPr>
    <w:rPr>
      <w:rFonts w:ascii="宋体" w:hAnsi="宋体" w:eastAsia="黑体"/>
      <w:b/>
      <w:bCs/>
      <w:szCs w:val="28"/>
    </w:rPr>
  </w:style>
  <w:style w:type="paragraph" w:customStyle="1" w:styleId="2166">
    <w:name w:val="空行样式"/>
    <w:basedOn w:val="1"/>
    <w:next w:val="1641"/>
    <w:uiPriority w:val="0"/>
    <w:pPr>
      <w:adjustRightInd w:val="0"/>
      <w:snapToGrid w:val="0"/>
    </w:pPr>
    <w:rPr>
      <w:rFonts w:eastAsia="宋体"/>
      <w:sz w:val="21"/>
    </w:rPr>
  </w:style>
  <w:style w:type="paragraph" w:customStyle="1" w:styleId="2167">
    <w:name w:val="图名字"/>
    <w:basedOn w:val="1"/>
    <w:uiPriority w:val="0"/>
    <w:pPr>
      <w:adjustRightInd w:val="0"/>
      <w:ind w:firstLine="200" w:firstLineChars="200"/>
      <w:jc w:val="center"/>
      <w:textAlignment w:val="baseline"/>
    </w:pPr>
    <w:rPr>
      <w:rFonts w:eastAsia="黑体"/>
      <w:sz w:val="21"/>
      <w:szCs w:val="21"/>
    </w:rPr>
  </w:style>
  <w:style w:type="paragraph" w:customStyle="1" w:styleId="2168">
    <w:name w:val="样式 黑体 小四 居中 行距: 固定值 27 磅"/>
    <w:basedOn w:val="8"/>
    <w:uiPriority w:val="0"/>
    <w:pPr>
      <w:numPr>
        <w:ilvl w:val="0"/>
        <w:numId w:val="0"/>
      </w:numPr>
      <w:tabs>
        <w:tab w:val="clear" w:pos="1152"/>
      </w:tabs>
      <w:ind w:firstLine="280" w:firstLineChars="100"/>
    </w:pPr>
    <w:rPr>
      <w:rFonts w:ascii="Times New Roman" w:eastAsia="楷体_GB2312"/>
      <w:sz w:val="28"/>
      <w:szCs w:val="28"/>
    </w:rPr>
  </w:style>
  <w:style w:type="paragraph" w:customStyle="1" w:styleId="2169">
    <w:name w:val="加粗 居中"/>
    <w:basedOn w:val="1"/>
    <w:uiPriority w:val="0"/>
    <w:pPr>
      <w:keepNext/>
      <w:jc w:val="center"/>
    </w:pPr>
    <w:rPr>
      <w:rFonts w:eastAsia="宋体" w:cs="宋体"/>
      <w:b/>
      <w:bCs/>
      <w:szCs w:val="20"/>
    </w:rPr>
  </w:style>
  <w:style w:type="paragraph" w:customStyle="1" w:styleId="2170">
    <w:name w:val="样式 样式7 + 左侧:  -0.5 字符 右侧:  -0.5 字符"/>
    <w:basedOn w:val="140"/>
    <w:uiPriority w:val="0"/>
    <w:pPr>
      <w:ind w:left="-119" w:right="-119" w:firstLine="480" w:firstLineChars="200"/>
    </w:pPr>
    <w:rPr>
      <w:rFonts w:eastAsia="华文中宋" w:cs="宋体"/>
      <w:szCs w:val="20"/>
    </w:rPr>
  </w:style>
  <w:style w:type="paragraph" w:customStyle="1" w:styleId="2171">
    <w:name w:val="表格-表格名称"/>
    <w:basedOn w:val="1"/>
    <w:next w:val="1"/>
    <w:uiPriority w:val="0"/>
    <w:pPr>
      <w:spacing w:beforeLines="50"/>
      <w:jc w:val="center"/>
      <w:outlineLvl w:val="8"/>
    </w:pPr>
    <w:rPr>
      <w:rFonts w:ascii="黑体" w:hAnsi="Calibri" w:eastAsia="黑体"/>
      <w:sz w:val="21"/>
      <w:szCs w:val="21"/>
    </w:rPr>
  </w:style>
  <w:style w:type="paragraph" w:customStyle="1" w:styleId="2172">
    <w:name w:val="标准书眉_奇数页"/>
    <w:next w:val="1"/>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173">
    <w:name w:val="样式 首行缩进:  0.85 厘米1 Char"/>
    <w:basedOn w:val="1"/>
    <w:uiPriority w:val="0"/>
    <w:pPr>
      <w:ind w:firstLine="200" w:firstLineChars="200"/>
    </w:pPr>
    <w:rPr>
      <w:rFonts w:ascii="华文中宋" w:cs="宋体"/>
      <w:szCs w:val="20"/>
    </w:rPr>
  </w:style>
  <w:style w:type="paragraph" w:customStyle="1" w:styleId="2174">
    <w:name w:val="样式 正文文本 + 小四 段后: 0 磅 行距: 固定值 22 磅1"/>
    <w:basedOn w:val="32"/>
    <w:uiPriority w:val="0"/>
    <w:pPr>
      <w:spacing w:line="400" w:lineRule="exact"/>
      <w:jc w:val="both"/>
    </w:pPr>
    <w:rPr>
      <w:rFonts w:cs="宋体"/>
    </w:rPr>
  </w:style>
  <w:style w:type="paragraph" w:customStyle="1" w:styleId="2175">
    <w:name w:val="gg_body"/>
    <w:basedOn w:val="1"/>
    <w:uiPriority w:val="0"/>
    <w:pPr>
      <w:spacing w:line="460" w:lineRule="exact"/>
      <w:ind w:firstLine="200"/>
    </w:pPr>
    <w:rPr>
      <w:rFonts w:ascii="宋体" w:hAnsi="宋体" w:eastAsia="宋体"/>
      <w:szCs w:val="20"/>
    </w:rPr>
  </w:style>
  <w:style w:type="paragraph" w:customStyle="1" w:styleId="2176">
    <w:name w:val="样式 12.5 磅 黑色 行距: 固定值 24 磅 Char"/>
    <w:basedOn w:val="1"/>
    <w:uiPriority w:val="0"/>
    <w:pPr>
      <w:ind w:firstLine="200" w:firstLineChars="200"/>
    </w:pPr>
    <w:rPr>
      <w:color w:val="000000"/>
    </w:rPr>
  </w:style>
  <w:style w:type="paragraph" w:customStyle="1" w:styleId="2177">
    <w:name w:val="表名 Char Char2"/>
    <w:basedOn w:val="1"/>
    <w:uiPriority w:val="0"/>
    <w:pPr>
      <w:overflowPunct w:val="0"/>
      <w:spacing w:before="156" w:beforeLines="50" w:line="312" w:lineRule="auto"/>
      <w:ind w:firstLine="200" w:firstLineChars="200"/>
      <w:jc w:val="center"/>
      <w:textAlignment w:val="baseline"/>
    </w:pPr>
    <w:rPr>
      <w:rFonts w:ascii="Arial" w:hAnsi="Arial" w:eastAsia="黑体"/>
    </w:rPr>
  </w:style>
  <w:style w:type="paragraph" w:customStyle="1" w:styleId="2178">
    <w:name w:val="标准书眉_偶数页"/>
    <w:basedOn w:val="2172"/>
    <w:next w:val="1"/>
    <w:uiPriority w:val="0"/>
    <w:pPr>
      <w:jc w:val="left"/>
    </w:pPr>
  </w:style>
  <w:style w:type="paragraph" w:customStyle="1" w:styleId="2179">
    <w:name w:val="zw"/>
    <w:basedOn w:val="1"/>
    <w:uiPriority w:val="0"/>
    <w:pPr>
      <w:autoSpaceDE w:val="0"/>
      <w:autoSpaceDN w:val="0"/>
      <w:adjustRightInd w:val="0"/>
      <w:spacing w:line="440" w:lineRule="atLeast"/>
      <w:ind w:firstLine="601"/>
      <w:textAlignment w:val="bottom"/>
    </w:pPr>
    <w:rPr>
      <w:rFonts w:ascii="Arial Narrow" w:hAnsi="Arial" w:eastAsia="昆仑楷体"/>
      <w:kern w:val="0"/>
      <w:sz w:val="28"/>
      <w:szCs w:val="20"/>
    </w:rPr>
  </w:style>
  <w:style w:type="paragraph" w:customStyle="1" w:styleId="2180">
    <w:name w:val="样式 表文 + 首行缩进:  2 字符1"/>
    <w:basedOn w:val="242"/>
    <w:uiPriority w:val="0"/>
    <w:pPr>
      <w:adjustRightInd w:val="0"/>
      <w:snapToGrid w:val="0"/>
      <w:spacing w:line="220" w:lineRule="atLeast"/>
      <w:textAlignment w:val="baseline"/>
    </w:pPr>
    <w:rPr>
      <w:rFonts w:eastAsia="宋体"/>
      <w:snapToGrid w:val="0"/>
      <w:kern w:val="0"/>
      <w:sz w:val="18"/>
    </w:rPr>
  </w:style>
  <w:style w:type="paragraph" w:customStyle="1" w:styleId="2181">
    <w:name w:val="样式 表格 + 首行缩进:  2 字符"/>
    <w:basedOn w:val="560"/>
    <w:uiPriority w:val="0"/>
    <w:pPr>
      <w:snapToGrid w:val="0"/>
      <w:spacing w:before="0" w:after="0" w:line="288" w:lineRule="auto"/>
      <w:jc w:val="both"/>
      <w:textAlignment w:val="baseline"/>
    </w:pPr>
    <w:rPr>
      <w:rFonts w:ascii="宋体" w:eastAsia="宋体"/>
      <w:kern w:val="2"/>
      <w:sz w:val="24"/>
      <w:szCs w:val="24"/>
    </w:rPr>
  </w:style>
  <w:style w:type="paragraph" w:customStyle="1" w:styleId="2182">
    <w:name w:val="样式 表文 + 首行缩进:  2 字符2"/>
    <w:basedOn w:val="242"/>
    <w:uiPriority w:val="0"/>
    <w:pPr>
      <w:adjustRightInd w:val="0"/>
      <w:snapToGrid w:val="0"/>
      <w:spacing w:line="220" w:lineRule="atLeast"/>
      <w:textAlignment w:val="baseline"/>
    </w:pPr>
    <w:rPr>
      <w:rFonts w:eastAsia="宋体"/>
      <w:snapToGrid w:val="0"/>
      <w:kern w:val="0"/>
      <w:sz w:val="18"/>
    </w:rPr>
  </w:style>
  <w:style w:type="paragraph" w:customStyle="1" w:styleId="2183">
    <w:name w:val="p15"/>
    <w:basedOn w:val="1"/>
    <w:qFormat/>
    <w:uiPriority w:val="0"/>
    <w:pPr>
      <w:widowControl/>
      <w:ind w:firstLine="420"/>
    </w:pPr>
    <w:rPr>
      <w:rFonts w:cs="宋体"/>
      <w:kern w:val="0"/>
      <w:szCs w:val="21"/>
    </w:rPr>
  </w:style>
  <w:style w:type="paragraph" w:customStyle="1" w:styleId="2184">
    <w:name w:val="2 Char"/>
    <w:basedOn w:val="1"/>
    <w:uiPriority w:val="0"/>
    <w:rPr>
      <w:rFonts w:eastAsia="宋体"/>
      <w:sz w:val="21"/>
    </w:rPr>
  </w:style>
  <w:style w:type="paragraph" w:customStyle="1" w:styleId="2185">
    <w:name w:val="表题样式"/>
    <w:basedOn w:val="1"/>
    <w:uiPriority w:val="0"/>
    <w:pPr>
      <w:adjustRightInd w:val="0"/>
      <w:snapToGrid w:val="0"/>
      <w:jc w:val="center"/>
    </w:pPr>
    <w:rPr>
      <w:rFonts w:eastAsia="黑体"/>
    </w:rPr>
  </w:style>
  <w:style w:type="paragraph" w:customStyle="1" w:styleId="2186">
    <w:name w:val="样式 样式 样式 样式 样式 宋体 小四 行距: 1.5 倍行距 + 首行缩进:  2 字符 + 首行缩进:  2 字符 段前:...2"/>
    <w:basedOn w:val="1"/>
    <w:uiPriority w:val="0"/>
    <w:pPr>
      <w:adjustRightInd w:val="0"/>
      <w:snapToGrid w:val="0"/>
      <w:spacing w:line="360" w:lineRule="auto"/>
      <w:ind w:firstLine="200" w:firstLineChars="200"/>
    </w:pPr>
    <w:rPr>
      <w:rFonts w:ascii="华文中宋"/>
      <w:szCs w:val="20"/>
    </w:rPr>
  </w:style>
  <w:style w:type="paragraph" w:customStyle="1" w:styleId="2187">
    <w:name w:val="宋体四号字"/>
    <w:basedOn w:val="32"/>
    <w:uiPriority w:val="0"/>
    <w:pPr>
      <w:spacing w:line="360" w:lineRule="auto"/>
      <w:ind w:firstLine="614" w:firstLineChars="192"/>
      <w:jc w:val="both"/>
    </w:pPr>
    <w:rPr>
      <w:rFonts w:ascii="宋体" w:hAnsi="宋体"/>
      <w:bCs/>
      <w:sz w:val="28"/>
      <w:szCs w:val="30"/>
    </w:rPr>
  </w:style>
  <w:style w:type="paragraph" w:customStyle="1" w:styleId="2188">
    <w:name w:val="样式 样式4 + 小四 首行缩进:  2 字符 行距: 固定值 23 磅"/>
    <w:basedOn w:val="134"/>
    <w:uiPriority w:val="0"/>
    <w:pPr>
      <w:spacing w:line="460" w:lineRule="exact"/>
      <w:ind w:firstLine="518" w:firstLineChars="0"/>
    </w:pPr>
    <w:rPr>
      <w:rFonts w:eastAsia="华文中宋" w:cs="宋体"/>
      <w:color w:val="auto"/>
      <w:kern w:val="2"/>
      <w:sz w:val="21"/>
      <w:szCs w:val="21"/>
    </w:rPr>
  </w:style>
  <w:style w:type="paragraph" w:customStyle="1" w:styleId="2189">
    <w:name w:val="Item List"/>
    <w:uiPriority w:val="0"/>
    <w:pPr>
      <w:tabs>
        <w:tab w:val="left" w:pos="1644"/>
      </w:tabs>
      <w:spacing w:line="300" w:lineRule="auto"/>
      <w:ind w:left="1644" w:hanging="510"/>
      <w:jc w:val="both"/>
    </w:pPr>
    <w:rPr>
      <w:rFonts w:ascii="Arial" w:hAnsi="Arial" w:eastAsia="宋体" w:cs="Arial"/>
      <w:sz w:val="21"/>
      <w:szCs w:val="21"/>
      <w:lang w:val="en-US" w:eastAsia="zh-CN" w:bidi="ar-SA"/>
    </w:rPr>
  </w:style>
  <w:style w:type="paragraph" w:customStyle="1" w:styleId="2190">
    <w:name w:val="方案标题1 + 段前"/>
    <w:basedOn w:val="1"/>
    <w:uiPriority w:val="0"/>
    <w:pPr>
      <w:keepNext/>
      <w:keepLines/>
      <w:tabs>
        <w:tab w:val="left" w:pos="327"/>
        <w:tab w:val="left" w:pos="360"/>
      </w:tabs>
      <w:adjustRightInd w:val="0"/>
      <w:snapToGrid w:val="0"/>
      <w:spacing w:before="400" w:line="360" w:lineRule="auto"/>
      <w:ind w:left="360"/>
      <w:jc w:val="left"/>
      <w:outlineLvl w:val="0"/>
    </w:pPr>
    <w:rPr>
      <w:rFonts w:ascii="黑体" w:eastAsia="黑体" w:cs="宋体"/>
      <w:bCs/>
      <w:spacing w:val="12"/>
      <w:kern w:val="44"/>
      <w:sz w:val="30"/>
      <w:szCs w:val="30"/>
    </w:rPr>
  </w:style>
  <w:style w:type="paragraph" w:customStyle="1" w:styleId="2191">
    <w:name w:val="样式 五号 居中"/>
    <w:basedOn w:val="1"/>
    <w:uiPriority w:val="0"/>
    <w:pPr>
      <w:keepNext/>
      <w:jc w:val="center"/>
    </w:pPr>
    <w:rPr>
      <w:rFonts w:eastAsia="宋体" w:cs="宋体"/>
      <w:szCs w:val="20"/>
    </w:rPr>
  </w:style>
  <w:style w:type="paragraph" w:customStyle="1" w:styleId="2192">
    <w:name w:val="1.1.1.1标题4"/>
    <w:basedOn w:val="1"/>
    <w:uiPriority w:val="0"/>
    <w:pPr>
      <w:keepNext/>
      <w:keepLines/>
      <w:tabs>
        <w:tab w:val="left" w:pos="864"/>
      </w:tabs>
      <w:adjustRightInd w:val="0"/>
      <w:snapToGrid w:val="0"/>
      <w:ind w:left="864" w:hanging="864"/>
      <w:textAlignment w:val="baseline"/>
      <w:outlineLvl w:val="3"/>
    </w:pPr>
    <w:rPr>
      <w:rFonts w:eastAsia="宋体"/>
      <w:b/>
      <w:kern w:val="0"/>
      <w:sz w:val="21"/>
    </w:rPr>
  </w:style>
  <w:style w:type="paragraph" w:customStyle="1" w:styleId="2193">
    <w:name w:val="样式 标题 1 + 首行缩进:  2 字符"/>
    <w:basedOn w:val="3"/>
    <w:uiPriority w:val="0"/>
    <w:pPr>
      <w:keepLines/>
      <w:numPr>
        <w:numId w:val="0"/>
      </w:numPr>
      <w:spacing w:before="120" w:after="120"/>
    </w:pPr>
    <w:rPr>
      <w:rFonts w:hAnsi="宋体" w:eastAsia="宋体"/>
      <w:b/>
      <w:bCs/>
      <w:kern w:val="44"/>
      <w:sz w:val="44"/>
    </w:rPr>
  </w:style>
  <w:style w:type="paragraph" w:customStyle="1" w:styleId="2194">
    <w:name w:val="样式 标题 2标题（一） + Times New Roman 小三 段前: 12 磅 段后: 12 磅 行距: 单倍行距 Char"/>
    <w:basedOn w:val="4"/>
    <w:uiPriority w:val="0"/>
    <w:pPr>
      <w:numPr>
        <w:ilvl w:val="0"/>
        <w:numId w:val="0"/>
      </w:numPr>
      <w:tabs>
        <w:tab w:val="clear" w:pos="576"/>
      </w:tabs>
      <w:spacing w:before="240" w:after="240"/>
    </w:pPr>
    <w:rPr>
      <w:rFonts w:ascii="Times New Roman" w:hAnsi="Times New Roman" w:eastAsia="黑体"/>
      <w:bCs/>
      <w:sz w:val="30"/>
      <w:szCs w:val="24"/>
    </w:rPr>
  </w:style>
  <w:style w:type="paragraph" w:customStyle="1" w:styleId="2195">
    <w:name w:val="Char Char Char Char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2196">
    <w:name w:val="4表中文字"/>
    <w:basedOn w:val="1"/>
    <w:uiPriority w:val="0"/>
    <w:pPr>
      <w:tabs>
        <w:tab w:val="left" w:pos="6195"/>
      </w:tabs>
      <w:autoSpaceDE w:val="0"/>
      <w:autoSpaceDN w:val="0"/>
      <w:adjustRightInd w:val="0"/>
      <w:spacing w:line="440" w:lineRule="exact"/>
      <w:jc w:val="center"/>
    </w:pPr>
    <w:rPr>
      <w:rFonts w:eastAsia="仿宋_GB2312"/>
      <w:sz w:val="21"/>
    </w:rPr>
  </w:style>
  <w:style w:type="paragraph" w:customStyle="1" w:styleId="2197">
    <w:name w:val="样式 标题 1 + 宋体 小三"/>
    <w:basedOn w:val="3"/>
    <w:uiPriority w:val="0"/>
    <w:pPr>
      <w:keepLines/>
      <w:numPr>
        <w:numId w:val="0"/>
      </w:numPr>
      <w:spacing w:before="340" w:after="330" w:line="578" w:lineRule="auto"/>
    </w:pPr>
    <w:rPr>
      <w:rFonts w:hAnsi="宋体" w:eastAsia="宋体"/>
      <w:b/>
      <w:bCs/>
      <w:kern w:val="44"/>
      <w:sz w:val="32"/>
      <w:szCs w:val="44"/>
    </w:rPr>
  </w:style>
  <w:style w:type="paragraph" w:customStyle="1" w:styleId="2198">
    <w:name w:val="_Style 59"/>
    <w:basedOn w:val="1"/>
    <w:next w:val="1"/>
    <w:uiPriority w:val="0"/>
    <w:pPr>
      <w:tabs>
        <w:tab w:val="left" w:pos="5400"/>
      </w:tabs>
      <w:spacing w:line="500" w:lineRule="exact"/>
      <w:ind w:firstLine="240" w:firstLineChars="100"/>
    </w:pPr>
    <w:rPr>
      <w:rFonts w:eastAsia="宋体"/>
      <w:szCs w:val="20"/>
    </w:rPr>
  </w:style>
  <w:style w:type="paragraph" w:customStyle="1" w:styleId="2199">
    <w:name w:val="样式 样式 样式 样式1 + 首行缩进:  2 字符 + 首行缩进:  2 字符 + 段前: 7.8 磅 段后: 7.8 磅"/>
    <w:basedOn w:val="1"/>
    <w:uiPriority w:val="0"/>
    <w:pPr>
      <w:adjustRightInd w:val="0"/>
      <w:spacing w:before="156" w:after="156" w:line="460" w:lineRule="exact"/>
      <w:ind w:firstLine="480" w:firstLineChars="200"/>
      <w:textAlignment w:val="baseline"/>
    </w:pPr>
    <w:rPr>
      <w:rFonts w:eastAsia="宋体"/>
      <w:szCs w:val="20"/>
    </w:rPr>
  </w:style>
  <w:style w:type="paragraph" w:customStyle="1" w:styleId="2200">
    <w:name w:val="样式 样式 样式4 + 自动设置 首行缩进:  2 字符 + 深绿 首行缩进:  2 字符"/>
    <w:basedOn w:val="1857"/>
    <w:uiPriority w:val="0"/>
    <w:pPr>
      <w:spacing w:line="440" w:lineRule="exact"/>
      <w:ind w:firstLine="480"/>
    </w:pPr>
    <w:rPr>
      <w:rFonts w:eastAsia="宋体"/>
      <w:color w:val="003300"/>
      <w:kern w:val="2"/>
    </w:rPr>
  </w:style>
  <w:style w:type="paragraph" w:customStyle="1" w:styleId="2201">
    <w:name w:val="样式 样式 样式14 + 段前: 0.5 行 段后: 0.5 行 + 段前: 0.5 行 段后: 0.5 行 Char"/>
    <w:basedOn w:val="1111"/>
    <w:uiPriority w:val="0"/>
    <w:pPr>
      <w:spacing w:before="156" w:after="156"/>
    </w:pPr>
    <w:rPr>
      <w:b w:val="0"/>
      <w:bCs w:val="0"/>
      <w:color w:val="auto"/>
      <w:sz w:val="28"/>
      <w:szCs w:val="20"/>
    </w:rPr>
  </w:style>
  <w:style w:type="paragraph" w:customStyle="1" w:styleId="2202">
    <w:name w:val="样式 标题 1 + 首行缩进:  0 字符"/>
    <w:basedOn w:val="3"/>
    <w:uiPriority w:val="0"/>
    <w:pPr>
      <w:keepLines/>
      <w:numPr>
        <w:numId w:val="0"/>
      </w:numPr>
      <w:spacing w:before="120" w:after="120"/>
    </w:pPr>
    <w:rPr>
      <w:rFonts w:hAnsi="宋体" w:eastAsia="宋体"/>
      <w:b/>
      <w:bCs/>
      <w:kern w:val="44"/>
      <w:sz w:val="44"/>
    </w:rPr>
  </w:style>
  <w:style w:type="paragraph" w:customStyle="1" w:styleId="2203">
    <w:name w:val="表格-文字左对齐"/>
    <w:basedOn w:val="1"/>
    <w:qFormat/>
    <w:uiPriority w:val="0"/>
    <w:pPr>
      <w:jc w:val="left"/>
    </w:pPr>
    <w:rPr>
      <w:rFonts w:ascii="宋体" w:hAnsi="Calibri" w:eastAsia="宋体"/>
      <w:sz w:val="18"/>
      <w:szCs w:val="21"/>
    </w:rPr>
  </w:style>
  <w:style w:type="paragraph" w:customStyle="1" w:styleId="2204">
    <w:name w:val="样式 标题 1章 + 段前: 0.5 行 段后: 0.5 行"/>
    <w:basedOn w:val="3"/>
    <w:uiPriority w:val="0"/>
    <w:pPr>
      <w:keepLines/>
      <w:numPr>
        <w:numId w:val="0"/>
      </w:numPr>
      <w:spacing w:before="232" w:beforeLines="50" w:after="232" w:afterLines="50"/>
      <w:jc w:val="center"/>
    </w:pPr>
    <w:rPr>
      <w:rFonts w:ascii="华文中宋" w:cs="宋体"/>
      <w:b/>
      <w:bCs/>
      <w:kern w:val="44"/>
      <w:sz w:val="36"/>
    </w:rPr>
  </w:style>
  <w:style w:type="paragraph" w:customStyle="1" w:styleId="2205">
    <w:name w:val="样式 样式 标题 4标题 4 Char Char Char Char Char Char Char4级标题标题 4XW Char..."/>
    <w:basedOn w:val="2206"/>
    <w:uiPriority w:val="0"/>
    <w:pPr/>
    <w:rPr>
      <w:b w:val="0"/>
      <w:bCs w:val="0"/>
    </w:rPr>
  </w:style>
  <w:style w:type="paragraph" w:customStyle="1" w:styleId="2206">
    <w:name w:val="样式 标题 4标题 4 Char Char Char Char Char Char Char4级标题标题 4XW Char..."/>
    <w:basedOn w:val="6"/>
    <w:uiPriority w:val="0"/>
    <w:pPr>
      <w:numPr>
        <w:ilvl w:val="0"/>
        <w:numId w:val="0"/>
      </w:numPr>
      <w:tabs>
        <w:tab w:val="clear" w:pos="864"/>
      </w:tabs>
      <w:spacing w:before="0" w:after="0" w:line="360" w:lineRule="auto"/>
      <w:ind w:left="120"/>
    </w:pPr>
    <w:rPr>
      <w:rFonts w:ascii="Times New Roman" w:hAnsi="Times New Roman" w:eastAsia="宋体"/>
      <w:sz w:val="24"/>
      <w:szCs w:val="24"/>
    </w:rPr>
  </w:style>
  <w:style w:type="paragraph" w:customStyle="1" w:styleId="2207">
    <w:name w:val="p16"/>
    <w:basedOn w:val="1"/>
    <w:qFormat/>
    <w:uiPriority w:val="0"/>
    <w:pPr>
      <w:widowControl/>
      <w:spacing w:before="100" w:after="100"/>
      <w:jc w:val="left"/>
    </w:pPr>
    <w:rPr>
      <w:rFonts w:ascii="宋体" w:hAnsi="宋体" w:cs="宋体"/>
      <w:kern w:val="0"/>
    </w:rPr>
  </w:style>
  <w:style w:type="paragraph" w:customStyle="1" w:styleId="2208">
    <w:name w:val="样式 标题 2 + (符号) 黑体"/>
    <w:basedOn w:val="4"/>
    <w:uiPriority w:val="0"/>
    <w:pPr>
      <w:keepNext w:val="0"/>
      <w:keepLines w:val="0"/>
      <w:numPr>
        <w:ilvl w:val="0"/>
        <w:numId w:val="0"/>
      </w:numPr>
      <w:spacing w:before="240" w:line="360" w:lineRule="auto"/>
    </w:pPr>
    <w:rPr>
      <w:rFonts w:ascii="Times New Roman" w:hAnsi="Times New Roman" w:eastAsia="黑体"/>
      <w:b w:val="0"/>
      <w:color w:val="000000"/>
      <w:sz w:val="24"/>
      <w:szCs w:val="24"/>
    </w:rPr>
  </w:style>
  <w:style w:type="paragraph" w:customStyle="1" w:styleId="2209">
    <w:name w:val="表5号字"/>
    <w:uiPriority w:val="0"/>
    <w:pPr>
      <w:keepNext/>
      <w:widowControl w:val="0"/>
      <w:adjustRightInd w:val="0"/>
      <w:spacing w:before="120" w:after="120" w:line="60" w:lineRule="atLeast"/>
      <w:jc w:val="center"/>
      <w:textAlignment w:val="baseline"/>
    </w:pPr>
    <w:rPr>
      <w:rFonts w:ascii="Times New Roman" w:hAnsi="Times New Roman" w:eastAsia="宋体" w:cs="Times New Roman"/>
      <w:sz w:val="21"/>
      <w:lang w:val="en-US" w:eastAsia="zh-CN" w:bidi="ar-SA"/>
    </w:rPr>
  </w:style>
  <w:style w:type="paragraph" w:customStyle="1" w:styleId="2210">
    <w:name w:val="缩进"/>
    <w:basedOn w:val="1"/>
    <w:uiPriority w:val="0"/>
    <w:pPr>
      <w:ind w:firstLine="455" w:firstLineChars="162"/>
    </w:pPr>
    <w:rPr>
      <w:rFonts w:eastAsia="楷体_GB2312"/>
      <w:b/>
      <w:bCs/>
      <w:sz w:val="28"/>
    </w:rPr>
  </w:style>
  <w:style w:type="paragraph" w:customStyle="1" w:styleId="2211">
    <w:name w:val="样式 表号 + (中文) 楷体_GB2312 四号 非加粗 蓝色 两端对齐"/>
    <w:basedOn w:val="302"/>
    <w:uiPriority w:val="0"/>
    <w:pPr>
      <w:spacing w:line="240" w:lineRule="auto"/>
      <w:ind w:firstLine="360" w:firstLineChars="0"/>
    </w:pPr>
    <w:rPr>
      <w:rFonts w:ascii="Times New Roman" w:hAnsi="Times New Roman"/>
      <w:color w:val="0000FF"/>
      <w:sz w:val="21"/>
      <w:szCs w:val="20"/>
    </w:rPr>
  </w:style>
  <w:style w:type="paragraph" w:customStyle="1" w:styleId="2212">
    <w:name w:val="二级条标题"/>
    <w:uiPriority w:val="0"/>
    <w:pPr>
      <w:spacing w:before="50" w:after="50"/>
      <w:outlineLvl w:val="3"/>
    </w:pPr>
    <w:rPr>
      <w:rFonts w:ascii="Times New Roman" w:hAnsi="Times New Roman" w:eastAsia="宋体" w:cs="Times New Roman"/>
      <w:lang w:val="en-US" w:eastAsia="zh-CN" w:bidi="ar-SA"/>
    </w:rPr>
  </w:style>
  <w:style w:type="paragraph" w:customStyle="1" w:styleId="2213">
    <w:name w:val="文本框"/>
    <w:basedOn w:val="1"/>
    <w:uiPriority w:val="0"/>
    <w:pPr>
      <w:autoSpaceDE w:val="0"/>
      <w:autoSpaceDN w:val="0"/>
      <w:adjustRightInd w:val="0"/>
      <w:jc w:val="center"/>
      <w:textAlignment w:val="baseline"/>
    </w:pPr>
    <w:rPr>
      <w:rFonts w:eastAsia="宋体"/>
      <w:kern w:val="0"/>
      <w:sz w:val="21"/>
      <w:szCs w:val="20"/>
    </w:rPr>
  </w:style>
  <w:style w:type="paragraph" w:customStyle="1" w:styleId="2214">
    <w:name w:val="3 Char Char Char Char Char Char Char Char Char3 Char Char Char Char Char Char Char Char Char Char"/>
    <w:basedOn w:val="1"/>
    <w:uiPriority w:val="0"/>
    <w:pPr>
      <w:snapToGrid w:val="0"/>
      <w:spacing w:line="360" w:lineRule="auto"/>
      <w:ind w:firstLine="480" w:firstLineChars="200"/>
    </w:pPr>
    <w:rPr>
      <w:rFonts w:eastAsia="仿宋_GB2312"/>
    </w:rPr>
  </w:style>
  <w:style w:type="paragraph" w:customStyle="1" w:styleId="2215">
    <w:name w:val="表格-文字居中对齐"/>
    <w:basedOn w:val="1"/>
    <w:qFormat/>
    <w:uiPriority w:val="0"/>
    <w:pPr>
      <w:jc w:val="center"/>
    </w:pPr>
    <w:rPr>
      <w:rFonts w:ascii="宋体" w:hAnsi="Calibri" w:eastAsia="宋体"/>
      <w:sz w:val="18"/>
      <w:szCs w:val="21"/>
    </w:rPr>
  </w:style>
  <w:style w:type="paragraph" w:customStyle="1" w:styleId="2216">
    <w:name w:val="正文(加宽0.3磅)"/>
    <w:basedOn w:val="1"/>
    <w:uiPriority w:val="0"/>
    <w:pPr>
      <w:autoSpaceDE w:val="0"/>
      <w:autoSpaceDN w:val="0"/>
      <w:adjustRightInd w:val="0"/>
      <w:spacing w:line="360" w:lineRule="auto"/>
      <w:ind w:firstLine="482"/>
      <w:jc w:val="left"/>
      <w:textAlignment w:val="baseline"/>
    </w:pPr>
    <w:rPr>
      <w:rFonts w:eastAsia="宋体"/>
      <w:spacing w:val="6"/>
      <w:kern w:val="0"/>
      <w:szCs w:val="20"/>
    </w:rPr>
  </w:style>
  <w:style w:type="paragraph" w:customStyle="1" w:styleId="2217">
    <w:name w:val="正文三级"/>
    <w:uiPriority w:val="0"/>
    <w:pPr>
      <w:widowControl w:val="0"/>
      <w:spacing w:after="60" w:line="400" w:lineRule="exact"/>
      <w:ind w:left="-2880"/>
    </w:pPr>
    <w:rPr>
      <w:rFonts w:ascii="Times New Roman" w:hAnsi="Times New Roman" w:eastAsia="宋体" w:cs="Times New Roman"/>
      <w:color w:val="000000"/>
      <w:kern w:val="2"/>
      <w:sz w:val="24"/>
      <w:szCs w:val="24"/>
      <w:lang w:val="en-US" w:eastAsia="zh-CN" w:bidi="ar-SA"/>
    </w:rPr>
  </w:style>
  <w:style w:type="paragraph" w:customStyle="1" w:styleId="2218">
    <w:name w:val="Char2 Char Char Char Char Char Char Char Char Char Char Char Char Char Char Char Char Char Char"/>
    <w:basedOn w:val="1"/>
    <w:uiPriority w:val="0"/>
    <w:pPr>
      <w:ind w:left="-449" w:leftChars="-187"/>
    </w:pPr>
    <w:rPr>
      <w:rFonts w:eastAsia="宋体"/>
      <w:sz w:val="21"/>
      <w:szCs w:val="21"/>
    </w:rPr>
  </w:style>
  <w:style w:type="paragraph" w:customStyle="1" w:styleId="2219">
    <w:name w:val="首行缩进:2 字符"/>
    <w:basedOn w:val="1"/>
    <w:uiPriority w:val="0"/>
    <w:pPr>
      <w:spacing w:line="360" w:lineRule="auto"/>
      <w:ind w:firstLine="560" w:firstLineChars="200"/>
    </w:pPr>
    <w:rPr>
      <w:rFonts w:eastAsia="宋体"/>
      <w:sz w:val="28"/>
      <w:szCs w:val="20"/>
    </w:rPr>
  </w:style>
  <w:style w:type="paragraph" w:customStyle="1" w:styleId="2220">
    <w:name w:val="样式 标题 2标题 2 Char Char Char Char Char Char标题 2 Char标题 2 Char C...3"/>
    <w:basedOn w:val="4"/>
    <w:uiPriority w:val="0"/>
    <w:pPr>
      <w:keepNext w:val="0"/>
      <w:numPr>
        <w:ilvl w:val="0"/>
        <w:numId w:val="0"/>
      </w:numPr>
      <w:spacing w:line="360" w:lineRule="auto"/>
      <w:ind w:left="576" w:hanging="576"/>
    </w:pPr>
    <w:rPr>
      <w:rFonts w:ascii="Times New Roman" w:hAnsi="Times New Roman" w:eastAsia="黑体"/>
      <w:b w:val="0"/>
      <w:color w:val="FF0000"/>
      <w:sz w:val="30"/>
    </w:rPr>
  </w:style>
  <w:style w:type="paragraph" w:customStyle="1" w:styleId="2221">
    <w:name w:val="2节"/>
    <w:basedOn w:val="80"/>
    <w:next w:val="1"/>
    <w:uiPriority w:val="0"/>
    <w:pPr>
      <w:spacing w:before="312" w:beforeLines="100" w:after="156" w:afterLines="50"/>
      <w:ind w:right="198" w:firstLine="200" w:firstLineChars="200"/>
      <w:jc w:val="left"/>
      <w:outlineLvl w:val="1"/>
    </w:pPr>
    <w:rPr>
      <w:rFonts w:hint="eastAsia" w:ascii="仿宋_GB2312" w:hAnsi="宋体" w:eastAsia="仿宋_GB2312"/>
      <w:color w:val="0000FF"/>
      <w:sz w:val="28"/>
    </w:rPr>
  </w:style>
  <w:style w:type="paragraph" w:customStyle="1" w:styleId="2222">
    <w:name w:val="8.1.1b Char Char Char Char Char Char"/>
    <w:next w:val="282"/>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223">
    <w:name w:val="笔格标注"/>
    <w:basedOn w:val="1"/>
    <w:uiPriority w:val="0"/>
    <w:pPr>
      <w:keepNext/>
      <w:adjustRightInd w:val="0"/>
      <w:snapToGrid w:val="0"/>
      <w:ind w:firstLine="200" w:firstLineChars="200"/>
    </w:pPr>
    <w:rPr>
      <w:rFonts w:eastAsia="宋体"/>
      <w:color w:val="FF0000"/>
      <w:kern w:val="0"/>
      <w:szCs w:val="21"/>
    </w:rPr>
  </w:style>
  <w:style w:type="paragraph" w:customStyle="1" w:styleId="2224">
    <w:name w:val="Char Char1 Char Char"/>
    <w:basedOn w:val="1"/>
    <w:uiPriority w:val="0"/>
    <w:rPr>
      <w:rFonts w:eastAsia="宋体"/>
      <w:sz w:val="21"/>
      <w:szCs w:val="21"/>
    </w:rPr>
  </w:style>
  <w:style w:type="paragraph" w:customStyle="1" w:styleId="2225">
    <w:name w:val="样式 样式7 + 小五 左侧:  -0.5 字符 右侧:  -0.5 字符"/>
    <w:basedOn w:val="140"/>
    <w:uiPriority w:val="0"/>
    <w:pPr>
      <w:spacing w:line="240" w:lineRule="auto"/>
      <w:ind w:left="-109" w:leftChars="0" w:right="-109" w:rightChars="0" w:firstLine="475" w:firstLineChars="200"/>
      <w:jc w:val="both"/>
    </w:pPr>
    <w:rPr>
      <w:rFonts w:eastAsia="华文中宋" w:cs="宋体"/>
      <w:sz w:val="18"/>
    </w:rPr>
  </w:style>
  <w:style w:type="paragraph" w:customStyle="1" w:styleId="2226">
    <w:name w:val="样式 表文居中 + 宋体"/>
    <w:basedOn w:val="1"/>
    <w:uiPriority w:val="0"/>
    <w:pPr>
      <w:widowControl/>
      <w:spacing w:before="156" w:after="156"/>
      <w:ind w:firstLine="480"/>
      <w:textAlignment w:val="baseline"/>
    </w:pPr>
    <w:rPr>
      <w:rFonts w:ascii="宋体" w:hAnsi="宋体" w:eastAsia="宋体"/>
      <w:color w:val="000000"/>
      <w:kern w:val="0"/>
      <w:sz w:val="18"/>
      <w:szCs w:val="20"/>
    </w:rPr>
  </w:style>
  <w:style w:type="paragraph" w:customStyle="1" w:styleId="2227">
    <w:name w:val="目录标题"/>
    <w:basedOn w:val="1"/>
    <w:next w:val="1"/>
    <w:uiPriority w:val="0"/>
    <w:pPr>
      <w:widowControl/>
      <w:spacing w:before="566" w:after="544" w:line="566" w:lineRule="atLeast"/>
      <w:ind w:firstLine="419"/>
      <w:jc w:val="center"/>
      <w:textAlignment w:val="baseline"/>
    </w:pPr>
    <w:rPr>
      <w:rFonts w:ascii="Arial" w:hAnsi="新宋体" w:eastAsia="黑体"/>
      <w:color w:val="000000"/>
      <w:spacing w:val="566"/>
      <w:kern w:val="0"/>
      <w:sz w:val="54"/>
      <w:szCs w:val="20"/>
      <w:u w:color="000000"/>
    </w:rPr>
  </w:style>
  <w:style w:type="paragraph" w:customStyle="1" w:styleId="2228">
    <w:name w:val="表中齐"/>
    <w:basedOn w:val="1"/>
    <w:uiPriority w:val="0"/>
    <w:pPr>
      <w:adjustRightInd w:val="0"/>
      <w:snapToGrid w:val="0"/>
      <w:spacing w:line="240" w:lineRule="exact"/>
      <w:ind w:left="-64" w:leftChars="-23" w:right="-41" w:rightChars="-41"/>
      <w:jc w:val="center"/>
    </w:pPr>
    <w:rPr>
      <w:rFonts w:eastAsia="宋体"/>
      <w:szCs w:val="20"/>
    </w:rPr>
  </w:style>
  <w:style w:type="paragraph" w:customStyle="1" w:styleId="2229">
    <w:name w:val="文字"/>
    <w:basedOn w:val="1"/>
    <w:uiPriority w:val="0"/>
    <w:pPr>
      <w:spacing w:line="360" w:lineRule="auto"/>
      <w:ind w:firstLine="200" w:firstLineChars="200"/>
    </w:pPr>
    <w:rPr>
      <w:rFonts w:ascii="宋体" w:eastAsia="宋体"/>
    </w:rPr>
  </w:style>
  <w:style w:type="paragraph" w:customStyle="1" w:styleId="2230">
    <w:name w:val="表名 Char Char Char Char"/>
    <w:basedOn w:val="1"/>
    <w:uiPriority w:val="0"/>
    <w:pPr>
      <w:autoSpaceDE w:val="0"/>
      <w:autoSpaceDN w:val="0"/>
      <w:adjustRightInd w:val="0"/>
      <w:snapToGrid w:val="0"/>
      <w:spacing w:before="163" w:beforeLines="50"/>
      <w:jc w:val="center"/>
      <w:textAlignment w:val="baseline"/>
    </w:pPr>
    <w:rPr>
      <w:rFonts w:ascii="Arial" w:hAnsi="Arial" w:eastAsia="黑体"/>
    </w:rPr>
  </w:style>
  <w:style w:type="paragraph" w:customStyle="1" w:styleId="2231">
    <w:name w:val="样式 标题 1标题一 + (中文) 华文中宋 小二 居中 段前: 12 磅 段后: 12 磅 行距: 单倍行距"/>
    <w:basedOn w:val="3"/>
    <w:uiPriority w:val="0"/>
    <w:pPr>
      <w:keepLines/>
      <w:numPr>
        <w:numId w:val="0"/>
      </w:numPr>
      <w:spacing w:before="240" w:after="240"/>
      <w:jc w:val="center"/>
    </w:pPr>
    <w:rPr>
      <w:rFonts w:ascii="Times New Roman"/>
      <w:b/>
      <w:bCs/>
      <w:kern w:val="44"/>
      <w:sz w:val="36"/>
    </w:rPr>
  </w:style>
  <w:style w:type="paragraph" w:customStyle="1" w:styleId="2232">
    <w:name w:val="样式 标题 3 + 小四 黑色 段后: 自动"/>
    <w:basedOn w:val="5"/>
    <w:uiPriority w:val="0"/>
    <w:pPr>
      <w:numPr>
        <w:ilvl w:val="0"/>
        <w:numId w:val="0"/>
      </w:numPr>
      <w:tabs>
        <w:tab w:val="left" w:pos="720"/>
        <w:tab w:val="clear" w:pos="1287"/>
      </w:tabs>
      <w:snapToGrid w:val="0"/>
      <w:spacing w:before="100" w:beforeAutospacing="1" w:after="100" w:afterAutospacing="1" w:line="360" w:lineRule="auto"/>
      <w:ind w:left="720" w:hanging="720"/>
    </w:pPr>
    <w:rPr>
      <w:rFonts w:cs="宋体"/>
      <w:sz w:val="24"/>
      <w:szCs w:val="20"/>
    </w:rPr>
  </w:style>
  <w:style w:type="paragraph" w:customStyle="1" w:styleId="2233">
    <w:name w:val="样式 标题 1 + 左 段前: 0 磅 段后: 0 磅 行距: 1.5 倍行距"/>
    <w:basedOn w:val="3"/>
    <w:uiPriority w:val="0"/>
    <w:pPr>
      <w:keepLines/>
      <w:widowControl/>
      <w:numPr>
        <w:numId w:val="0"/>
      </w:numPr>
      <w:tabs>
        <w:tab w:val="left" w:pos="345"/>
      </w:tabs>
      <w:adjustRightInd w:val="0"/>
      <w:snapToGrid w:val="0"/>
      <w:spacing w:line="360" w:lineRule="auto"/>
      <w:ind w:left="360" w:hanging="360"/>
      <w:jc w:val="left"/>
    </w:pPr>
    <w:rPr>
      <w:rFonts w:ascii="Times" w:hAnsi="Times" w:eastAsia="宋体"/>
      <w:b/>
      <w:bCs/>
      <w:kern w:val="44"/>
      <w:sz w:val="44"/>
    </w:rPr>
  </w:style>
  <w:style w:type="paragraph" w:customStyle="1" w:styleId="2234">
    <w:name w:val="样式 样式 样式 样式4 + (符号) Times New Roman + 自动设置 + (符号) Times New Roman"/>
    <w:basedOn w:val="2235"/>
    <w:uiPriority w:val="0"/>
  </w:style>
  <w:style w:type="paragraph" w:customStyle="1" w:styleId="2235">
    <w:name w:val="样式 样式 样式4 + (符号) Times New Roman + 自动设置"/>
    <w:basedOn w:val="2236"/>
    <w:uiPriority w:val="0"/>
    <w:rPr>
      <w:color w:val="auto"/>
    </w:rPr>
  </w:style>
  <w:style w:type="paragraph" w:customStyle="1" w:styleId="2236">
    <w:name w:val="样式 样式4 + (符号) Times New Roman"/>
    <w:basedOn w:val="134"/>
    <w:uiPriority w:val="0"/>
    <w:pPr>
      <w:spacing w:line="440" w:lineRule="exact"/>
    </w:pPr>
    <w:rPr>
      <w:kern w:val="2"/>
    </w:rPr>
  </w:style>
  <w:style w:type="paragraph" w:customStyle="1" w:styleId="2237">
    <w:name w:val="样式 样式 首行缩进:  2 字符 行距: 1.5 倍行距 + 首行缩进:  2 字符"/>
    <w:basedOn w:val="1"/>
    <w:uiPriority w:val="0"/>
    <w:pPr>
      <w:spacing w:line="360" w:lineRule="auto"/>
      <w:ind w:firstLine="200" w:firstLineChars="200"/>
    </w:pPr>
    <w:rPr>
      <w:rFonts w:ascii="Times" w:hAnsi="Times" w:eastAsia="宋体"/>
      <w:szCs w:val="20"/>
    </w:rPr>
  </w:style>
  <w:style w:type="paragraph" w:customStyle="1" w:styleId="2238">
    <w:name w:val="报告题目"/>
    <w:basedOn w:val="3"/>
    <w:uiPriority w:val="0"/>
    <w:pPr>
      <w:keepLines/>
      <w:numPr>
        <w:numId w:val="0"/>
      </w:numPr>
      <w:autoSpaceDE w:val="0"/>
      <w:autoSpaceDN w:val="0"/>
      <w:adjustRightInd w:val="0"/>
      <w:spacing w:before="360" w:after="120" w:line="360" w:lineRule="auto"/>
      <w:jc w:val="center"/>
      <w:textAlignment w:val="baseline"/>
    </w:pPr>
    <w:rPr>
      <w:rFonts w:ascii="Arial" w:hAnsi="Arial" w:eastAsia="黑体"/>
      <w:b/>
      <w:kern w:val="0"/>
      <w:sz w:val="30"/>
    </w:rPr>
  </w:style>
  <w:style w:type="paragraph" w:customStyle="1" w:styleId="2239">
    <w:name w:val="样式 标题 + 黑体"/>
    <w:basedOn w:val="80"/>
    <w:uiPriority w:val="0"/>
    <w:pPr>
      <w:spacing w:line="440" w:lineRule="exact"/>
    </w:pPr>
    <w:rPr>
      <w:rFonts w:ascii="黑体" w:hAnsi="黑体" w:eastAsia="黑体"/>
    </w:rPr>
  </w:style>
  <w:style w:type="paragraph" w:customStyle="1" w:styleId="2240">
    <w:name w:val="_Style 54"/>
    <w:basedOn w:val="1"/>
    <w:next w:val="43"/>
    <w:uiPriority w:val="0"/>
    <w:pPr>
      <w:spacing w:line="360" w:lineRule="auto"/>
      <w:ind w:firstLine="200" w:firstLineChars="200"/>
    </w:pPr>
    <w:rPr>
      <w:rFonts w:ascii="宋体" w:hAnsi="Courier New" w:eastAsia="宋体"/>
      <w:spacing w:val="20"/>
      <w:szCs w:val="20"/>
    </w:rPr>
  </w:style>
  <w:style w:type="paragraph" w:customStyle="1" w:styleId="2241">
    <w:name w:val="表文居中 Char Char Char"/>
    <w:uiPriority w:val="0"/>
    <w:pPr>
      <w:spacing w:line="240" w:lineRule="atLeast"/>
      <w:jc w:val="center"/>
      <w:textAlignment w:val="baseline"/>
    </w:pPr>
    <w:rPr>
      <w:rFonts w:ascii="Times New Roman" w:hAnsi="Times New Roman" w:eastAsia="宋体" w:cs="Times New Roman"/>
      <w:color w:val="000000"/>
      <w:sz w:val="18"/>
      <w:lang w:val="en-US" w:eastAsia="zh-CN" w:bidi="ar-SA"/>
    </w:rPr>
  </w:style>
  <w:style w:type="paragraph" w:customStyle="1" w:styleId="2242">
    <w:name w:val="样式 样式1 + Times New Roman 两端对齐"/>
    <w:basedOn w:val="378"/>
    <w:uiPriority w:val="0"/>
    <w:pPr>
      <w:spacing w:before="240" w:after="240"/>
    </w:pPr>
    <w:rPr>
      <w:rFonts w:cs="宋体"/>
      <w:bCs/>
      <w:color w:val="000000"/>
      <w:sz w:val="44"/>
      <w:szCs w:val="36"/>
    </w:rPr>
  </w:style>
  <w:style w:type="paragraph" w:customStyle="1" w:styleId="2243">
    <w:name w:val="样式 标题 2 + Times New Roman 四号 非加粗 段前: 12 磅 段后: 6 磅 行距: 多倍行距 ..."/>
    <w:basedOn w:val="4"/>
    <w:uiPriority w:val="0"/>
    <w:pPr>
      <w:numPr>
        <w:ilvl w:val="0"/>
        <w:numId w:val="0"/>
      </w:numPr>
      <w:tabs>
        <w:tab w:val="clear" w:pos="576"/>
      </w:tabs>
      <w:snapToGrid w:val="0"/>
      <w:spacing w:before="100" w:beforeAutospacing="1" w:after="100" w:afterAutospacing="1"/>
    </w:pPr>
    <w:rPr>
      <w:rFonts w:ascii="Times New Roman" w:hAnsi="Times New Roman" w:eastAsia="黑体"/>
      <w:b w:val="0"/>
      <w:kern w:val="0"/>
    </w:rPr>
  </w:style>
  <w:style w:type="paragraph" w:customStyle="1" w:styleId="2244">
    <w:name w:val="标题B"/>
    <w:basedOn w:val="1"/>
    <w:uiPriority w:val="0"/>
    <w:pPr>
      <w:adjustRightInd w:val="0"/>
      <w:snapToGrid w:val="0"/>
      <w:spacing w:before="312" w:beforeLines="100" w:after="312" w:afterLines="100" w:line="440" w:lineRule="atLeast"/>
      <w:jc w:val="center"/>
    </w:pPr>
    <w:rPr>
      <w:rFonts w:ascii="华文行楷" w:eastAsia="华文行楷"/>
      <w:sz w:val="48"/>
      <w:szCs w:val="48"/>
    </w:rPr>
  </w:style>
  <w:style w:type="paragraph" w:customStyle="1" w:styleId="2245">
    <w:name w:val="一级条标题"/>
    <w:next w:val="5"/>
    <w:uiPriority w:val="0"/>
    <w:pPr>
      <w:tabs>
        <w:tab w:val="left" w:pos="840"/>
      </w:tabs>
      <w:spacing w:before="156" w:beforeLines="50" w:after="156" w:afterLines="50"/>
      <w:ind w:left="840" w:hanging="420"/>
      <w:outlineLvl w:val="2"/>
    </w:pPr>
    <w:rPr>
      <w:rFonts w:ascii="黑体" w:hAnsi="Times New Roman" w:eastAsia="黑体" w:cs="Times New Roman"/>
      <w:sz w:val="21"/>
      <w:szCs w:val="21"/>
      <w:lang w:val="en-US" w:eastAsia="zh-CN" w:bidi="ar-SA"/>
    </w:rPr>
  </w:style>
  <w:style w:type="paragraph" w:customStyle="1" w:styleId="2246">
    <w:name w:val="Char Char Char Char Char Char1 Char"/>
    <w:basedOn w:val="1"/>
    <w:uiPriority w:val="0"/>
    <w:pPr>
      <w:autoSpaceDE w:val="0"/>
      <w:autoSpaceDN w:val="0"/>
      <w:adjustRightInd w:val="0"/>
      <w:spacing w:line="360" w:lineRule="auto"/>
      <w:ind w:left="-449" w:leftChars="-187" w:firstLine="480" w:firstLineChars="200"/>
    </w:pPr>
    <w:rPr>
      <w:rFonts w:eastAsia="宋体"/>
      <w:kern w:val="24"/>
      <w:szCs w:val="21"/>
    </w:rPr>
  </w:style>
  <w:style w:type="paragraph" w:customStyle="1" w:styleId="2247">
    <w:name w:val="表格题注"/>
    <w:basedOn w:val="1088"/>
    <w:uiPriority w:val="0"/>
    <w:pPr>
      <w:tabs>
        <w:tab w:val="clear" w:pos="720"/>
      </w:tabs>
      <w:adjustRightInd w:val="0"/>
      <w:snapToGrid w:val="0"/>
      <w:spacing w:before="0" w:beforeLines="0" w:after="0" w:afterLines="0" w:line="240" w:lineRule="auto"/>
      <w:ind w:firstLine="100" w:firstLineChars="100"/>
      <w:jc w:val="left"/>
    </w:pPr>
    <w:rPr>
      <w:rFonts w:eastAsia="Times New Roman"/>
      <w:b w:val="0"/>
      <w:sz w:val="18"/>
      <w:szCs w:val="18"/>
    </w:rPr>
  </w:style>
  <w:style w:type="paragraph" w:customStyle="1" w:styleId="2248">
    <w:name w:val="正文样式"/>
    <w:basedOn w:val="1"/>
    <w:uiPriority w:val="0"/>
    <w:pPr>
      <w:adjustRightInd w:val="0"/>
      <w:snapToGrid w:val="0"/>
      <w:spacing w:line="360" w:lineRule="auto"/>
      <w:ind w:firstLine="200" w:firstLineChars="200"/>
      <w:jc w:val="left"/>
    </w:pPr>
    <w:rPr>
      <w:rFonts w:eastAsia="宋体"/>
    </w:rPr>
  </w:style>
  <w:style w:type="paragraph" w:customStyle="1" w:styleId="2249">
    <w:name w:val="样式 小三 首行缩进:  0.99 厘米 行距: 1.5 倍行距"/>
    <w:basedOn w:val="1"/>
    <w:uiPriority w:val="0"/>
    <w:pPr>
      <w:spacing w:line="360" w:lineRule="auto"/>
      <w:ind w:firstLine="560"/>
    </w:pPr>
    <w:rPr>
      <w:rFonts w:eastAsia="宋体"/>
      <w:sz w:val="28"/>
      <w:szCs w:val="28"/>
    </w:rPr>
  </w:style>
  <w:style w:type="paragraph" w:customStyle="1" w:styleId="2250">
    <w:name w:val="样式 表名 + 段前: 0.5 行"/>
    <w:basedOn w:val="292"/>
    <w:uiPriority w:val="0"/>
    <w:pPr>
      <w:overflowPunct/>
      <w:topLinePunct w:val="0"/>
      <w:adjustRightInd w:val="0"/>
      <w:snapToGrid w:val="0"/>
      <w:spacing w:before="120" w:beforeLines="0" w:line="240" w:lineRule="auto"/>
      <w:ind w:firstLine="200" w:firstLineChars="200"/>
      <w:textAlignment w:val="baseline"/>
      <w:outlineLvl w:val="9"/>
    </w:pPr>
    <w:rPr>
      <w:rFonts w:ascii="Times New Roman" w:hAnsi="Times New Roman" w:eastAsia="黑体"/>
      <w:b w:val="0"/>
      <w:snapToGrid w:val="0"/>
      <w:kern w:val="52"/>
      <w:szCs w:val="20"/>
    </w:rPr>
  </w:style>
  <w:style w:type="paragraph" w:customStyle="1" w:styleId="2251">
    <w:name w:val="报告表格"/>
    <w:basedOn w:val="1"/>
    <w:uiPriority w:val="0"/>
    <w:pPr>
      <w:autoSpaceDE w:val="0"/>
      <w:autoSpaceDN w:val="0"/>
      <w:adjustRightInd w:val="0"/>
      <w:spacing w:before="40" w:after="40"/>
      <w:jc w:val="center"/>
      <w:textAlignment w:val="bottom"/>
    </w:pPr>
    <w:rPr>
      <w:rFonts w:eastAsia="宋体"/>
      <w:kern w:val="0"/>
      <w:sz w:val="21"/>
      <w:szCs w:val="20"/>
    </w:rPr>
  </w:style>
  <w:style w:type="paragraph" w:customStyle="1" w:styleId="2252">
    <w:name w:val="_Style 61"/>
    <w:basedOn w:val="1"/>
    <w:next w:val="43"/>
    <w:uiPriority w:val="0"/>
    <w:rPr>
      <w:szCs w:val="20"/>
    </w:rPr>
  </w:style>
  <w:style w:type="paragraph" w:customStyle="1" w:styleId="2253">
    <w:name w:val="bk2"/>
    <w:basedOn w:val="26"/>
    <w:uiPriority w:val="0"/>
    <w:pPr>
      <w:spacing w:after="120" w:line="360" w:lineRule="auto"/>
      <w:ind w:left="578" w:hanging="578"/>
    </w:pPr>
    <w:rPr>
      <w:rFonts w:eastAsia="黑体"/>
      <w:sz w:val="30"/>
      <w:szCs w:val="36"/>
    </w:rPr>
  </w:style>
  <w:style w:type="paragraph" w:customStyle="1" w:styleId="2254">
    <w:name w:val="样式 表文 + 首行缩进:  2 字符3"/>
    <w:basedOn w:val="242"/>
    <w:uiPriority w:val="0"/>
    <w:pPr>
      <w:adjustRightInd w:val="0"/>
      <w:snapToGrid w:val="0"/>
      <w:spacing w:line="220" w:lineRule="atLeast"/>
      <w:textAlignment w:val="baseline"/>
    </w:pPr>
    <w:rPr>
      <w:rFonts w:eastAsia="宋体"/>
      <w:snapToGrid w:val="0"/>
      <w:kern w:val="0"/>
      <w:sz w:val="18"/>
    </w:rPr>
  </w:style>
  <w:style w:type="paragraph" w:customStyle="1" w:styleId="2255">
    <w:name w:val="表文居中对其"/>
    <w:basedOn w:val="1"/>
    <w:uiPriority w:val="0"/>
    <w:pPr>
      <w:jc w:val="center"/>
    </w:pPr>
    <w:rPr>
      <w:rFonts w:eastAsia="宋体"/>
      <w:sz w:val="18"/>
      <w:szCs w:val="18"/>
    </w:rPr>
  </w:style>
  <w:style w:type="paragraph" w:customStyle="1" w:styleId="2256">
    <w:name w:val="样式 标题 2 + 首行缩进:  2 字符"/>
    <w:basedOn w:val="4"/>
    <w:uiPriority w:val="0"/>
    <w:pPr>
      <w:numPr>
        <w:ilvl w:val="0"/>
        <w:numId w:val="0"/>
      </w:numPr>
      <w:tabs>
        <w:tab w:val="clear" w:pos="576"/>
      </w:tabs>
    </w:pPr>
    <w:rPr>
      <w:rFonts w:eastAsia="黑体"/>
      <w:b w:val="0"/>
      <w:bCs/>
      <w:sz w:val="36"/>
    </w:rPr>
  </w:style>
  <w:style w:type="paragraph" w:customStyle="1" w:styleId="2257">
    <w:name w:val="表头1"/>
    <w:basedOn w:val="1"/>
    <w:uiPriority w:val="0"/>
    <w:pPr>
      <w:jc w:val="center"/>
    </w:pPr>
    <w:rPr>
      <w:rFonts w:eastAsia="黑体"/>
    </w:rPr>
  </w:style>
  <w:style w:type="paragraph" w:customStyle="1" w:styleId="2258">
    <w:name w:val="图序与图题"/>
    <w:next w:val="1"/>
    <w:uiPriority w:val="0"/>
    <w:pPr>
      <w:spacing w:before="60" w:after="120" w:line="400" w:lineRule="exact"/>
      <w:ind w:left="-2880"/>
      <w:jc w:val="center"/>
    </w:pPr>
    <w:rPr>
      <w:rFonts w:ascii="Times New Roman" w:hAnsi="Times New Roman" w:eastAsia="宋体" w:cs="Times New Roman"/>
      <w:color w:val="000000"/>
      <w:kern w:val="2"/>
      <w:sz w:val="21"/>
      <w:szCs w:val="24"/>
      <w:lang w:val="en-US" w:eastAsia="zh-CN" w:bidi="ar-SA"/>
    </w:rPr>
  </w:style>
  <w:style w:type="paragraph" w:customStyle="1" w:styleId="2259">
    <w:name w:val="样式 样式31 + 段前: 0.3 行 段后: 0.3 行1"/>
    <w:basedOn w:val="1"/>
    <w:uiPriority w:val="0"/>
    <w:pPr>
      <w:spacing w:before="93" w:beforeLines="30" w:after="93" w:afterLines="30"/>
      <w:ind w:firstLine="200" w:firstLineChars="200"/>
      <w:outlineLvl w:val="0"/>
    </w:pPr>
    <w:rPr>
      <w:rFonts w:eastAsia="黑体"/>
      <w:b/>
      <w:bCs/>
      <w:szCs w:val="20"/>
    </w:rPr>
  </w:style>
  <w:style w:type="paragraph" w:customStyle="1" w:styleId="2260">
    <w:name w:val="框图五号"/>
    <w:basedOn w:val="1"/>
    <w:uiPriority w:val="0"/>
    <w:pPr>
      <w:spacing w:line="280" w:lineRule="exact"/>
      <w:ind w:firstLine="200" w:firstLineChars="200"/>
      <w:jc w:val="center"/>
    </w:pPr>
    <w:rPr>
      <w:rFonts w:ascii="宋体" w:hAnsi="宋体" w:eastAsia="仿宋_GB2312"/>
      <w:szCs w:val="20"/>
    </w:rPr>
  </w:style>
  <w:style w:type="paragraph" w:customStyle="1" w:styleId="2261">
    <w:name w:val="tang2"/>
    <w:basedOn w:val="1"/>
    <w:uiPriority w:val="0"/>
    <w:pPr>
      <w:adjustRightInd w:val="0"/>
      <w:spacing w:line="440" w:lineRule="exact"/>
      <w:ind w:firstLine="200" w:firstLineChars="200"/>
      <w:jc w:val="center"/>
    </w:pPr>
    <w:rPr>
      <w:rFonts w:ascii="宋体" w:eastAsia="宋体"/>
      <w:sz w:val="21"/>
      <w:szCs w:val="20"/>
    </w:rPr>
  </w:style>
  <w:style w:type="paragraph" w:customStyle="1" w:styleId="2262">
    <w:name w:val="Char1 Char Char Char Char Char Char Char Char Char Char"/>
    <w:next w:val="1"/>
    <w:uiPriority w:val="0"/>
    <w:pPr>
      <w:tabs>
        <w:tab w:val="left" w:pos="360"/>
      </w:tabs>
      <w:spacing w:after="160" w:line="240" w:lineRule="exact"/>
      <w:ind w:firstLine="400" w:firstLineChars="400"/>
    </w:pPr>
    <w:rPr>
      <w:rFonts w:ascii="Times New Roman" w:hAnsi="Times New Roman" w:eastAsia="黑体" w:cs="Times New Roman"/>
      <w:color w:val="000000"/>
      <w:spacing w:val="14"/>
      <w:sz w:val="24"/>
      <w:szCs w:val="24"/>
      <w:lang w:val="en-US" w:eastAsia="en-US" w:bidi="ar-SA"/>
    </w:rPr>
  </w:style>
  <w:style w:type="paragraph" w:customStyle="1" w:styleId="2263">
    <w:name w:val="样式 样式5 + (西文) Times New Roman (中文) 华文中宋 黑色 左侧:  -0.5 字符 右侧: ..."/>
    <w:basedOn w:val="1"/>
    <w:uiPriority w:val="0"/>
    <w:pPr>
      <w:tabs>
        <w:tab w:val="left" w:pos="0"/>
        <w:tab w:val="left" w:pos="1800"/>
      </w:tabs>
      <w:spacing w:line="300" w:lineRule="exact"/>
      <w:ind w:left="-105" w:leftChars="-50" w:right="-105" w:rightChars="-50"/>
      <w:jc w:val="center"/>
      <w:outlineLvl w:val="2"/>
    </w:pPr>
    <w:rPr>
      <w:rFonts w:cs="宋体"/>
      <w:color w:val="000000"/>
      <w:sz w:val="21"/>
      <w:szCs w:val="20"/>
    </w:rPr>
  </w:style>
  <w:style w:type="paragraph" w:customStyle="1" w:styleId="2264">
    <w:name w:val="1章"/>
    <w:basedOn w:val="80"/>
    <w:next w:val="1"/>
    <w:uiPriority w:val="0"/>
    <w:pPr>
      <w:adjustRightInd w:val="0"/>
      <w:spacing w:before="624" w:beforeLines="200" w:after="312" w:afterLines="100"/>
    </w:pPr>
    <w:rPr>
      <w:rFonts w:hint="eastAsia" w:ascii="宋体" w:hAnsi="宋体" w:eastAsia="黑体"/>
    </w:rPr>
  </w:style>
  <w:style w:type="paragraph" w:customStyle="1" w:styleId="2265">
    <w:name w:val="样式 正文文字缩进 + Times New Roman 首行缩进:  1.68 字符"/>
    <w:basedOn w:val="33"/>
    <w:uiPriority w:val="0"/>
    <w:pPr>
      <w:adjustRightInd w:val="0"/>
      <w:snapToGrid w:val="0"/>
      <w:spacing w:after="0" w:line="360" w:lineRule="auto"/>
      <w:ind w:left="0" w:leftChars="0" w:firstLine="480" w:firstLineChars="200"/>
    </w:pPr>
    <w:rPr>
      <w:rFonts w:eastAsia="宋体"/>
    </w:rPr>
  </w:style>
  <w:style w:type="paragraph" w:customStyle="1" w:styleId="2266">
    <w:name w:val="表标题"/>
    <w:basedOn w:val="1"/>
    <w:uiPriority w:val="0"/>
    <w:pPr>
      <w:widowControl/>
      <w:spacing w:before="156" w:beforeLines="50"/>
      <w:jc w:val="center"/>
    </w:pPr>
    <w:rPr>
      <w:rFonts w:ascii="宋体" w:hAnsi="宋体" w:eastAsia="黑体"/>
      <w:kern w:val="0"/>
      <w:sz w:val="21"/>
      <w:szCs w:val="21"/>
    </w:rPr>
  </w:style>
  <w:style w:type="paragraph" w:customStyle="1" w:styleId="2267">
    <w:name w:val="表格文字2"/>
    <w:basedOn w:val="71"/>
    <w:uiPriority w:val="0"/>
    <w:pPr>
      <w:spacing w:after="0" w:line="240" w:lineRule="atLeast"/>
      <w:jc w:val="center"/>
    </w:pPr>
    <w:rPr>
      <w:rFonts w:ascii="黑体" w:eastAsia="黑体"/>
      <w:szCs w:val="28"/>
    </w:rPr>
  </w:style>
  <w:style w:type="paragraph" w:customStyle="1" w:styleId="2268">
    <w:name w:val="样式 样式7 + 黑色1"/>
    <w:basedOn w:val="140"/>
    <w:uiPriority w:val="0"/>
    <w:pPr>
      <w:spacing w:line="240" w:lineRule="auto"/>
      <w:ind w:left="0" w:leftChars="0" w:right="0" w:rightChars="0" w:firstLine="475" w:firstLineChars="200"/>
      <w:jc w:val="both"/>
    </w:pPr>
    <w:rPr>
      <w:rFonts w:eastAsia="华文中宋"/>
      <w:color w:val="000000"/>
      <w:sz w:val="24"/>
    </w:rPr>
  </w:style>
  <w:style w:type="paragraph" w:customStyle="1" w:styleId="2269">
    <w:name w:val="样式 样式4 +"/>
    <w:basedOn w:val="134"/>
    <w:uiPriority w:val="0"/>
    <w:rPr>
      <w:kern w:val="2"/>
    </w:rPr>
  </w:style>
  <w:style w:type="paragraph" w:customStyle="1" w:styleId="2270">
    <w:name w:val="样式 标题 3 + (中文) 黑体 小四 非加粗 段前: 6 磅 段后: 6 磅 行距: 多倍行距 1.25 字行"/>
    <w:basedOn w:val="5"/>
    <w:uiPriority w:val="0"/>
    <w:pPr>
      <w:numPr>
        <w:ilvl w:val="0"/>
        <w:numId w:val="0"/>
      </w:numPr>
      <w:tabs>
        <w:tab w:val="clear" w:pos="1287"/>
      </w:tabs>
      <w:snapToGrid w:val="0"/>
      <w:spacing w:before="100" w:beforeAutospacing="1" w:after="100" w:afterAutospacing="1"/>
      <w:ind w:firstLine="240" w:firstLineChars="100"/>
    </w:pPr>
    <w:rPr>
      <w:bCs w:val="0"/>
      <w:kern w:val="0"/>
      <w:sz w:val="24"/>
      <w:szCs w:val="20"/>
    </w:rPr>
  </w:style>
  <w:style w:type="paragraph" w:customStyle="1" w:styleId="2271">
    <w:name w:val="表格-文字右对齐"/>
    <w:basedOn w:val="1"/>
    <w:qFormat/>
    <w:uiPriority w:val="0"/>
    <w:pPr>
      <w:jc w:val="right"/>
    </w:pPr>
    <w:rPr>
      <w:rFonts w:ascii="宋体" w:hAnsi="Calibri" w:eastAsia="宋体"/>
      <w:sz w:val="18"/>
      <w:szCs w:val="21"/>
    </w:rPr>
  </w:style>
  <w:style w:type="paragraph" w:customStyle="1" w:styleId="2272">
    <w:name w:val="样式 正文缩进 + 黑色"/>
    <w:basedOn w:val="20"/>
    <w:uiPriority w:val="0"/>
    <w:pPr>
      <w:widowControl/>
      <w:spacing w:line="360" w:lineRule="auto"/>
      <w:ind w:firstLine="482"/>
    </w:pPr>
    <w:rPr>
      <w:rFonts w:eastAsia="宋体"/>
      <w:color w:val="000000"/>
      <w:kern w:val="0"/>
      <w:szCs w:val="24"/>
    </w:rPr>
  </w:style>
  <w:style w:type="paragraph" w:customStyle="1" w:styleId="2273">
    <w:name w:val="样式 标题 3 + 小四 非加粗 段前: 6 磅 段后: 6 磅 行距: 多倍行距 1.73 字行"/>
    <w:basedOn w:val="5"/>
    <w:uiPriority w:val="0"/>
    <w:pPr>
      <w:numPr>
        <w:ilvl w:val="0"/>
        <w:numId w:val="0"/>
      </w:numPr>
      <w:tabs>
        <w:tab w:val="left" w:pos="1200"/>
        <w:tab w:val="clear" w:pos="1287"/>
      </w:tabs>
      <w:spacing w:before="120" w:after="120" w:line="415" w:lineRule="auto"/>
      <w:ind w:left="1200" w:leftChars="400" w:hanging="360" w:hangingChars="200"/>
    </w:pPr>
    <w:rPr>
      <w:bCs w:val="0"/>
      <w:sz w:val="24"/>
      <w:szCs w:val="20"/>
    </w:rPr>
  </w:style>
  <w:style w:type="paragraph" w:customStyle="1" w:styleId="2274">
    <w:name w:val="表左齐"/>
    <w:basedOn w:val="2228"/>
    <w:uiPriority w:val="0"/>
    <w:pPr>
      <w:adjustRightInd/>
      <w:ind w:left="0" w:leftChars="0" w:right="0" w:rightChars="0"/>
      <w:jc w:val="left"/>
    </w:pPr>
  </w:style>
  <w:style w:type="paragraph" w:customStyle="1" w:styleId="2275">
    <w:name w:val="扉页"/>
    <w:basedOn w:val="1"/>
    <w:uiPriority w:val="0"/>
    <w:pPr>
      <w:spacing w:line="360" w:lineRule="auto"/>
      <w:ind w:firstLine="780" w:firstLineChars="150"/>
    </w:pPr>
    <w:rPr>
      <w:rFonts w:eastAsia="宋体"/>
      <w:sz w:val="52"/>
    </w:rPr>
  </w:style>
  <w:style w:type="paragraph" w:customStyle="1" w:styleId="2276">
    <w:name w:val="样式 样式2 + 黑色 段前: 0.5 行 段后: 0.5 行1"/>
    <w:uiPriority w:val="0"/>
    <w:pPr>
      <w:spacing w:before="240" w:after="240"/>
    </w:pPr>
    <w:rPr>
      <w:rFonts w:ascii="Times New Roman" w:hAnsi="Times New Roman" w:eastAsia="宋体" w:cs="Times New Roman"/>
      <w:color w:val="000000"/>
      <w:lang w:val="en-US" w:eastAsia="zh-CN" w:bidi="ar-SA"/>
    </w:rPr>
  </w:style>
  <w:style w:type="paragraph" w:customStyle="1" w:styleId="2277">
    <w:name w:val="Char2 Char Char Char Char Char Char Char Char Char Char Char Char Char Char Char Char Char Char Char Char Char Char Char Char Char Char"/>
    <w:basedOn w:val="1"/>
    <w:uiPriority w:val="0"/>
    <w:pPr>
      <w:ind w:left="-449" w:leftChars="-187"/>
    </w:pPr>
    <w:rPr>
      <w:rFonts w:eastAsia="宋体"/>
      <w:sz w:val="21"/>
      <w:szCs w:val="21"/>
    </w:rPr>
  </w:style>
  <w:style w:type="paragraph" w:customStyle="1" w:styleId="2278">
    <w:name w:val="Char Char Char3 Char"/>
    <w:basedOn w:val="1"/>
    <w:uiPriority w:val="0"/>
    <w:pPr>
      <w:autoSpaceDE w:val="0"/>
      <w:autoSpaceDN w:val="0"/>
      <w:adjustRightInd w:val="0"/>
      <w:spacing w:line="360" w:lineRule="auto"/>
      <w:ind w:firstLine="200" w:firstLineChars="200"/>
      <w:textAlignment w:val="baseline"/>
    </w:pPr>
    <w:rPr>
      <w:rFonts w:eastAsia="宋体"/>
      <w:kern w:val="0"/>
      <w:szCs w:val="20"/>
    </w:rPr>
  </w:style>
  <w:style w:type="paragraph" w:customStyle="1" w:styleId="2279">
    <w:name w:val="样式 正文首行缩进正文首行缩进 Char Char Char Char Char正文首行缩进 Char Char Char ..."/>
    <w:basedOn w:val="82"/>
    <w:uiPriority w:val="0"/>
    <w:pPr>
      <w:spacing w:before="312" w:beforeLines="100" w:after="0" w:line="360" w:lineRule="auto"/>
      <w:ind w:firstLine="480" w:firstLineChars="200"/>
    </w:pPr>
    <w:rPr>
      <w:rFonts w:ascii="宋体" w:hAnsi="宋体" w:eastAsia="宋体"/>
      <w:color w:val="000000"/>
      <w:sz w:val="24"/>
    </w:rPr>
  </w:style>
  <w:style w:type="paragraph" w:customStyle="1" w:styleId="2280">
    <w:name w:val="样式 标题 2 + Times New Roman 自动设置 段前: 12 磅 段后: 6 磅 行距: 固定值 23 磅"/>
    <w:basedOn w:val="4"/>
    <w:uiPriority w:val="0"/>
    <w:pPr>
      <w:widowControl/>
      <w:numPr>
        <w:ilvl w:val="0"/>
        <w:numId w:val="0"/>
      </w:numPr>
      <w:suppressLineNumbers/>
      <w:tabs>
        <w:tab w:val="clear" w:pos="576"/>
      </w:tabs>
      <w:adjustRightInd w:val="0"/>
      <w:snapToGrid w:val="0"/>
      <w:spacing w:before="240" w:line="360" w:lineRule="auto"/>
    </w:pPr>
    <w:rPr>
      <w:rFonts w:ascii="Times" w:hAnsi="Times" w:eastAsia="黑体"/>
      <w:b w:val="0"/>
      <w:kern w:val="0"/>
      <w:szCs w:val="28"/>
    </w:rPr>
  </w:style>
  <w:style w:type="paragraph" w:customStyle="1" w:styleId="2281">
    <w:name w:val="四级标题样式"/>
    <w:basedOn w:val="1"/>
    <w:next w:val="2248"/>
    <w:uiPriority w:val="0"/>
    <w:pPr>
      <w:adjustRightInd w:val="0"/>
      <w:snapToGrid w:val="0"/>
      <w:spacing w:line="360" w:lineRule="auto"/>
      <w:jc w:val="left"/>
    </w:pPr>
    <w:rPr>
      <w:rFonts w:eastAsia="黑体"/>
      <w:spacing w:val="4"/>
      <w:sz w:val="28"/>
    </w:rPr>
  </w:style>
  <w:style w:type="paragraph" w:customStyle="1" w:styleId="2282">
    <w:name w:val="字元 字元"/>
    <w:basedOn w:val="1"/>
    <w:uiPriority w:val="0"/>
    <w:pPr>
      <w:spacing w:line="360" w:lineRule="auto"/>
      <w:ind w:firstLine="200" w:firstLineChars="200"/>
    </w:pPr>
    <w:rPr>
      <w:rFonts w:ascii="宋体" w:hAnsi="宋体" w:eastAsia="宋体" w:cs="宋体"/>
    </w:rPr>
  </w:style>
  <w:style w:type="paragraph" w:customStyle="1" w:styleId="2283">
    <w:name w:val="Char1 Char Char Char Char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284">
    <w:name w:val="样式 首行缩进 + 左侧:  1 字符 右侧:  1 字符"/>
    <w:basedOn w:val="1"/>
    <w:uiPriority w:val="0"/>
    <w:pPr>
      <w:spacing w:before="120"/>
      <w:ind w:left="100" w:leftChars="100" w:right="100" w:rightChars="100" w:firstLine="200" w:firstLineChars="200"/>
    </w:pPr>
    <w:rPr>
      <w:rFonts w:ascii="宋体" w:hAnsi="宋体" w:eastAsia="宋体"/>
      <w:b/>
      <w:bCs/>
    </w:rPr>
  </w:style>
  <w:style w:type="paragraph" w:customStyle="1" w:styleId="2285">
    <w:name w:val="5 Char"/>
    <w:basedOn w:val="1"/>
    <w:uiPriority w:val="0"/>
    <w:pPr>
      <w:pageBreakBefore/>
      <w:snapToGrid w:val="0"/>
      <w:spacing w:line="360" w:lineRule="auto"/>
      <w:ind w:firstLine="200" w:firstLineChars="200"/>
    </w:pPr>
    <w:rPr>
      <w:rFonts w:ascii="Arial" w:hAnsi="Arial" w:eastAsia="宋体" w:cs="Arial"/>
      <w:sz w:val="21"/>
      <w:szCs w:val="21"/>
    </w:rPr>
  </w:style>
  <w:style w:type="paragraph" w:customStyle="1" w:styleId="2286">
    <w:name w:val="样式 样式24 Char + (中文) 华文中宋 五号 非加粗 居中 段前: 0.5 行 段后: 0.5 行 行距:..."/>
    <w:uiPriority w:val="0"/>
    <w:pPr>
      <w:tabs>
        <w:tab w:val="left" w:pos="480"/>
        <w:tab w:val="left" w:pos="1920"/>
      </w:tabs>
      <w:spacing w:beforeLines="50" w:afterLines="50" w:line="300" w:lineRule="exact"/>
      <w:ind w:left="-122" w:leftChars="-50" w:right="-122" w:rightChars="-50"/>
      <w:jc w:val="center"/>
      <w:outlineLvl w:val="3"/>
    </w:pPr>
    <w:rPr>
      <w:rFonts w:ascii="华文中宋" w:hAnsi="Times New Roman" w:eastAsia="宋体" w:cs="宋体"/>
      <w:sz w:val="21"/>
      <w:lang w:val="en-US" w:eastAsia="zh-CN" w:bidi="ar-SA"/>
    </w:rPr>
  </w:style>
  <w:style w:type="paragraph" w:customStyle="1" w:styleId="2287">
    <w:name w:val="标题 4 + + Times New Roman"/>
    <w:basedOn w:val="2142"/>
    <w:uiPriority w:val="0"/>
    <w:pPr>
      <w:tabs>
        <w:tab w:val="left" w:pos="864"/>
        <w:tab w:val="clear" w:pos="851"/>
      </w:tabs>
      <w:spacing w:before="0" w:after="0"/>
      <w:ind w:left="864" w:hanging="864"/>
    </w:pPr>
    <w:rPr>
      <w:rFonts w:ascii="Times New Roman" w:hAnsi="Times New Roman"/>
      <w:bCs w:val="0"/>
    </w:rPr>
  </w:style>
  <w:style w:type="paragraph" w:customStyle="1" w:styleId="2288">
    <w:name w:val="样式 加粗 首行缩进:  0 厘米"/>
    <w:basedOn w:val="1"/>
    <w:uiPriority w:val="0"/>
    <w:pPr>
      <w:autoSpaceDE w:val="0"/>
      <w:autoSpaceDN w:val="0"/>
      <w:adjustRightInd w:val="0"/>
      <w:spacing w:line="312" w:lineRule="auto"/>
      <w:textAlignment w:val="baseline"/>
    </w:pPr>
    <w:rPr>
      <w:rFonts w:ascii="华文中宋" w:eastAsia="宋体"/>
      <w:b/>
      <w:bCs/>
      <w:kern w:val="0"/>
      <w:szCs w:val="20"/>
    </w:rPr>
  </w:style>
  <w:style w:type="paragraph" w:customStyle="1" w:styleId="2289">
    <w:name w:val="样式 主要内容 + 首行缩进:  2 字符"/>
    <w:basedOn w:val="2290"/>
    <w:uiPriority w:val="0"/>
    <w:pPr>
      <w:spacing w:before="100" w:beforeAutospacing="1"/>
    </w:pPr>
    <w:rPr>
      <w:rFonts w:cs="宋体"/>
      <w:szCs w:val="20"/>
    </w:rPr>
  </w:style>
  <w:style w:type="paragraph" w:customStyle="1" w:styleId="2290">
    <w:name w:val="主要内容"/>
    <w:basedOn w:val="1"/>
    <w:uiPriority w:val="0"/>
    <w:pPr>
      <w:adjustRightInd w:val="0"/>
      <w:snapToGrid w:val="0"/>
      <w:spacing w:line="360" w:lineRule="auto"/>
      <w:ind w:firstLine="200" w:firstLineChars="200"/>
    </w:pPr>
    <w:rPr>
      <w:rFonts w:eastAsia="宋体"/>
    </w:rPr>
  </w:style>
  <w:style w:type="paragraph" w:customStyle="1" w:styleId="2291">
    <w:name w:val="样式 表文 + 首行缩进:  2 字符"/>
    <w:basedOn w:val="242"/>
    <w:uiPriority w:val="0"/>
    <w:pPr>
      <w:adjustRightInd w:val="0"/>
      <w:snapToGrid w:val="0"/>
      <w:spacing w:line="220" w:lineRule="atLeast"/>
      <w:textAlignment w:val="baseline"/>
    </w:pPr>
    <w:rPr>
      <w:rFonts w:eastAsia="宋体"/>
      <w:snapToGrid w:val="0"/>
      <w:kern w:val="0"/>
      <w:sz w:val="18"/>
    </w:rPr>
  </w:style>
  <w:style w:type="paragraph" w:customStyle="1" w:styleId="2292">
    <w:name w:val="8.1.1b Char Char Char Char Char Char Char Char Char Char Char Char Char Char Char Char Char Char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2293">
    <w:name w:val="正文缩进（自定义） Char"/>
    <w:basedOn w:val="1"/>
    <w:uiPriority w:val="0"/>
    <w:pPr>
      <w:spacing w:before="120" w:after="120" w:line="360" w:lineRule="auto"/>
      <w:ind w:firstLine="480" w:firstLineChars="200"/>
    </w:pPr>
    <w:rPr>
      <w:rFonts w:ascii="Century Gothic" w:hAnsi="Century Gothic" w:eastAsia="宋体" w:cs="宋体"/>
      <w:kern w:val="0"/>
    </w:rPr>
  </w:style>
  <w:style w:type="paragraph" w:customStyle="1" w:styleId="2294">
    <w:name w:val="样式 12.5 磅 黑色 行距: 固定值 24 磅"/>
    <w:basedOn w:val="1"/>
    <w:uiPriority w:val="0"/>
    <w:pPr>
      <w:ind w:firstLine="200" w:firstLineChars="200"/>
    </w:pPr>
    <w:rPr>
      <w:color w:val="000000"/>
    </w:rPr>
  </w:style>
  <w:style w:type="paragraph" w:customStyle="1" w:styleId="2295">
    <w:name w:val="font18"/>
    <w:basedOn w:val="1"/>
    <w:uiPriority w:val="0"/>
    <w:pPr>
      <w:widowControl/>
      <w:spacing w:before="100" w:beforeAutospacing="1" w:after="100" w:afterAutospacing="1"/>
      <w:jc w:val="left"/>
    </w:pPr>
    <w:rPr>
      <w:rFonts w:eastAsia="宋体"/>
      <w:b/>
      <w:bCs/>
      <w:kern w:val="0"/>
      <w:sz w:val="18"/>
      <w:szCs w:val="18"/>
    </w:rPr>
  </w:style>
  <w:style w:type="paragraph" w:customStyle="1" w:styleId="2296">
    <w:name w:val="表内"/>
    <w:next w:val="1"/>
    <w:uiPriority w:val="0"/>
    <w:pPr>
      <w:spacing w:line="240" w:lineRule="atLeast"/>
      <w:jc w:val="center"/>
    </w:pPr>
    <w:rPr>
      <w:rFonts w:ascii="Times New Roman" w:hAnsi="Times New Roman" w:eastAsia="宋体" w:cs="Times New Roman"/>
      <w:lang w:val="en-US" w:eastAsia="zh-CN" w:bidi="ar-SA"/>
    </w:rPr>
  </w:style>
  <w:style w:type="paragraph" w:customStyle="1" w:styleId="2297">
    <w:name w:val="表头[BT]"/>
    <w:basedOn w:val="1"/>
    <w:uiPriority w:val="0"/>
    <w:pPr>
      <w:adjustRightInd w:val="0"/>
      <w:snapToGrid w:val="0"/>
      <w:ind w:left="42" w:hanging="42" w:hangingChars="15"/>
      <w:jc w:val="center"/>
    </w:pPr>
    <w:rPr>
      <w:rFonts w:ascii="黑体" w:hAnsi="宋体" w:eastAsia="黑体"/>
      <w:b/>
      <w:bCs/>
      <w:kern w:val="0"/>
      <w:sz w:val="28"/>
      <w:szCs w:val="20"/>
    </w:rPr>
  </w:style>
  <w:style w:type="paragraph" w:customStyle="1" w:styleId="2298">
    <w:name w:val="样式 (中文) 仿宋_GB2312 四号"/>
    <w:basedOn w:val="1"/>
    <w:next w:val="20"/>
    <w:uiPriority w:val="0"/>
    <w:pPr>
      <w:ind w:firstLine="1464" w:firstLineChars="523"/>
    </w:pPr>
    <w:rPr>
      <w:rFonts w:eastAsia="仿宋_GB2312"/>
      <w:sz w:val="28"/>
      <w:szCs w:val="20"/>
    </w:rPr>
  </w:style>
  <w:style w:type="paragraph" w:customStyle="1" w:styleId="2299">
    <w:name w:val="表样式"/>
    <w:basedOn w:val="1"/>
    <w:uiPriority w:val="0"/>
    <w:pPr>
      <w:autoSpaceDE w:val="0"/>
      <w:autoSpaceDN w:val="0"/>
      <w:adjustRightInd w:val="0"/>
    </w:pPr>
    <w:rPr>
      <w:rFonts w:eastAsia="宋体"/>
      <w:kern w:val="0"/>
      <w:sz w:val="18"/>
      <w:szCs w:val="20"/>
    </w:rPr>
  </w:style>
  <w:style w:type="paragraph" w:customStyle="1" w:styleId="2300">
    <w:name w:val="样式 样式 宋体 小四 两端对齐 行距: 1.5 倍行距 首行缩进:  2 字符 + Char"/>
    <w:basedOn w:val="1"/>
    <w:uiPriority w:val="0"/>
    <w:pPr>
      <w:widowControl/>
      <w:spacing w:line="360" w:lineRule="auto"/>
      <w:ind w:firstLine="480" w:firstLineChars="200"/>
    </w:pPr>
    <w:rPr>
      <w:rFonts w:eastAsia="宋体"/>
      <w:szCs w:val="20"/>
    </w:rPr>
  </w:style>
  <w:style w:type="paragraph" w:customStyle="1" w:styleId="2301">
    <w:name w:val="表文居中 Char"/>
    <w:uiPriority w:val="0"/>
    <w:pPr>
      <w:spacing w:line="240" w:lineRule="atLeast"/>
      <w:jc w:val="center"/>
      <w:textAlignment w:val="baseline"/>
    </w:pPr>
    <w:rPr>
      <w:rFonts w:ascii="Times New Roman" w:hAnsi="Times New Roman" w:eastAsia="宋体" w:cs="Times New Roman"/>
      <w:color w:val="000000"/>
      <w:sz w:val="18"/>
      <w:lang w:val="en-US" w:eastAsia="zh-CN" w:bidi="ar-SA"/>
    </w:rPr>
  </w:style>
  <w:style w:type="paragraph" w:customStyle="1" w:styleId="2302">
    <w:name w:val="中文排版"/>
    <w:basedOn w:val="82"/>
    <w:uiPriority w:val="0"/>
    <w:pPr>
      <w:adjustRightInd w:val="0"/>
      <w:spacing w:after="0" w:line="440" w:lineRule="atLeast"/>
      <w:ind w:firstLine="0" w:firstLineChars="0"/>
      <w:textAlignment w:val="baseline"/>
    </w:pPr>
    <w:rPr>
      <w:rFonts w:ascii="黑体" w:eastAsia="黑体"/>
      <w:kern w:val="0"/>
      <w:sz w:val="24"/>
      <w:szCs w:val="20"/>
    </w:rPr>
  </w:style>
  <w:style w:type="paragraph" w:customStyle="1" w:styleId="2303">
    <w:name w:val="样式 样式7 + 黑色 两端对齐 左  0 字符 右  0 字符"/>
    <w:basedOn w:val="140"/>
    <w:uiPriority w:val="0"/>
    <w:pPr>
      <w:ind w:left="0" w:leftChars="0" w:right="0" w:rightChars="0"/>
      <w:jc w:val="both"/>
    </w:pPr>
    <w:rPr>
      <w:rFonts w:cs="宋体"/>
      <w:color w:val="000000"/>
      <w:kern w:val="0"/>
      <w:sz w:val="20"/>
      <w:szCs w:val="20"/>
    </w:rPr>
  </w:style>
  <w:style w:type="paragraph" w:customStyle="1" w:styleId="2304">
    <w:name w:val="样式 标题 3 + 小三"/>
    <w:basedOn w:val="5"/>
    <w:next w:val="25"/>
    <w:uiPriority w:val="0"/>
    <w:pPr>
      <w:numPr>
        <w:ilvl w:val="0"/>
        <w:numId w:val="0"/>
      </w:numPr>
      <w:tabs>
        <w:tab w:val="clear" w:pos="1287"/>
      </w:tabs>
      <w:spacing w:before="260" w:after="260" w:line="416" w:lineRule="auto"/>
      <w:ind w:firstLine="240" w:firstLineChars="100"/>
    </w:pPr>
    <w:rPr>
      <w:b w:val="0"/>
      <w:sz w:val="24"/>
    </w:rPr>
  </w:style>
  <w:style w:type="paragraph" w:customStyle="1" w:styleId="2305">
    <w:name w:val="样式 样式10 + 段前: 0.5 行 段后: 0.5 行"/>
    <w:basedOn w:val="297"/>
    <w:uiPriority w:val="0"/>
    <w:pPr>
      <w:spacing w:before="120" w:after="120"/>
    </w:pPr>
    <w:rPr>
      <w:rFonts w:cs="宋体"/>
      <w:b/>
      <w:bCs/>
      <w:szCs w:val="20"/>
    </w:rPr>
  </w:style>
  <w:style w:type="paragraph" w:customStyle="1" w:styleId="2306">
    <w:name w:val="样式 标题 4 + Times New Roman 非加粗 段前: 0 磅 段后: 0 磅 行距: 1.5 倍行距"/>
    <w:basedOn w:val="6"/>
    <w:uiPriority w:val="0"/>
    <w:pPr>
      <w:numPr>
        <w:ilvl w:val="0"/>
        <w:numId w:val="0"/>
      </w:numPr>
      <w:tabs>
        <w:tab w:val="clear" w:pos="864"/>
      </w:tabs>
      <w:spacing w:before="0" w:beforeLines="50" w:after="0" w:afterLines="50" w:line="360" w:lineRule="auto"/>
    </w:pPr>
    <w:rPr>
      <w:rFonts w:ascii="Times" w:hAnsi="Times" w:eastAsia="宋体" w:cs="宋体"/>
      <w:bCs w:val="0"/>
      <w:sz w:val="24"/>
      <w:szCs w:val="24"/>
    </w:rPr>
  </w:style>
  <w:style w:type="paragraph" w:customStyle="1" w:styleId="2307">
    <w:name w:val="小表头"/>
    <w:basedOn w:val="1"/>
    <w:uiPriority w:val="0"/>
    <w:pPr>
      <w:spacing w:after="60" w:line="300" w:lineRule="exact"/>
      <w:ind w:firstLine="440" w:firstLineChars="200"/>
    </w:pPr>
    <w:rPr>
      <w:rFonts w:eastAsia="幼圆"/>
      <w:sz w:val="22"/>
      <w:szCs w:val="20"/>
    </w:rPr>
  </w:style>
  <w:style w:type="paragraph" w:customStyle="1" w:styleId="2308">
    <w:name w:val="正文--小4"/>
    <w:basedOn w:val="1"/>
    <w:uiPriority w:val="0"/>
    <w:pPr>
      <w:spacing w:line="660" w:lineRule="exact"/>
      <w:ind w:firstLine="200" w:firstLineChars="200"/>
    </w:pPr>
    <w:rPr>
      <w:rFonts w:eastAsia="宋体"/>
      <w:sz w:val="28"/>
    </w:rPr>
  </w:style>
  <w:style w:type="paragraph" w:customStyle="1" w:styleId="2309">
    <w:name w:val="样式 五号 黑色 居中"/>
    <w:basedOn w:val="1"/>
    <w:uiPriority w:val="0"/>
    <w:pPr>
      <w:keepNext/>
      <w:jc w:val="center"/>
    </w:pPr>
    <w:rPr>
      <w:rFonts w:eastAsia="宋体" w:cs="宋体"/>
      <w:color w:val="000000"/>
      <w:szCs w:val="20"/>
    </w:rPr>
  </w:style>
  <w:style w:type="paragraph" w:customStyle="1" w:styleId="2310">
    <w:name w:val="环评正文"/>
    <w:basedOn w:val="1"/>
    <w:uiPriority w:val="0"/>
    <w:pPr>
      <w:spacing w:before="60" w:after="60" w:line="400" w:lineRule="exact"/>
      <w:ind w:firstLine="480" w:firstLineChars="200"/>
    </w:pPr>
    <w:rPr>
      <w:rFonts w:eastAsia="仿宋_GB2312"/>
    </w:rPr>
  </w:style>
  <w:style w:type="paragraph" w:customStyle="1" w:styleId="2311">
    <w:name w:val="正文-1 Char"/>
    <w:basedOn w:val="1"/>
    <w:uiPriority w:val="0"/>
    <w:pPr>
      <w:widowControl/>
      <w:spacing w:line="360" w:lineRule="auto"/>
      <w:ind w:firstLine="454"/>
    </w:pPr>
    <w:rPr>
      <w:rFonts w:eastAsia="宋体"/>
      <w:kern w:val="0"/>
    </w:rPr>
  </w:style>
  <w:style w:type="paragraph" w:customStyle="1" w:styleId="2312">
    <w:name w:val="表格 5"/>
    <w:basedOn w:val="560"/>
    <w:uiPriority w:val="0"/>
    <w:pPr>
      <w:widowControl/>
      <w:snapToGrid w:val="0"/>
      <w:spacing w:before="0" w:after="0" w:line="288" w:lineRule="auto"/>
      <w:jc w:val="left"/>
    </w:pPr>
    <w:rPr>
      <w:rFonts w:ascii="宋体" w:hAnsi="宋体" w:eastAsia="宋体"/>
      <w:sz w:val="21"/>
      <w:szCs w:val="21"/>
    </w:rPr>
  </w:style>
  <w:style w:type="paragraph" w:customStyle="1" w:styleId="2313">
    <w:name w:val="111"/>
    <w:basedOn w:val="1"/>
    <w:next w:val="83"/>
    <w:uiPriority w:val="0"/>
    <w:pPr>
      <w:ind w:firstLine="360" w:firstLineChars="200"/>
    </w:pPr>
    <w:rPr>
      <w:rFonts w:eastAsia="黑体"/>
      <w:sz w:val="18"/>
      <w:szCs w:val="18"/>
    </w:rPr>
  </w:style>
  <w:style w:type="paragraph" w:customStyle="1" w:styleId="2314">
    <w:name w:val="水正文样式"/>
    <w:basedOn w:val="1"/>
    <w:uiPriority w:val="0"/>
    <w:pPr>
      <w:spacing w:line="500" w:lineRule="exact"/>
      <w:ind w:firstLine="480" w:firstLineChars="200"/>
    </w:pPr>
    <w:rPr>
      <w:rFonts w:eastAsia="宋体"/>
      <w:color w:val="000000"/>
      <w:szCs w:val="20"/>
    </w:rPr>
  </w:style>
  <w:style w:type="paragraph" w:customStyle="1" w:styleId="2315">
    <w:name w:val="样式 正文（首行缩进两字） + 黑色 首行缩进:  0.85 厘米"/>
    <w:basedOn w:val="20"/>
    <w:uiPriority w:val="0"/>
    <w:pPr>
      <w:adjustRightInd w:val="0"/>
      <w:spacing w:line="360" w:lineRule="auto"/>
      <w:ind w:firstLine="482"/>
      <w:textAlignment w:val="baseline"/>
    </w:pPr>
    <w:rPr>
      <w:rFonts w:ascii="Times" w:hAnsi="Times" w:eastAsia="宋体" w:cs="宋体"/>
      <w:color w:val="000000"/>
      <w:kern w:val="0"/>
      <w:szCs w:val="24"/>
    </w:rPr>
  </w:style>
  <w:style w:type="paragraph" w:customStyle="1" w:styleId="2316">
    <w:name w:val="?y??"/>
    <w:uiPriority w:val="0"/>
    <w:pPr>
      <w:widowControl w:val="0"/>
      <w:overflowPunct w:val="0"/>
      <w:autoSpaceDE w:val="0"/>
      <w:autoSpaceDN w:val="0"/>
      <w:adjustRightInd w:val="0"/>
      <w:spacing w:line="425"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2317">
    <w:name w:val="样式 标题 4 + Times New Roman 黑色"/>
    <w:basedOn w:val="6"/>
    <w:uiPriority w:val="0"/>
    <w:pPr>
      <w:numPr>
        <w:ilvl w:val="0"/>
        <w:numId w:val="0"/>
      </w:numPr>
      <w:tabs>
        <w:tab w:val="left" w:pos="798"/>
        <w:tab w:val="clear" w:pos="864"/>
      </w:tabs>
      <w:adjustRightInd w:val="0"/>
      <w:spacing w:before="0" w:beforeLines="50" w:after="0" w:afterLines="50" w:line="360" w:lineRule="auto"/>
      <w:textAlignment w:val="baseline"/>
    </w:pPr>
    <w:rPr>
      <w:rFonts w:ascii="Times" w:hAnsi="Times" w:eastAsia="宋体"/>
      <w:bCs w:val="0"/>
      <w:color w:val="000000"/>
      <w:kern w:val="0"/>
      <w:sz w:val="24"/>
      <w:szCs w:val="24"/>
    </w:rPr>
  </w:style>
  <w:style w:type="paragraph" w:customStyle="1" w:styleId="2318">
    <w:name w:val="样式 标题 2 +"/>
    <w:basedOn w:val="4"/>
    <w:uiPriority w:val="0"/>
    <w:pPr>
      <w:numPr>
        <w:ilvl w:val="0"/>
        <w:numId w:val="0"/>
      </w:numPr>
      <w:tabs>
        <w:tab w:val="left" w:pos="0"/>
        <w:tab w:val="clear" w:pos="576"/>
      </w:tabs>
      <w:snapToGrid w:val="0"/>
      <w:spacing w:before="156" w:beforeLines="50" w:after="0" w:line="360" w:lineRule="auto"/>
    </w:pPr>
    <w:rPr>
      <w:rFonts w:eastAsia="黑体"/>
      <w:b w:val="0"/>
      <w:bCs/>
      <w:kern w:val="0"/>
      <w:szCs w:val="28"/>
    </w:rPr>
  </w:style>
  <w:style w:type="paragraph" w:customStyle="1" w:styleId="2319">
    <w:name w:val="报告题目1"/>
    <w:basedOn w:val="3"/>
    <w:uiPriority w:val="0"/>
    <w:pPr>
      <w:keepLines/>
      <w:numPr>
        <w:numId w:val="0"/>
      </w:numPr>
      <w:adjustRightInd w:val="0"/>
      <w:spacing w:before="120" w:after="60" w:line="300" w:lineRule="auto"/>
      <w:jc w:val="center"/>
      <w:textAlignment w:val="baseline"/>
    </w:pPr>
    <w:rPr>
      <w:rFonts w:ascii="黑体" w:eastAsia="黑体"/>
      <w:kern w:val="44"/>
      <w:sz w:val="32"/>
    </w:rPr>
  </w:style>
  <w:style w:type="paragraph" w:customStyle="1" w:styleId="2320">
    <w:name w:val="图正文"/>
    <w:basedOn w:val="1"/>
    <w:uiPriority w:val="0"/>
    <w:pPr>
      <w:framePr w:w="8190" w:h="6657" w:hSpace="180" w:wrap="around" w:vAnchor="text" w:hAnchor="page" w:x="1845" w:y="1"/>
      <w:autoSpaceDE w:val="0"/>
      <w:autoSpaceDN w:val="0"/>
      <w:adjustRightInd w:val="0"/>
      <w:jc w:val="center"/>
      <w:textAlignment w:val="baseline"/>
    </w:pPr>
    <w:rPr>
      <w:rFonts w:eastAsia="宋体"/>
      <w:kern w:val="0"/>
      <w:sz w:val="21"/>
      <w:szCs w:val="20"/>
    </w:rPr>
  </w:style>
  <w:style w:type="paragraph" w:customStyle="1" w:styleId="2321">
    <w:name w:val="样式 标题 2标题（一） + Times New Roman 小三 段前: 12 磅 段后: 12 磅 行距: 单倍行距"/>
    <w:basedOn w:val="4"/>
    <w:uiPriority w:val="0"/>
    <w:pPr>
      <w:numPr>
        <w:ilvl w:val="0"/>
        <w:numId w:val="0"/>
      </w:numPr>
      <w:tabs>
        <w:tab w:val="clear" w:pos="576"/>
      </w:tabs>
      <w:spacing w:before="240" w:after="240"/>
    </w:pPr>
    <w:rPr>
      <w:rFonts w:ascii="Times New Roman" w:hAnsi="Times New Roman" w:eastAsia="黑体"/>
      <w:bCs/>
      <w:sz w:val="30"/>
    </w:rPr>
  </w:style>
  <w:style w:type="paragraph" w:customStyle="1" w:styleId="2322">
    <w:name w:val="样式 表头 + 非加粗"/>
    <w:basedOn w:val="1088"/>
    <w:uiPriority w:val="0"/>
    <w:pPr>
      <w:widowControl/>
      <w:tabs>
        <w:tab w:val="clear" w:pos="720"/>
      </w:tabs>
      <w:spacing w:before="0" w:beforeLines="0" w:after="0" w:afterLines="0" w:line="520" w:lineRule="exact"/>
    </w:pPr>
    <w:rPr>
      <w:rFonts w:ascii="楷体_GB2312" w:eastAsia="楷体_GB2312"/>
      <w:b w:val="0"/>
      <w:kern w:val="0"/>
      <w:sz w:val="28"/>
      <w:szCs w:val="28"/>
    </w:rPr>
  </w:style>
  <w:style w:type="paragraph" w:customStyle="1" w:styleId="2323">
    <w:name w:val="Char2 Char Char Char Char Char Char Char Char Char Char Char Char"/>
    <w:basedOn w:val="1"/>
    <w:uiPriority w:val="0"/>
    <w:pPr>
      <w:ind w:left="-449" w:leftChars="-187"/>
    </w:pPr>
    <w:rPr>
      <w:rFonts w:eastAsia="宋体"/>
      <w:sz w:val="21"/>
      <w:szCs w:val="21"/>
    </w:rPr>
  </w:style>
  <w:style w:type="paragraph" w:customStyle="1" w:styleId="2324">
    <w:name w:val="文章总标题"/>
    <w:basedOn w:val="1"/>
    <w:next w:val="2325"/>
    <w:uiPriority w:val="0"/>
    <w:pPr>
      <w:widowControl/>
      <w:spacing w:before="566" w:after="544" w:line="566" w:lineRule="atLeast"/>
      <w:jc w:val="center"/>
      <w:textAlignment w:val="baseline"/>
    </w:pPr>
    <w:rPr>
      <w:rFonts w:ascii="Arial" w:hAnsi="新宋体" w:eastAsia="黑体"/>
      <w:color w:val="000000"/>
      <w:kern w:val="0"/>
      <w:sz w:val="54"/>
      <w:szCs w:val="20"/>
      <w:u w:color="000000"/>
    </w:rPr>
  </w:style>
  <w:style w:type="paragraph" w:customStyle="1" w:styleId="2325">
    <w:name w:val="文章附标题"/>
    <w:basedOn w:val="1"/>
    <w:next w:val="2137"/>
    <w:uiPriority w:val="0"/>
    <w:pPr>
      <w:widowControl/>
      <w:spacing w:before="187" w:after="175" w:line="374" w:lineRule="atLeast"/>
      <w:jc w:val="center"/>
      <w:textAlignment w:val="baseline"/>
    </w:pPr>
    <w:rPr>
      <w:rFonts w:ascii="新宋体" w:hAnsi="新宋体" w:eastAsia="仿宋_GB2312"/>
      <w:color w:val="000000"/>
      <w:kern w:val="0"/>
      <w:sz w:val="36"/>
      <w:szCs w:val="20"/>
      <w:u w:color="000000"/>
    </w:rPr>
  </w:style>
  <w:style w:type="paragraph" w:customStyle="1" w:styleId="2326">
    <w:name w:val="表文2"/>
    <w:basedOn w:val="242"/>
    <w:uiPriority w:val="0"/>
    <w:pPr>
      <w:overflowPunct w:val="0"/>
      <w:autoSpaceDE w:val="0"/>
      <w:autoSpaceDN w:val="0"/>
      <w:adjustRightInd w:val="0"/>
      <w:spacing w:line="140" w:lineRule="atLeast"/>
      <w:textAlignment w:val="baseline"/>
    </w:pPr>
    <w:rPr>
      <w:rFonts w:eastAsia="宋体"/>
      <w:color w:val="000000"/>
      <w:kern w:val="0"/>
    </w:rPr>
  </w:style>
  <w:style w:type="paragraph" w:customStyle="1" w:styleId="2327">
    <w:name w:val="样式 new 2 + 小四 非加粗"/>
    <w:basedOn w:val="1"/>
    <w:uiPriority w:val="0"/>
    <w:pPr>
      <w:spacing w:line="360" w:lineRule="auto"/>
      <w:ind w:firstLine="200" w:firstLineChars="200"/>
      <w:outlineLvl w:val="1"/>
    </w:pPr>
    <w:rPr>
      <w:rFonts w:ascii="宋体" w:hAnsi="宋体" w:eastAsia="黑体" w:cs="宋体"/>
      <w:b/>
      <w:sz w:val="28"/>
      <w:szCs w:val="20"/>
    </w:rPr>
  </w:style>
  <w:style w:type="paragraph" w:customStyle="1" w:styleId="2328">
    <w:name w:val="样式 样式18 + 左侧:  -0.5 字符 右侧:  -0.5 字符"/>
    <w:basedOn w:val="1219"/>
    <w:uiPriority w:val="0"/>
    <w:pPr>
      <w:spacing w:line="240" w:lineRule="exact"/>
      <w:ind w:left="-30" w:leftChars="-30" w:right="-30" w:rightChars="-30" w:firstLine="0" w:firstLineChars="0"/>
    </w:pPr>
    <w:rPr>
      <w:rFonts w:cs="宋体"/>
      <w:sz w:val="18"/>
      <w:szCs w:val="20"/>
    </w:rPr>
  </w:style>
  <w:style w:type="paragraph" w:customStyle="1" w:styleId="2329">
    <w:name w:val="样式 标题 4 + 段前: 12 磅 段后: 12 磅"/>
    <w:basedOn w:val="6"/>
    <w:uiPriority w:val="0"/>
    <w:pPr>
      <w:keepNext w:val="0"/>
      <w:keepLines w:val="0"/>
      <w:numPr>
        <w:numId w:val="0"/>
      </w:numPr>
      <w:tabs>
        <w:tab w:val="left" w:pos="1344"/>
      </w:tabs>
      <w:adjustRightInd w:val="0"/>
      <w:snapToGrid w:val="0"/>
      <w:spacing w:before="240" w:after="240" w:line="240" w:lineRule="auto"/>
      <w:ind w:left="1344" w:hanging="864"/>
      <w:jc w:val="left"/>
    </w:pPr>
    <w:rPr>
      <w:rFonts w:ascii="Times New Roman" w:hAnsi="Times New Roman" w:cs="宋体"/>
      <w:b w:val="0"/>
      <w:bCs w:val="0"/>
      <w:szCs w:val="20"/>
    </w:rPr>
  </w:style>
  <w:style w:type="paragraph" w:customStyle="1" w:styleId="2330">
    <w:name w:val="正文(小)"/>
    <w:basedOn w:val="1"/>
    <w:uiPriority w:val="0"/>
    <w:pPr>
      <w:autoSpaceDE w:val="0"/>
      <w:autoSpaceDN w:val="0"/>
      <w:adjustRightInd w:val="0"/>
      <w:spacing w:line="360" w:lineRule="auto"/>
      <w:ind w:firstLine="420" w:firstLineChars="200"/>
      <w:textAlignment w:val="baseline"/>
    </w:pPr>
    <w:rPr>
      <w:rFonts w:eastAsia="宋体"/>
      <w:kern w:val="0"/>
      <w:sz w:val="21"/>
      <w:szCs w:val="20"/>
    </w:rPr>
  </w:style>
  <w:style w:type="paragraph" w:customStyle="1" w:styleId="2331">
    <w:name w:val="font19"/>
    <w:basedOn w:val="1"/>
    <w:uiPriority w:val="0"/>
    <w:pPr>
      <w:widowControl/>
      <w:spacing w:before="100" w:beforeAutospacing="1" w:after="100" w:afterAutospacing="1"/>
      <w:jc w:val="left"/>
    </w:pPr>
    <w:rPr>
      <w:rFonts w:ascii="宋体" w:hAnsi="宋体" w:eastAsia="宋体" w:cs="宋体"/>
      <w:color w:val="000000"/>
      <w:kern w:val="0"/>
      <w:sz w:val="22"/>
      <w:szCs w:val="22"/>
    </w:rPr>
  </w:style>
  <w:style w:type="paragraph" w:customStyle="1" w:styleId="2332">
    <w:name w:val="表文 Char Char Char Char Char Char Char"/>
    <w:basedOn w:val="1"/>
    <w:uiPriority w:val="0"/>
    <w:pPr>
      <w:overflowPunct w:val="0"/>
      <w:spacing w:line="360" w:lineRule="auto"/>
      <w:ind w:firstLine="200" w:firstLineChars="200"/>
      <w:jc w:val="center"/>
      <w:textAlignment w:val="baseline"/>
    </w:pPr>
    <w:rPr>
      <w:rFonts w:eastAsia="宋体"/>
      <w:sz w:val="18"/>
      <w:szCs w:val="18"/>
    </w:rPr>
  </w:style>
  <w:style w:type="paragraph" w:customStyle="1" w:styleId="2333">
    <w:name w:val="Char Char5 Char Char Char"/>
    <w:basedOn w:val="1"/>
    <w:next w:val="1"/>
    <w:uiPriority w:val="0"/>
    <w:pPr>
      <w:adjustRightInd w:val="0"/>
      <w:snapToGrid w:val="0"/>
      <w:spacing w:line="360" w:lineRule="auto"/>
      <w:ind w:firstLine="200" w:firstLineChars="200"/>
    </w:pPr>
    <w:rPr>
      <w:rFonts w:ascii="Verdana" w:hAnsi="Verdana" w:eastAsia="仿宋_GB2312"/>
      <w:b/>
      <w:color w:val="000000"/>
      <w:spacing w:val="14"/>
      <w:lang w:eastAsia="en-US"/>
    </w:rPr>
  </w:style>
  <w:style w:type="paragraph" w:customStyle="1" w:styleId="2334">
    <w:name w:val="样式 宋体 五号 黑色 行距: 固定值 16 磅"/>
    <w:basedOn w:val="1"/>
    <w:uiPriority w:val="0"/>
    <w:pPr>
      <w:spacing w:line="320" w:lineRule="exact"/>
    </w:pPr>
    <w:rPr>
      <w:rFonts w:ascii="宋体" w:hAnsi="宋体" w:eastAsia="宋体" w:cs="宋体"/>
      <w:color w:val="000000"/>
      <w:sz w:val="21"/>
      <w:szCs w:val="20"/>
    </w:rPr>
  </w:style>
  <w:style w:type="paragraph" w:customStyle="1" w:styleId="2335">
    <w:name w:val="正文四级"/>
    <w:uiPriority w:val="0"/>
    <w:pPr>
      <w:widowControl w:val="0"/>
      <w:spacing w:after="60" w:line="400" w:lineRule="exact"/>
      <w:ind w:left="-2880"/>
    </w:pPr>
    <w:rPr>
      <w:rFonts w:ascii="Times New Roman" w:hAnsi="Times New Roman" w:eastAsia="宋体" w:cs="Times New Roman"/>
      <w:color w:val="000000"/>
      <w:kern w:val="2"/>
      <w:sz w:val="24"/>
      <w:szCs w:val="24"/>
      <w:lang w:val="en-US" w:eastAsia="zh-CN" w:bidi="ar-SA"/>
    </w:rPr>
  </w:style>
  <w:style w:type="paragraph" w:customStyle="1" w:styleId="2336">
    <w:name w:val="表格居中"/>
    <w:basedOn w:val="2161"/>
    <w:uiPriority w:val="0"/>
    <w:pPr>
      <w:adjustRightInd w:val="0"/>
    </w:pPr>
  </w:style>
  <w:style w:type="paragraph" w:customStyle="1" w:styleId="2337">
    <w:name w:val="样式 宋体 加粗 段前: 11.6 磅 段后: 11.6 磅"/>
    <w:basedOn w:val="1"/>
    <w:uiPriority w:val="0"/>
    <w:pPr>
      <w:spacing w:before="240" w:after="240"/>
    </w:pPr>
    <w:rPr>
      <w:rFonts w:eastAsia="宋体"/>
      <w:b/>
      <w:bCs/>
      <w:sz w:val="28"/>
      <w:szCs w:val="28"/>
    </w:rPr>
  </w:style>
  <w:style w:type="paragraph" w:customStyle="1" w:styleId="2338">
    <w:name w:val="样式 标题 4标题 4 Char + (中文) 华文中宋 加粗 两端对齐 段前: 6 磅 段后: 6 磅"/>
    <w:basedOn w:val="6"/>
    <w:uiPriority w:val="0"/>
    <w:pPr>
      <w:keepLines w:val="0"/>
      <w:numPr>
        <w:ilvl w:val="0"/>
        <w:numId w:val="0"/>
      </w:numPr>
      <w:tabs>
        <w:tab w:val="clear" w:pos="864"/>
      </w:tabs>
      <w:spacing w:before="50" w:beforeLines="50" w:after="50" w:afterLines="30" w:line="240" w:lineRule="auto"/>
    </w:pPr>
    <w:rPr>
      <w:rFonts w:ascii="Times New Roman" w:hAnsi="Times New Roman" w:eastAsia="华文中宋"/>
    </w:rPr>
  </w:style>
  <w:style w:type="paragraph" w:customStyle="1" w:styleId="2339">
    <w:name w:val="样式 标题 4标题 41标题 4 Char Char1标题 4 Char Char Char标题 4 Char Char..."/>
    <w:basedOn w:val="6"/>
    <w:uiPriority w:val="0"/>
    <w:pPr>
      <w:numPr>
        <w:numId w:val="0"/>
      </w:numPr>
      <w:suppressAutoHyphens/>
      <w:spacing w:before="312" w:beforeLines="100" w:after="0" w:line="360" w:lineRule="auto"/>
    </w:pPr>
    <w:rPr>
      <w:rFonts w:ascii="Times New Roman" w:hAnsi="Times New Roman"/>
      <w:b w:val="0"/>
      <w:bCs w:val="0"/>
      <w:sz w:val="24"/>
    </w:rPr>
  </w:style>
  <w:style w:type="paragraph" w:customStyle="1" w:styleId="2340">
    <w:name w:val="表格1"/>
    <w:basedOn w:val="1"/>
    <w:uiPriority w:val="0"/>
    <w:pPr>
      <w:spacing w:line="320" w:lineRule="exact"/>
      <w:jc w:val="center"/>
    </w:pPr>
    <w:rPr>
      <w:rFonts w:ascii="宋体" w:hAnsi="宋体" w:eastAsia="宋体"/>
      <w:sz w:val="21"/>
    </w:rPr>
  </w:style>
  <w:style w:type="paragraph" w:customStyle="1" w:styleId="2341">
    <w:name w:val="样式 首行缩进:  1.19 厘米"/>
    <w:basedOn w:val="1"/>
    <w:uiPriority w:val="0"/>
    <w:pPr>
      <w:adjustRightInd w:val="0"/>
      <w:spacing w:line="360" w:lineRule="auto"/>
      <w:ind w:firstLine="515"/>
      <w:textAlignment w:val="baseline"/>
    </w:pPr>
    <w:rPr>
      <w:rFonts w:ascii="宋体" w:hAnsi="宋体" w:eastAsia="宋体"/>
      <w:kern w:val="28"/>
      <w:szCs w:val="20"/>
    </w:rPr>
  </w:style>
  <w:style w:type="paragraph" w:customStyle="1" w:styleId="2342">
    <w:name w:val="样式 标题 2 + 段前: 0 磅"/>
    <w:basedOn w:val="4"/>
    <w:uiPriority w:val="0"/>
    <w:pPr>
      <w:numPr>
        <w:ilvl w:val="0"/>
        <w:numId w:val="0"/>
      </w:numPr>
      <w:tabs>
        <w:tab w:val="clear" w:pos="576"/>
      </w:tabs>
      <w:spacing w:before="312" w:beforeLines="100" w:line="360" w:lineRule="auto"/>
    </w:pPr>
    <w:rPr>
      <w:rFonts w:ascii="Times" w:hAnsi="Times" w:eastAsia="黑体"/>
      <w:b w:val="0"/>
      <w:szCs w:val="28"/>
    </w:rPr>
  </w:style>
  <w:style w:type="paragraph" w:customStyle="1" w:styleId="2343">
    <w:name w:val="样式 标题4 + 段前: 0.5 行 段后: 0.5 行"/>
    <w:basedOn w:val="1"/>
    <w:next w:val="1"/>
    <w:uiPriority w:val="0"/>
    <w:pPr>
      <w:widowControl/>
      <w:spacing w:before="156" w:beforeLines="50" w:after="156" w:afterLines="50"/>
      <w:jc w:val="left"/>
      <w:outlineLvl w:val="3"/>
    </w:pPr>
    <w:rPr>
      <w:rFonts w:ascii="宋体" w:hAnsi="宋体" w:eastAsia="黑体"/>
      <w:color w:val="000000"/>
      <w:kern w:val="0"/>
      <w:sz w:val="28"/>
      <w:szCs w:val="20"/>
    </w:rPr>
  </w:style>
  <w:style w:type="paragraph" w:customStyle="1" w:styleId="2344">
    <w:name w:val="样式 样式 标题4 + Times New Roman + 段前: 0.5 行 段后: 0.5 行"/>
    <w:basedOn w:val="1"/>
    <w:uiPriority w:val="0"/>
    <w:pPr>
      <w:spacing w:before="156" w:beforeLines="50" w:after="156" w:afterLines="50"/>
    </w:pPr>
    <w:rPr>
      <w:rFonts w:eastAsia="黑体"/>
      <w:sz w:val="28"/>
      <w:szCs w:val="20"/>
    </w:rPr>
  </w:style>
  <w:style w:type="paragraph" w:customStyle="1" w:styleId="2345">
    <w:name w:val="样式 标题 3Sottoparagrafo3h33rd levelH3l3CT条标题1.1.1段标题 3XW...1"/>
    <w:basedOn w:val="5"/>
    <w:uiPriority w:val="0"/>
    <w:pPr>
      <w:numPr>
        <w:ilvl w:val="0"/>
        <w:numId w:val="0"/>
      </w:numPr>
      <w:tabs>
        <w:tab w:val="left" w:pos="742"/>
        <w:tab w:val="clear" w:pos="1287"/>
      </w:tabs>
      <w:spacing w:before="156" w:beforeLines="50" w:after="156" w:afterLines="50" w:line="360" w:lineRule="auto"/>
      <w:jc w:val="center"/>
    </w:pPr>
    <w:rPr>
      <w:rFonts w:ascii="宋体" w:hAnsi="宋体"/>
      <w:sz w:val="24"/>
      <w:szCs w:val="24"/>
    </w:rPr>
  </w:style>
  <w:style w:type="paragraph" w:customStyle="1" w:styleId="2346">
    <w:name w:val="3目"/>
    <w:basedOn w:val="80"/>
    <w:next w:val="1"/>
    <w:uiPriority w:val="0"/>
    <w:pPr>
      <w:spacing w:before="156" w:beforeLines="50" w:after="0"/>
      <w:ind w:right="198" w:firstLine="200" w:firstLineChars="200"/>
      <w:jc w:val="left"/>
      <w:outlineLvl w:val="2"/>
    </w:pPr>
    <w:rPr>
      <w:rFonts w:hint="eastAsia" w:ascii="仿宋_GB2312" w:hAnsi="宋体" w:eastAsia="仿宋_GB2312"/>
      <w:color w:val="00FF00"/>
      <w:sz w:val="28"/>
    </w:rPr>
  </w:style>
  <w:style w:type="paragraph" w:customStyle="1" w:styleId="2347">
    <w:name w:val="样式 样式 宋体 小四 两端对齐 行距: 1.5 倍行距 首行缩进:  2 字符 + Char Char Char"/>
    <w:basedOn w:val="1"/>
    <w:uiPriority w:val="0"/>
    <w:pPr>
      <w:widowControl/>
      <w:spacing w:line="360" w:lineRule="auto"/>
      <w:ind w:firstLine="480" w:firstLineChars="200"/>
    </w:pPr>
    <w:rPr>
      <w:rFonts w:eastAsia="宋体"/>
    </w:rPr>
  </w:style>
  <w:style w:type="paragraph" w:customStyle="1" w:styleId="2348">
    <w:name w:val="样式 样式7 + 行距: 固定值 14 磅"/>
    <w:basedOn w:val="140"/>
    <w:uiPriority w:val="0"/>
    <w:pPr>
      <w:ind w:firstLine="480" w:firstLineChars="200"/>
    </w:pPr>
    <w:rPr>
      <w:rFonts w:eastAsia="华文中宋" w:cs="宋体"/>
      <w:szCs w:val="20"/>
    </w:rPr>
  </w:style>
  <w:style w:type="paragraph" w:customStyle="1" w:styleId="2349">
    <w:name w:val="样式 表文居中 + 段前: 0.5 行"/>
    <w:basedOn w:val="1622"/>
    <w:uiPriority w:val="0"/>
    <w:pPr>
      <w:autoSpaceDE w:val="0"/>
      <w:autoSpaceDN w:val="0"/>
      <w:adjustRightInd w:val="0"/>
      <w:snapToGrid w:val="0"/>
      <w:spacing w:line="360" w:lineRule="auto"/>
      <w:textAlignment w:val="baseline"/>
    </w:pPr>
    <w:rPr>
      <w:rFonts w:eastAsia="宋体"/>
      <w:color w:val="auto"/>
      <w:kern w:val="0"/>
      <w:sz w:val="21"/>
      <w:szCs w:val="20"/>
    </w:rPr>
  </w:style>
  <w:style w:type="paragraph" w:customStyle="1" w:styleId="2350">
    <w:name w:val="样式 标题 3标题 3 Char + 段前: 0.5 行 段后: 0.5 行"/>
    <w:basedOn w:val="1"/>
    <w:uiPriority w:val="0"/>
    <w:rPr>
      <w:rFonts w:eastAsia="宋体"/>
      <w:sz w:val="21"/>
      <w:szCs w:val="21"/>
    </w:rPr>
  </w:style>
  <w:style w:type="paragraph" w:customStyle="1" w:styleId="2351">
    <w:name w:val="Char2 Char Char Char Char Char Char Char Char Char Char Char Char1"/>
    <w:basedOn w:val="1"/>
    <w:uiPriority w:val="0"/>
    <w:pPr>
      <w:ind w:left="-449" w:leftChars="-187"/>
    </w:pPr>
    <w:rPr>
      <w:rFonts w:eastAsia="宋体"/>
      <w:sz w:val="21"/>
      <w:szCs w:val="21"/>
    </w:rPr>
  </w:style>
  <w:style w:type="paragraph" w:customStyle="1" w:styleId="2352">
    <w:name w:val="Char Char Char2 Char Char Char Char Char Char1 Char Char Char Char"/>
    <w:basedOn w:val="1"/>
    <w:uiPriority w:val="0"/>
    <w:pPr>
      <w:tabs>
        <w:tab w:val="left" w:pos="2040"/>
      </w:tabs>
      <w:adjustRightInd w:val="0"/>
      <w:snapToGrid w:val="0"/>
      <w:spacing w:line="360" w:lineRule="auto"/>
      <w:ind w:left="1157" w:leftChars="800" w:hanging="357"/>
    </w:pPr>
    <w:rPr>
      <w:rFonts w:ascii="黑体" w:hAnsi="Tahoma" w:eastAsia="黑体"/>
      <w:sz w:val="30"/>
      <w:szCs w:val="30"/>
    </w:rPr>
  </w:style>
  <w:style w:type="paragraph" w:customStyle="1" w:styleId="2353">
    <w:name w:val="样式 表文居中对其 +"/>
    <w:basedOn w:val="2255"/>
    <w:uiPriority w:val="0"/>
    <w:rPr>
      <w:kern w:val="0"/>
    </w:rPr>
  </w:style>
  <w:style w:type="paragraph" w:customStyle="1" w:styleId="2354">
    <w:name w:val="样式 标题 3 + (中文) 黑体 小四 非加粗"/>
    <w:basedOn w:val="5"/>
    <w:uiPriority w:val="0"/>
    <w:pPr>
      <w:keepNext w:val="0"/>
      <w:keepLines w:val="0"/>
      <w:numPr>
        <w:ilvl w:val="0"/>
        <w:numId w:val="0"/>
      </w:numPr>
      <w:tabs>
        <w:tab w:val="clear" w:pos="1287"/>
      </w:tabs>
      <w:spacing w:before="0" w:after="0" w:line="360" w:lineRule="auto"/>
      <w:ind w:firstLine="5586" w:firstLineChars="1050"/>
      <w:outlineLvl w:val="9"/>
    </w:pPr>
    <w:rPr>
      <w:rFonts w:ascii="宋体" w:hAnsi="宋体"/>
      <w:b w:val="0"/>
      <w:bCs w:val="0"/>
      <w:spacing w:val="126"/>
      <w:kern w:val="28"/>
      <w:szCs w:val="28"/>
    </w:rPr>
  </w:style>
  <w:style w:type="paragraph" w:customStyle="1" w:styleId="2355">
    <w:name w:val="样式 标题 3标题 3标题1 + (中文) 黑体 小三 行距: 固定值 27 磅"/>
    <w:basedOn w:val="5"/>
    <w:uiPriority w:val="0"/>
    <w:pPr>
      <w:numPr>
        <w:ilvl w:val="0"/>
        <w:numId w:val="0"/>
      </w:numPr>
      <w:tabs>
        <w:tab w:val="clear" w:pos="1287"/>
      </w:tabs>
      <w:spacing w:before="120" w:after="120"/>
      <w:ind w:firstLine="240" w:firstLineChars="100"/>
    </w:pPr>
    <w:rPr>
      <w:b w:val="0"/>
      <w:szCs w:val="28"/>
    </w:rPr>
  </w:style>
  <w:style w:type="paragraph" w:customStyle="1" w:styleId="2356">
    <w:name w:val="WXD"/>
    <w:basedOn w:val="1"/>
    <w:uiPriority w:val="0"/>
    <w:pPr>
      <w:spacing w:line="480" w:lineRule="exact"/>
      <w:ind w:firstLine="200" w:firstLineChars="200"/>
    </w:pPr>
    <w:rPr>
      <w:rFonts w:ascii="宋体" w:hAnsi="宋体" w:eastAsia="宋体"/>
      <w:kern w:val="0"/>
      <w:sz w:val="28"/>
      <w:szCs w:val="20"/>
    </w:rPr>
  </w:style>
  <w:style w:type="paragraph" w:customStyle="1" w:styleId="2357">
    <w:name w:val="样式 左侧:  1 字符 右侧:  1 字符1"/>
    <w:basedOn w:val="1"/>
    <w:uiPriority w:val="0"/>
    <w:pPr>
      <w:tabs>
        <w:tab w:val="left" w:pos="6660"/>
        <w:tab w:val="left" w:pos="8370"/>
      </w:tabs>
      <w:adjustRightInd w:val="0"/>
      <w:spacing w:line="360" w:lineRule="auto"/>
      <w:ind w:right="-31" w:rightChars="-15" w:firstLine="449" w:firstLineChars="187"/>
    </w:pPr>
    <w:rPr>
      <w:rFonts w:eastAsia="仿宋_GB2312"/>
      <w:color w:val="000000"/>
      <w:szCs w:val="20"/>
    </w:rPr>
  </w:style>
  <w:style w:type="paragraph" w:customStyle="1" w:styleId="2358">
    <w:name w:val="样式 左侧:  0 厘米 首行缩进:  0.85 厘米"/>
    <w:basedOn w:val="1"/>
    <w:uiPriority w:val="0"/>
    <w:pPr>
      <w:spacing w:line="440" w:lineRule="exact"/>
    </w:pPr>
    <w:rPr>
      <w:rFonts w:eastAsia="仿宋_GB2312"/>
      <w:szCs w:val="20"/>
    </w:rPr>
  </w:style>
  <w:style w:type="paragraph" w:customStyle="1" w:styleId="2359">
    <w:name w:val="样式 表号 + Times New Roman"/>
    <w:basedOn w:val="1"/>
    <w:uiPriority w:val="0"/>
    <w:rPr>
      <w:rFonts w:ascii="华文中宋"/>
      <w:sz w:val="21"/>
    </w:rPr>
  </w:style>
  <w:style w:type="paragraph" w:customStyle="1" w:styleId="2360">
    <w:name w:val="样式 标题 4 + (中文) 宋体 小四"/>
    <w:basedOn w:val="6"/>
    <w:uiPriority w:val="0"/>
    <w:pPr>
      <w:numPr>
        <w:ilvl w:val="0"/>
        <w:numId w:val="0"/>
      </w:numPr>
      <w:tabs>
        <w:tab w:val="clear" w:pos="864"/>
      </w:tabs>
    </w:pPr>
    <w:rPr>
      <w:rFonts w:eastAsia="宋体"/>
      <w:b w:val="0"/>
      <w:sz w:val="24"/>
    </w:rPr>
  </w:style>
  <w:style w:type="paragraph" w:customStyle="1" w:styleId="2361">
    <w:name w:val="_Style 204"/>
    <w:basedOn w:val="1"/>
    <w:next w:val="1"/>
    <w:uiPriority w:val="0"/>
  </w:style>
  <w:style w:type="paragraph" w:customStyle="1" w:styleId="2362">
    <w:name w:val="bhq正文"/>
    <w:basedOn w:val="1"/>
    <w:uiPriority w:val="0"/>
    <w:pPr>
      <w:adjustRightInd w:val="0"/>
      <w:snapToGrid w:val="0"/>
      <w:spacing w:line="360" w:lineRule="auto"/>
      <w:ind w:firstLine="560" w:firstLineChars="200"/>
    </w:pPr>
    <w:rPr>
      <w:rFonts w:eastAsia="宋体"/>
      <w:sz w:val="28"/>
      <w:szCs w:val="20"/>
    </w:rPr>
  </w:style>
  <w:style w:type="paragraph" w:customStyle="1" w:styleId="2363">
    <w:name w:val="默认段落字体 Para Char Char Char Char Char Char Char"/>
    <w:basedOn w:val="1"/>
    <w:uiPriority w:val="0"/>
    <w:pPr>
      <w:snapToGrid w:val="0"/>
      <w:spacing w:line="360" w:lineRule="auto"/>
      <w:ind w:firstLine="480" w:firstLineChars="200"/>
    </w:pPr>
    <w:rPr>
      <w:rFonts w:eastAsia="仿宋_GB2312"/>
    </w:rPr>
  </w:style>
  <w:style w:type="paragraph" w:customStyle="1" w:styleId="2364">
    <w:name w:val="正文小标题"/>
    <w:basedOn w:val="1"/>
    <w:uiPriority w:val="0"/>
    <w:pPr>
      <w:tabs>
        <w:tab w:val="left" w:pos="870"/>
        <w:tab w:val="left" w:pos="964"/>
      </w:tabs>
      <w:overflowPunct w:val="0"/>
      <w:autoSpaceDE w:val="0"/>
      <w:autoSpaceDN w:val="0"/>
      <w:adjustRightInd w:val="0"/>
      <w:spacing w:line="360" w:lineRule="auto"/>
      <w:ind w:firstLine="510"/>
      <w:jc w:val="left"/>
      <w:textAlignment w:val="baseline"/>
    </w:pPr>
    <w:rPr>
      <w:rFonts w:eastAsia="宋体"/>
      <w:spacing w:val="10"/>
      <w:kern w:val="0"/>
      <w:szCs w:val="20"/>
    </w:rPr>
  </w:style>
  <w:style w:type="paragraph" w:customStyle="1" w:styleId="2365">
    <w:name w:val="样式 楷体_GB2312 三号 行距: 1.5 倍行距2"/>
    <w:basedOn w:val="1"/>
    <w:uiPriority w:val="0"/>
    <w:pPr>
      <w:adjustRightInd w:val="0"/>
      <w:snapToGrid w:val="0"/>
      <w:spacing w:line="360" w:lineRule="auto"/>
      <w:ind w:firstLine="640" w:firstLineChars="200"/>
    </w:pPr>
    <w:rPr>
      <w:rFonts w:ascii="楷体_GB2312" w:hAnsi="宋体" w:eastAsia="仿宋_GB2312"/>
      <w:sz w:val="28"/>
      <w:szCs w:val="20"/>
    </w:rPr>
  </w:style>
  <w:style w:type="character" w:customStyle="1" w:styleId="2366">
    <w:name w:val="123YJ Char Char"/>
    <w:uiPriority w:val="0"/>
    <w:rPr>
      <w:sz w:val="18"/>
      <w:szCs w:val="18"/>
    </w:rPr>
  </w:style>
  <w:style w:type="character" w:customStyle="1" w:styleId="2367">
    <w:name w:val="表格样式 Char"/>
    <w:link w:val="1641"/>
    <w:uiPriority w:val="0"/>
    <w:rPr>
      <w:kern w:val="2"/>
      <w:sz w:val="18"/>
      <w:szCs w:val="18"/>
    </w:rPr>
  </w:style>
  <w:style w:type="paragraph" w:customStyle="1" w:styleId="2368">
    <w:name w:val="图表名称"/>
    <w:basedOn w:val="1"/>
    <w:link w:val="2369"/>
    <w:qFormat/>
    <w:uiPriority w:val="0"/>
    <w:pPr>
      <w:keepNext/>
      <w:keepLines/>
      <w:spacing w:line="360" w:lineRule="auto"/>
      <w:jc w:val="center"/>
    </w:pPr>
    <w:rPr>
      <w:rFonts w:ascii="黑体" w:hAnsi="黑体" w:eastAsia="宋体"/>
      <w:b/>
      <w:sz w:val="21"/>
      <w:szCs w:val="21"/>
    </w:rPr>
  </w:style>
  <w:style w:type="character" w:customStyle="1" w:styleId="2369">
    <w:name w:val="图表名称 Char"/>
    <w:link w:val="2368"/>
    <w:uiPriority w:val="0"/>
    <w:rPr>
      <w:rFonts w:ascii="黑体" w:hAnsi="黑体"/>
      <w:b/>
      <w:kern w:val="2"/>
      <w:sz w:val="21"/>
      <w:szCs w:val="21"/>
    </w:rPr>
  </w:style>
  <w:style w:type="paragraph" w:customStyle="1" w:styleId="2370">
    <w:name w:val="表格样式2"/>
    <w:basedOn w:val="1"/>
    <w:link w:val="2371"/>
    <w:qFormat/>
    <w:uiPriority w:val="0"/>
    <w:pPr>
      <w:widowControl/>
      <w:adjustRightInd w:val="0"/>
      <w:snapToGrid w:val="0"/>
      <w:spacing w:line="240" w:lineRule="exact"/>
      <w:jc w:val="center"/>
    </w:pPr>
    <w:rPr>
      <w:rFonts w:eastAsia="宋体"/>
      <w:color w:val="000000"/>
      <w:kern w:val="0"/>
      <w:sz w:val="18"/>
      <w:szCs w:val="18"/>
    </w:rPr>
  </w:style>
  <w:style w:type="character" w:customStyle="1" w:styleId="2371">
    <w:name w:val="表格样式2 Char"/>
    <w:link w:val="2370"/>
    <w:uiPriority w:val="0"/>
    <w:rPr>
      <w:color w:val="000000"/>
      <w:sz w:val="18"/>
      <w:szCs w:val="18"/>
    </w:rPr>
  </w:style>
  <w:style w:type="paragraph" w:customStyle="1" w:styleId="2372">
    <w:name w:val="报告文字 Char Char Char Char"/>
    <w:basedOn w:val="1"/>
    <w:uiPriority w:val="0"/>
    <w:pPr>
      <w:spacing w:line="360" w:lineRule="auto"/>
      <w:ind w:firstLine="200" w:firstLineChars="200"/>
    </w:pPr>
    <w:rPr>
      <w:rFonts w:eastAsia="宋体"/>
    </w:rPr>
  </w:style>
  <w:style w:type="character" w:customStyle="1" w:styleId="2373">
    <w:name w:val="标题 4 Char1"/>
    <w:uiPriority w:val="0"/>
    <w:rPr>
      <w:rFonts w:ascii="Arial" w:hAnsi="Arial" w:eastAsia="黑体"/>
      <w:b/>
      <w:bCs/>
      <w:kern w:val="2"/>
      <w:sz w:val="28"/>
      <w:szCs w:val="28"/>
    </w:rPr>
  </w:style>
  <w:style w:type="character" w:customStyle="1" w:styleId="2374">
    <w:name w:val="标题 1 Char2"/>
    <w:uiPriority w:val="0"/>
    <w:rPr>
      <w:rFonts w:ascii="宋体" w:eastAsia="华文中宋"/>
      <w:kern w:val="2"/>
      <w:sz w:val="28"/>
    </w:rPr>
  </w:style>
  <w:style w:type="character" w:customStyle="1" w:styleId="2375">
    <w:name w:val="Char Char14"/>
    <w:semiHidden/>
    <w:uiPriority w:val="0"/>
    <w:rPr>
      <w:rFonts w:ascii="Cambria" w:hAnsi="Cambria" w:eastAsia="宋体" w:cs="Times New Roman"/>
      <w:kern w:val="2"/>
      <w:sz w:val="24"/>
      <w:szCs w:val="24"/>
    </w:rPr>
  </w:style>
  <w:style w:type="paragraph" w:customStyle="1" w:styleId="2376">
    <w:name w:val="8.1.1b Char Char Char Char Char Char1 Char Char Char Char"/>
    <w:next w:val="1"/>
    <w:uiPriority w:val="0"/>
    <w:pPr>
      <w:snapToGrid w:val="0"/>
      <w:spacing w:before="50" w:beforeLines="50" w:after="50" w:afterLines="50"/>
    </w:pPr>
    <w:rPr>
      <w:rFonts w:ascii="Times New Roman" w:hAnsi="Times New Roman" w:eastAsia="华文中宋" w:cs="Times New Roman"/>
      <w:b/>
      <w:kern w:val="2"/>
      <w:sz w:val="28"/>
      <w:szCs w:val="28"/>
      <w:lang w:val="en-US" w:eastAsia="zh-CN" w:bidi="ar-SA"/>
    </w:rPr>
  </w:style>
  <w:style w:type="paragraph" w:customStyle="1" w:styleId="2377">
    <w:name w:val="12"/>
    <w:basedOn w:val="5"/>
    <w:uiPriority w:val="0"/>
    <w:pPr>
      <w:numPr>
        <w:numId w:val="0"/>
      </w:numPr>
      <w:tabs>
        <w:tab w:val="left" w:pos="360"/>
        <w:tab w:val="left" w:pos="851"/>
        <w:tab w:val="left" w:pos="900"/>
      </w:tabs>
      <w:snapToGrid w:val="0"/>
      <w:spacing w:before="120" w:after="120" w:line="360" w:lineRule="auto"/>
      <w:ind w:left="542" w:leftChars="-12" w:firstLine="200" w:firstLineChars="200"/>
    </w:pPr>
    <w:rPr>
      <w:rFonts w:eastAsia="黑体"/>
      <w:b w:val="0"/>
      <w:bCs w:val="0"/>
      <w:snapToGrid w:val="0"/>
      <w:sz w:val="24"/>
      <w:szCs w:val="24"/>
    </w:rPr>
  </w:style>
  <w:style w:type="paragraph" w:customStyle="1" w:styleId="2378">
    <w:name w:val="表格编号啊"/>
    <w:basedOn w:val="1"/>
    <w:qFormat/>
    <w:uiPriority w:val="0"/>
    <w:rPr>
      <w:rFonts w:eastAsia="宋体" w:cs="宋体"/>
      <w:sz w:val="18"/>
      <w:szCs w:val="20"/>
    </w:rPr>
  </w:style>
  <w:style w:type="paragraph" w:customStyle="1" w:styleId="2379">
    <w:name w:val="表头啊"/>
    <w:basedOn w:val="1088"/>
    <w:qFormat/>
    <w:uiPriority w:val="0"/>
    <w:pPr>
      <w:tabs>
        <w:tab w:val="clear" w:pos="720"/>
      </w:tabs>
      <w:spacing w:before="0" w:beforeLines="0" w:after="120"/>
    </w:pPr>
    <w:rPr>
      <w:rFonts w:cs="宋体"/>
      <w:b w:val="0"/>
      <w:bCs/>
      <w:sz w:val="21"/>
      <w:szCs w:val="20"/>
    </w:rPr>
  </w:style>
  <w:style w:type="character" w:customStyle="1" w:styleId="2380">
    <w:name w:val="表小5 Char"/>
    <w:link w:val="1296"/>
    <w:uiPriority w:val="0"/>
    <w:rPr>
      <w:spacing w:val="-16"/>
      <w:kern w:val="2"/>
      <w:sz w:val="18"/>
      <w:szCs w:val="24"/>
    </w:rPr>
  </w:style>
  <w:style w:type="character" w:customStyle="1" w:styleId="2381">
    <w:name w:val="Char Char15"/>
    <w:uiPriority w:val="0"/>
    <w:rPr>
      <w:b/>
      <w:bCs/>
      <w:kern w:val="2"/>
      <w:sz w:val="28"/>
      <w:szCs w:val="28"/>
    </w:rPr>
  </w:style>
  <w:style w:type="character" w:customStyle="1" w:styleId="2382">
    <w:name w:val="正文文本缩进 Char3"/>
    <w:uiPriority w:val="0"/>
    <w:rPr>
      <w:rFonts w:eastAsia="华文中宋"/>
      <w:kern w:val="2"/>
      <w:sz w:val="24"/>
      <w:szCs w:val="24"/>
    </w:rPr>
  </w:style>
  <w:style w:type="paragraph" w:customStyle="1" w:styleId="2383">
    <w:name w:val="WPS Plain"/>
    <w:uiPriority w:val="0"/>
    <w:rPr>
      <w:rFonts w:ascii="Times New Roman" w:hAnsi="Times New Roman" w:eastAsia="宋体" w:cs="Times New Roman"/>
      <w:lang w:val="en-US" w:eastAsia="zh-CN" w:bidi="ar-SA"/>
    </w:rPr>
  </w:style>
  <w:style w:type="character" w:customStyle="1" w:styleId="2384">
    <w:name w:val="报告条标题 Char"/>
    <w:link w:val="1863"/>
    <w:uiPriority w:val="0"/>
    <w:rPr>
      <w:rFonts w:ascii="黑体" w:eastAsia="黑体"/>
      <w:kern w:val="2"/>
      <w:sz w:val="24"/>
    </w:rPr>
  </w:style>
  <w:style w:type="paragraph" w:customStyle="1" w:styleId="2385">
    <w:name w:val="Char Char Char Char Char Char Char Char Char1 Char Char Char Char"/>
    <w:basedOn w:val="1"/>
    <w:uiPriority w:val="0"/>
    <w:pPr>
      <w:widowControl/>
      <w:spacing w:after="160" w:line="240" w:lineRule="exact"/>
      <w:jc w:val="left"/>
    </w:pPr>
    <w:rPr>
      <w:rFonts w:ascii="Arial" w:hAnsi="Arial" w:eastAsia="Times New Roman" w:cs="Verdana"/>
      <w:b/>
      <w:kern w:val="0"/>
      <w:lang w:eastAsia="en-US"/>
    </w:rPr>
  </w:style>
  <w:style w:type="character" w:customStyle="1" w:styleId="2386">
    <w:name w:val="普通文字 Char Char1"/>
    <w:uiPriority w:val="0"/>
    <w:rPr>
      <w:rFonts w:eastAsia="华文中宋"/>
      <w:kern w:val="2"/>
      <w:sz w:val="24"/>
    </w:rPr>
  </w:style>
  <w:style w:type="character" w:customStyle="1" w:styleId="2387">
    <w:name w:val="Char Char132"/>
    <w:uiPriority w:val="0"/>
    <w:rPr>
      <w:rFonts w:ascii="宋体" w:hAnsi="宋体" w:eastAsia="华文中宋" w:cs="宋体"/>
      <w:b/>
      <w:bCs/>
      <w:kern w:val="2"/>
      <w:sz w:val="24"/>
      <w:szCs w:val="24"/>
      <w:lang w:val="en-US" w:eastAsia="zh-CN" w:bidi="ar-SA"/>
    </w:rPr>
  </w:style>
  <w:style w:type="paragraph" w:customStyle="1" w:styleId="2388">
    <w:name w:val="Char Char Char2 Char1"/>
    <w:basedOn w:val="1"/>
    <w:uiPriority w:val="0"/>
    <w:pPr>
      <w:spacing w:line="360" w:lineRule="auto"/>
      <w:ind w:firstLine="200" w:firstLineChars="200"/>
    </w:pPr>
    <w:rPr>
      <w:rFonts w:ascii="宋体" w:hAnsi="宋体" w:eastAsia="宋体"/>
    </w:rPr>
  </w:style>
  <w:style w:type="paragraph" w:customStyle="1" w:styleId="2389">
    <w:name w:val="Char Char1 Char Char1"/>
    <w:basedOn w:val="1"/>
    <w:uiPriority w:val="0"/>
    <w:rPr>
      <w:rFonts w:eastAsia="宋体"/>
      <w:sz w:val="21"/>
      <w:szCs w:val="21"/>
    </w:rPr>
  </w:style>
  <w:style w:type="paragraph" w:customStyle="1" w:styleId="2390">
    <w:name w:val="Char2 Char Char Char Char Char Char Char Char Char Char Char Char Char Char Char Char Char Char Char Char Char Char Char Char Char Char1"/>
    <w:basedOn w:val="1"/>
    <w:uiPriority w:val="0"/>
    <w:pPr>
      <w:ind w:left="-449" w:leftChars="-187"/>
    </w:pPr>
    <w:rPr>
      <w:rFonts w:eastAsia="宋体"/>
      <w:sz w:val="21"/>
      <w:szCs w:val="21"/>
    </w:rPr>
  </w:style>
  <w:style w:type="paragraph" w:customStyle="1" w:styleId="2391">
    <w:name w:val="Char Char Char3 Char1"/>
    <w:basedOn w:val="1"/>
    <w:uiPriority w:val="0"/>
    <w:pPr>
      <w:autoSpaceDE w:val="0"/>
      <w:autoSpaceDN w:val="0"/>
      <w:adjustRightInd w:val="0"/>
      <w:spacing w:line="360" w:lineRule="auto"/>
      <w:ind w:firstLine="200" w:firstLineChars="200"/>
      <w:textAlignment w:val="baseline"/>
    </w:pPr>
    <w:rPr>
      <w:rFonts w:eastAsia="宋体"/>
      <w:kern w:val="0"/>
      <w:szCs w:val="20"/>
    </w:rPr>
  </w:style>
  <w:style w:type="paragraph" w:customStyle="1" w:styleId="2392">
    <w:name w:val="Char1 Char Char Char Char Char1"/>
    <w:next w:val="1"/>
    <w:uiPriority w:val="0"/>
    <w:pPr>
      <w:snapToGrid w:val="0"/>
      <w:spacing w:beforeLines="50" w:afterLines="50"/>
    </w:pPr>
    <w:rPr>
      <w:rFonts w:ascii="Times New Roman" w:hAnsi="Times New Roman" w:eastAsia="华文中宋" w:cs="Times New Roman"/>
      <w:b/>
      <w:kern w:val="2"/>
      <w:sz w:val="28"/>
      <w:szCs w:val="28"/>
      <w:lang w:val="en-US" w:eastAsia="zh-CN" w:bidi="ar-SA"/>
    </w:rPr>
  </w:style>
  <w:style w:type="paragraph" w:customStyle="1" w:styleId="2393">
    <w:name w:val="Char Char2 Char1"/>
    <w:basedOn w:val="1"/>
    <w:uiPriority w:val="0"/>
    <w:rPr>
      <w:rFonts w:eastAsia="宋体"/>
      <w:sz w:val="21"/>
    </w:rPr>
  </w:style>
  <w:style w:type="character" w:customStyle="1" w:styleId="2394">
    <w:name w:val="Char Char142"/>
    <w:semiHidden/>
    <w:uiPriority w:val="0"/>
    <w:rPr>
      <w:rFonts w:ascii="Cambria" w:hAnsi="Cambria" w:eastAsia="宋体" w:cs="Times New Roman"/>
      <w:kern w:val="2"/>
      <w:sz w:val="24"/>
      <w:szCs w:val="24"/>
    </w:rPr>
  </w:style>
  <w:style w:type="character" w:customStyle="1" w:styleId="2395">
    <w:name w:val="Char Char151"/>
    <w:uiPriority w:val="0"/>
    <w:rPr>
      <w:b/>
      <w:bCs/>
      <w:kern w:val="2"/>
      <w:sz w:val="28"/>
      <w:szCs w:val="28"/>
    </w:rPr>
  </w:style>
  <w:style w:type="paragraph" w:customStyle="1" w:styleId="2396">
    <w:name w:val="Char Char Char Char Char Char Char Char Char1 Char Char Char Char1"/>
    <w:basedOn w:val="1"/>
    <w:uiPriority w:val="0"/>
    <w:pPr>
      <w:widowControl/>
      <w:spacing w:after="160" w:line="240" w:lineRule="exact"/>
      <w:jc w:val="left"/>
    </w:pPr>
    <w:rPr>
      <w:rFonts w:ascii="Arial" w:hAnsi="Arial" w:eastAsia="Times New Roman" w:cs="Verdana"/>
      <w:b/>
      <w:kern w:val="0"/>
      <w:lang w:eastAsia="en-US"/>
    </w:rPr>
  </w:style>
  <w:style w:type="character" w:customStyle="1" w:styleId="2397">
    <w:name w:val="样式24 Char Char Char"/>
    <w:uiPriority w:val="0"/>
    <w:rPr>
      <w:rFonts w:ascii="华文中宋" w:eastAsia="黑体"/>
      <w:b/>
      <w:bCs/>
      <w:kern w:val="2"/>
      <w:sz w:val="32"/>
      <w:lang w:val="en-US" w:eastAsia="zh-CN" w:bidi="ar-SA"/>
    </w:rPr>
  </w:style>
  <w:style w:type="character" w:customStyle="1" w:styleId="2398">
    <w:name w:val="样式2 Char Char Char"/>
    <w:uiPriority w:val="0"/>
    <w:rPr>
      <w:rFonts w:ascii="华文中宋" w:eastAsia="华文中宋"/>
      <w:kern w:val="2"/>
      <w:sz w:val="24"/>
      <w:szCs w:val="24"/>
      <w:lang w:val="en-US" w:eastAsia="zh-CN" w:bidi="ar-SA"/>
    </w:rPr>
  </w:style>
  <w:style w:type="character" w:customStyle="1" w:styleId="2399">
    <w:name w:val="样式5 Char Char Char"/>
    <w:uiPriority w:val="0"/>
    <w:rPr>
      <w:rFonts w:ascii="华文中宋" w:eastAsia="黑体"/>
      <w:color w:val="000000"/>
      <w:kern w:val="2"/>
      <w:sz w:val="28"/>
      <w:szCs w:val="28"/>
      <w:lang w:val="en-US" w:eastAsia="zh-CN" w:bidi="ar-SA"/>
    </w:rPr>
  </w:style>
  <w:style w:type="character" w:customStyle="1" w:styleId="2400">
    <w:name w:val="样式 行距: 固定值 22 磅 Char Char Char"/>
    <w:uiPriority w:val="0"/>
    <w:rPr>
      <w:rFonts w:ascii="华文中宋" w:eastAsia="华文中宋" w:cs="宋体"/>
      <w:kern w:val="2"/>
      <w:sz w:val="24"/>
      <w:szCs w:val="24"/>
      <w:lang w:val="en-US" w:eastAsia="zh-CN" w:bidi="ar-SA"/>
    </w:rPr>
  </w:style>
  <w:style w:type="character" w:customStyle="1" w:styleId="2401">
    <w:name w:val="样式 首行缩进:  0.85 厘米1 Char Char"/>
    <w:uiPriority w:val="0"/>
    <w:rPr>
      <w:rFonts w:ascii="华文中宋" w:eastAsia="华文中宋" w:cs="宋体"/>
      <w:kern w:val="2"/>
      <w:sz w:val="24"/>
      <w:lang w:val="en-US" w:eastAsia="zh-CN" w:bidi="ar-SA"/>
    </w:rPr>
  </w:style>
  <w:style w:type="character" w:customStyle="1" w:styleId="2402">
    <w:name w:val="节 Char Char"/>
    <w:uiPriority w:val="0"/>
    <w:rPr>
      <w:rFonts w:eastAsia="黑体"/>
      <w:b/>
      <w:bCs/>
      <w:kern w:val="2"/>
      <w:sz w:val="30"/>
      <w:szCs w:val="24"/>
      <w:lang w:val="en-US" w:eastAsia="zh-CN" w:bidi="ar-SA"/>
    </w:rPr>
  </w:style>
  <w:style w:type="character" w:customStyle="1" w:styleId="2403">
    <w:name w:val="表格 Char"/>
    <w:uiPriority w:val="0"/>
    <w:rPr>
      <w:rFonts w:eastAsia="宋体"/>
      <w:lang w:val="en-US" w:eastAsia="zh-CN" w:bidi="ar-SA"/>
    </w:rPr>
  </w:style>
  <w:style w:type="character" w:customStyle="1" w:styleId="2404">
    <w:name w:val="表格 5 Char"/>
    <w:uiPriority w:val="0"/>
    <w:rPr>
      <w:rFonts w:ascii="宋体" w:hAnsi="宋体" w:eastAsia="宋体"/>
      <w:sz w:val="21"/>
      <w:szCs w:val="21"/>
      <w:lang w:val="en-US" w:eastAsia="zh-CN" w:bidi="ar-SA"/>
    </w:rPr>
  </w:style>
  <w:style w:type="character" w:customStyle="1" w:styleId="2405">
    <w:name w:val="正文样式 Char"/>
    <w:uiPriority w:val="0"/>
    <w:rPr>
      <w:rFonts w:eastAsia="宋体"/>
      <w:kern w:val="2"/>
      <w:sz w:val="24"/>
      <w:szCs w:val="24"/>
      <w:lang w:val="en-US" w:eastAsia="zh-CN" w:bidi="ar-SA"/>
    </w:rPr>
  </w:style>
  <w:style w:type="character" w:customStyle="1" w:styleId="2406">
    <w:name w:val="四级标题样式 Char"/>
    <w:uiPriority w:val="0"/>
    <w:rPr>
      <w:rFonts w:eastAsia="黑体"/>
      <w:spacing w:val="4"/>
      <w:kern w:val="2"/>
      <w:sz w:val="28"/>
      <w:szCs w:val="24"/>
      <w:lang w:val="en-US" w:eastAsia="zh-CN" w:bidi="ar-SA"/>
    </w:rPr>
  </w:style>
  <w:style w:type="character" w:customStyle="1" w:styleId="2407">
    <w:name w:val="表题样式 Char"/>
    <w:uiPriority w:val="0"/>
    <w:rPr>
      <w:rFonts w:eastAsia="黑体"/>
      <w:kern w:val="2"/>
      <w:sz w:val="24"/>
      <w:szCs w:val="24"/>
      <w:lang w:val="en-US" w:eastAsia="zh-CN" w:bidi="ar-SA"/>
    </w:rPr>
  </w:style>
  <w:style w:type="character" w:customStyle="1" w:styleId="2408">
    <w:name w:val="空行样式 Char"/>
    <w:uiPriority w:val="0"/>
    <w:rPr>
      <w:rFonts w:eastAsia="宋体"/>
      <w:kern w:val="2"/>
      <w:sz w:val="21"/>
      <w:szCs w:val="24"/>
      <w:lang w:val="en-US" w:eastAsia="zh-CN" w:bidi="ar-SA"/>
    </w:rPr>
  </w:style>
  <w:style w:type="character" w:customStyle="1" w:styleId="2409">
    <w:name w:val="bhq正文 Char"/>
    <w:uiPriority w:val="0"/>
    <w:rPr>
      <w:rFonts w:eastAsia="宋体"/>
      <w:kern w:val="2"/>
      <w:sz w:val="28"/>
      <w:lang w:val="en-US" w:eastAsia="zh-CN" w:bidi="ar-SA"/>
    </w:rPr>
  </w:style>
  <w:style w:type="character" w:customStyle="1" w:styleId="2410">
    <w:name w:val="表左齐 Char"/>
    <w:uiPriority w:val="0"/>
  </w:style>
  <w:style w:type="character" w:customStyle="1" w:styleId="2411">
    <w:name w:val="表中齐 Char"/>
    <w:uiPriority w:val="0"/>
    <w:rPr>
      <w:rFonts w:eastAsia="宋体"/>
      <w:kern w:val="2"/>
      <w:sz w:val="24"/>
      <w:lang w:val="en-US" w:eastAsia="zh-CN" w:bidi="ar-SA"/>
    </w:rPr>
  </w:style>
  <w:style w:type="character" w:customStyle="1" w:styleId="2412">
    <w:name w:val="表头中齐 Char"/>
    <w:uiPriority w:val="0"/>
    <w:rPr>
      <w:rFonts w:eastAsia="宋体"/>
      <w:kern w:val="2"/>
      <w:sz w:val="24"/>
      <w:lang w:val="en-US" w:eastAsia="zh-CN" w:bidi="ar-SA"/>
    </w:rPr>
  </w:style>
  <w:style w:type="character" w:customStyle="1" w:styleId="2413">
    <w:name w:val="zt14"/>
    <w:uiPriority w:val="0"/>
  </w:style>
  <w:style w:type="character" w:customStyle="1" w:styleId="2414">
    <w:name w:val="dectext1"/>
    <w:uiPriority w:val="0"/>
    <w:rPr>
      <w:rFonts w:hint="eastAsia" w:ascii="宋体" w:hAnsi="宋体" w:eastAsia="宋体"/>
      <w:color w:val="333333"/>
      <w:sz w:val="20"/>
      <w:szCs w:val="20"/>
      <w:u w:val="none"/>
    </w:rPr>
  </w:style>
  <w:style w:type="paragraph" w:customStyle="1" w:styleId="2415">
    <w:name w:val="样式 样式 标题 2 + 华文中宋 四号 段前: 6 磅 段后: 6 磅 + 段前: 0.5 行 段后: 0.5 行"/>
    <w:basedOn w:val="1"/>
    <w:uiPriority w:val="0"/>
    <w:pPr>
      <w:keepNext/>
      <w:keepLines/>
      <w:spacing w:before="240" w:beforeLines="50" w:after="240" w:afterLines="50"/>
      <w:outlineLvl w:val="1"/>
    </w:pPr>
    <w:rPr>
      <w:rFonts w:eastAsia="黑体" w:cs="宋体"/>
      <w:b/>
      <w:bCs/>
      <w:sz w:val="30"/>
      <w:szCs w:val="20"/>
    </w:rPr>
  </w:style>
  <w:style w:type="character" w:customStyle="1" w:styleId="2416">
    <w:name w:val="标题 5 Char2"/>
    <w:uiPriority w:val="0"/>
    <w:rPr>
      <w:rFonts w:ascii="华文中宋" w:hAnsi="宋体" w:eastAsia="华文中宋"/>
      <w:kern w:val="2"/>
      <w:sz w:val="24"/>
      <w:szCs w:val="24"/>
    </w:rPr>
  </w:style>
  <w:style w:type="character" w:customStyle="1" w:styleId="2417">
    <w:name w:val="标题 7 Char2"/>
    <w:uiPriority w:val="0"/>
    <w:rPr>
      <w:rFonts w:ascii="华文中宋" w:eastAsia="华文中宋"/>
      <w:kern w:val="2"/>
      <w:sz w:val="24"/>
      <w:szCs w:val="24"/>
    </w:rPr>
  </w:style>
  <w:style w:type="character" w:customStyle="1" w:styleId="2418">
    <w:name w:val="标题 8 Char2"/>
    <w:uiPriority w:val="0"/>
    <w:rPr>
      <w:rFonts w:ascii="Arial" w:hAnsi="Arial" w:eastAsia="黑体"/>
      <w:kern w:val="2"/>
      <w:sz w:val="24"/>
    </w:rPr>
  </w:style>
  <w:style w:type="character" w:customStyle="1" w:styleId="2419">
    <w:name w:val="标题 9 Char2"/>
    <w:uiPriority w:val="0"/>
    <w:rPr>
      <w:rFonts w:ascii="Arial" w:hAnsi="Arial" w:eastAsia="黑体"/>
      <w:kern w:val="2"/>
      <w:sz w:val="21"/>
    </w:rPr>
  </w:style>
  <w:style w:type="character" w:customStyle="1" w:styleId="2420">
    <w:name w:val="样式 样式3 + (中文) 华文中宋 四号 加粗 两端对齐 段前: 11.6 磅 段后: 11.6 磅 Char"/>
    <w:uiPriority w:val="0"/>
    <w:rPr>
      <w:rFonts w:eastAsia="华文中宋" w:cs="宋体"/>
      <w:b/>
      <w:bCs/>
      <w:kern w:val="2"/>
      <w:sz w:val="28"/>
      <w:szCs w:val="24"/>
      <w:lang w:val="en-US" w:eastAsia="zh-CN" w:bidi="ar-SA"/>
    </w:rPr>
  </w:style>
  <w:style w:type="paragraph" w:customStyle="1" w:styleId="2421">
    <w:name w:val="CM39"/>
    <w:basedOn w:val="1"/>
    <w:next w:val="1"/>
    <w:uiPriority w:val="0"/>
    <w:pPr>
      <w:autoSpaceDE w:val="0"/>
      <w:autoSpaceDN w:val="0"/>
      <w:adjustRightInd w:val="0"/>
      <w:jc w:val="left"/>
    </w:pPr>
    <w:rPr>
      <w:rFonts w:eastAsia="宋体"/>
      <w:kern w:val="0"/>
    </w:rPr>
  </w:style>
  <w:style w:type="paragraph" w:customStyle="1" w:styleId="2422">
    <w:name w:val="样式 样式7 + 左侧:  -0.5 字符 悬挂缩进: 2 字符"/>
    <w:basedOn w:val="140"/>
    <w:uiPriority w:val="0"/>
    <w:pPr>
      <w:ind w:left="-50" w:right="-50"/>
    </w:pPr>
    <w:rPr>
      <w:rFonts w:eastAsia="华文中宋"/>
      <w:szCs w:val="20"/>
    </w:rPr>
  </w:style>
  <w:style w:type="paragraph" w:customStyle="1" w:styleId="2423">
    <w:name w:val="zou2"/>
    <w:basedOn w:val="3"/>
    <w:uiPriority w:val="0"/>
    <w:pPr>
      <w:keepLines/>
      <w:numPr>
        <w:numId w:val="0"/>
      </w:numPr>
      <w:adjustRightInd w:val="0"/>
      <w:spacing w:before="200" w:after="260"/>
      <w:textAlignment w:val="baseline"/>
      <w:outlineLvl w:val="1"/>
    </w:pPr>
    <w:rPr>
      <w:rFonts w:eastAsia="宋体"/>
      <w:b/>
      <w:bCs/>
      <w:kern w:val="44"/>
      <w:sz w:val="32"/>
      <w:szCs w:val="44"/>
    </w:rPr>
  </w:style>
  <w:style w:type="paragraph" w:customStyle="1" w:styleId="2424">
    <w:name w:val="样式 样式3 + (中文) 华文中宋 四号 加粗 两端对齐 段前: 11.6 磅 段后: 11.6 磅"/>
    <w:basedOn w:val="265"/>
    <w:uiPriority w:val="0"/>
    <w:pPr>
      <w:spacing w:beforeLines="0" w:afterLines="0"/>
      <w:outlineLvl w:val="9"/>
    </w:pPr>
    <w:rPr>
      <w:szCs w:val="20"/>
    </w:rPr>
  </w:style>
  <w:style w:type="paragraph" w:customStyle="1" w:styleId="2425">
    <w:name w:val="CM29"/>
    <w:basedOn w:val="1"/>
    <w:next w:val="1"/>
    <w:uiPriority w:val="0"/>
    <w:pPr>
      <w:autoSpaceDE w:val="0"/>
      <w:autoSpaceDN w:val="0"/>
      <w:adjustRightInd w:val="0"/>
      <w:jc w:val="left"/>
    </w:pPr>
    <w:rPr>
      <w:rFonts w:eastAsia="宋体"/>
      <w:kern w:val="0"/>
    </w:rPr>
  </w:style>
  <w:style w:type="paragraph" w:customStyle="1" w:styleId="2426">
    <w:name w:val="5号"/>
    <w:basedOn w:val="1"/>
    <w:uiPriority w:val="0"/>
    <w:pPr>
      <w:jc w:val="center"/>
    </w:pPr>
    <w:rPr>
      <w:rFonts w:eastAsia="宋体"/>
      <w:sz w:val="21"/>
      <w:szCs w:val="20"/>
    </w:rPr>
  </w:style>
  <w:style w:type="paragraph" w:customStyle="1" w:styleId="2427">
    <w:name w:val="Char1 Char Char Char Char Char Char1"/>
    <w:basedOn w:val="1"/>
    <w:uiPriority w:val="0"/>
    <w:rPr>
      <w:rFonts w:eastAsia="宋体"/>
      <w:sz w:val="21"/>
    </w:rPr>
  </w:style>
  <w:style w:type="table" w:customStyle="1" w:styleId="2428">
    <w:name w:val="网格型4"/>
    <w:basedOn w:val="84"/>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29">
    <w:name w:val="样式16 Char Char1"/>
    <w:uiPriority w:val="0"/>
    <w:rPr>
      <w:rFonts w:eastAsia="宋体"/>
      <w:kern w:val="2"/>
      <w:sz w:val="24"/>
      <w:szCs w:val="24"/>
      <w:lang w:val="en-US" w:eastAsia="zh-CN" w:bidi="ar-SA"/>
    </w:rPr>
  </w:style>
  <w:style w:type="paragraph" w:customStyle="1" w:styleId="2430">
    <w:name w:val="MM"/>
    <w:basedOn w:val="1"/>
    <w:uiPriority w:val="0"/>
    <w:pPr>
      <w:widowControl/>
      <w:adjustRightInd w:val="0"/>
      <w:spacing w:before="60" w:after="60" w:line="360" w:lineRule="atLeast"/>
      <w:ind w:left="1560" w:hanging="426"/>
      <w:jc w:val="left"/>
      <w:textAlignment w:val="baseline"/>
    </w:pPr>
    <w:rPr>
      <w:rFonts w:ascii="宋体" w:hAnsi="Calibri" w:eastAsia="宋体"/>
      <w:spacing w:val="5"/>
      <w:kern w:val="0"/>
      <w:szCs w:val="20"/>
    </w:rPr>
  </w:style>
  <w:style w:type="paragraph" w:customStyle="1" w:styleId="2431">
    <w:name w:val="MMQ"/>
    <w:basedOn w:val="1"/>
    <w:unhideWhenUsed/>
    <w:uiPriority w:val="0"/>
    <w:pPr>
      <w:adjustRightInd w:val="0"/>
      <w:spacing w:before="60" w:after="60" w:line="360" w:lineRule="atLeast"/>
      <w:ind w:left="1560"/>
      <w:textAlignment w:val="baseline"/>
    </w:pPr>
    <w:rPr>
      <w:rFonts w:hint="eastAsia" w:ascii="宋体" w:eastAsia="宋体"/>
      <w:spacing w:val="5"/>
      <w:kern w:val="0"/>
      <w:szCs w:val="20"/>
    </w:rPr>
  </w:style>
  <w:style w:type="paragraph" w:customStyle="1" w:styleId="2432">
    <w:name w:val="±íí·"/>
    <w:basedOn w:val="1"/>
    <w:unhideWhenUsed/>
    <w:uiPriority w:val="0"/>
    <w:pPr>
      <w:tabs>
        <w:tab w:val="left" w:pos="480"/>
      </w:tabs>
      <w:jc w:val="center"/>
    </w:pPr>
    <w:rPr>
      <w:rFonts w:hint="eastAsia" w:ascii="宋体" w:eastAsia="宋体"/>
      <w:kern w:val="0"/>
      <w:szCs w:val="20"/>
    </w:rPr>
  </w:style>
  <w:style w:type="paragraph" w:customStyle="1" w:styleId="2433">
    <w:name w:val="称呼1"/>
    <w:basedOn w:val="1"/>
    <w:next w:val="1"/>
    <w:unhideWhenUsed/>
    <w:qFormat/>
    <w:uiPriority w:val="0"/>
    <w:rPr>
      <w:sz w:val="21"/>
    </w:rPr>
  </w:style>
  <w:style w:type="character" w:customStyle="1" w:styleId="2434">
    <w:name w:val="样式 样式7 + Char Char"/>
    <w:uiPriority w:val="0"/>
    <w:rPr>
      <w:rFonts w:eastAsia="华文中宋"/>
      <w:kern w:val="2"/>
      <w:sz w:val="21"/>
      <w:szCs w:val="21"/>
      <w:lang w:val="en-US" w:eastAsia="zh-CN" w:bidi="ar-SA"/>
    </w:rPr>
  </w:style>
  <w:style w:type="character" w:customStyle="1" w:styleId="2435">
    <w:name w:val="正文（首行缩进两字） Char2"/>
    <w:uiPriority w:val="0"/>
    <w:rPr>
      <w:rFonts w:eastAsia="华文中宋"/>
      <w:kern w:val="2"/>
      <w:sz w:val="24"/>
      <w:szCs w:val="24"/>
      <w:lang w:val="en-US" w:eastAsia="zh-CN" w:bidi="ar-SA"/>
    </w:rPr>
  </w:style>
  <w:style w:type="character" w:customStyle="1" w:styleId="2436">
    <w:name w:val="样式 标题 3 + Times New Roman Char Char"/>
    <w:uiPriority w:val="0"/>
    <w:rPr>
      <w:rFonts w:ascii="华文中宋" w:eastAsia="华文中宋"/>
      <w:b/>
      <w:bCs/>
      <w:color w:val="000000"/>
      <w:kern w:val="2"/>
      <w:sz w:val="28"/>
      <w:szCs w:val="28"/>
      <w:lang w:val="en-US" w:eastAsia="zh-CN" w:bidi="ar-SA"/>
    </w:rPr>
  </w:style>
  <w:style w:type="character" w:customStyle="1" w:styleId="2437">
    <w:name w:val="样式4 Char Char Char Char"/>
    <w:uiPriority w:val="0"/>
    <w:rPr>
      <w:rFonts w:eastAsia="华文中宋"/>
      <w:b/>
      <w:color w:val="000000"/>
      <w:kern w:val="2"/>
      <w:sz w:val="28"/>
      <w:szCs w:val="28"/>
      <w:lang w:val="en-US" w:eastAsia="zh-CN" w:bidi="ar-SA"/>
    </w:rPr>
  </w:style>
  <w:style w:type="paragraph" w:customStyle="1" w:styleId="2438">
    <w:name w:val="样式 表文 + 居中"/>
    <w:basedOn w:val="242"/>
    <w:uiPriority w:val="0"/>
    <w:pPr>
      <w:spacing w:line="360" w:lineRule="exact"/>
    </w:pPr>
    <w:rPr>
      <w:rFonts w:eastAsia="宋体"/>
    </w:rPr>
  </w:style>
  <w:style w:type="paragraph" w:customStyle="1" w:styleId="2439">
    <w:name w:val="样式 样式2 + (中文) 黑体 小四 自动设置 行距: 单倍行距"/>
    <w:basedOn w:val="261"/>
    <w:uiPriority w:val="0"/>
    <w:pPr>
      <w:spacing w:before="0" w:beforeLines="0" w:after="0" w:afterLines="0"/>
      <w:jc w:val="center"/>
      <w:outlineLvl w:val="9"/>
    </w:pPr>
    <w:rPr>
      <w:rFonts w:cs="宋体"/>
      <w:b w:val="0"/>
      <w:bCs w:val="0"/>
      <w:sz w:val="24"/>
      <w:szCs w:val="20"/>
    </w:rPr>
  </w:style>
  <w:style w:type="paragraph" w:customStyle="1" w:styleId="2440">
    <w:name w:val="标题 3 + Times New Roman + 段前: 0.5 行 段后: 0.5 行"/>
    <w:basedOn w:val="1647"/>
    <w:uiPriority w:val="0"/>
    <w:pPr>
      <w:tabs>
        <w:tab w:val="clear" w:pos="1287"/>
      </w:tabs>
      <w:spacing w:beforeLines="0" w:afterLines="0"/>
    </w:pPr>
    <w:rPr>
      <w:color w:val="000000"/>
      <w:szCs w:val="20"/>
    </w:rPr>
  </w:style>
  <w:style w:type="paragraph" w:customStyle="1" w:styleId="2441">
    <w:name w:val="样式 样式 样式 纯文本 + (符号) 宋体 行距: 1.5 倍行距 首行缩进:  1.5 字符 + 黑色 首行缩进:  2 字..."/>
    <w:basedOn w:val="1"/>
    <w:uiPriority w:val="0"/>
    <w:pPr>
      <w:ind w:firstLine="480" w:firstLineChars="200"/>
    </w:pPr>
    <w:rPr>
      <w:rFonts w:cs="宋体"/>
    </w:rPr>
  </w:style>
  <w:style w:type="paragraph" w:customStyle="1" w:styleId="2442">
    <w:name w:val="样式 样式 首行缩进:  2 字符 + 黑体 居中"/>
    <w:basedOn w:val="1"/>
    <w:uiPriority w:val="0"/>
    <w:pPr>
      <w:spacing w:line="480" w:lineRule="exact"/>
      <w:jc w:val="center"/>
    </w:pPr>
    <w:rPr>
      <w:rFonts w:ascii="黑体" w:eastAsia="黑体"/>
      <w:szCs w:val="20"/>
    </w:rPr>
  </w:style>
  <w:style w:type="paragraph" w:customStyle="1" w:styleId="2443">
    <w:name w:val="Char Char Char Char Char Char Char Char Char Char Char Char Char Char Char Char Char Char Char Char Char Char"/>
    <w:basedOn w:val="1"/>
    <w:uiPriority w:val="0"/>
    <w:pPr>
      <w:snapToGrid w:val="0"/>
      <w:spacing w:line="360" w:lineRule="auto"/>
    </w:pPr>
    <w:rPr>
      <w:rFonts w:eastAsia="宋体"/>
      <w:b/>
    </w:rPr>
  </w:style>
  <w:style w:type="paragraph" w:customStyle="1" w:styleId="2444">
    <w:name w:val="HTML 预设格式1"/>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rPr>
  </w:style>
  <w:style w:type="paragraph" w:customStyle="1" w:styleId="2445">
    <w:name w:val="Char Char Char1 Char Char Char Char1 Char"/>
    <w:next w:val="1"/>
    <w:uiPriority w:val="0"/>
    <w:pPr>
      <w:snapToGrid w:val="0"/>
      <w:spacing w:before="156" w:beforeLines="50" w:after="156" w:afterLines="50"/>
    </w:pPr>
    <w:rPr>
      <w:rFonts w:ascii="Times New Roman" w:hAnsi="Times New Roman" w:eastAsia="华文中宋" w:cs="Times New Roman"/>
      <w:b/>
      <w:kern w:val="2"/>
      <w:sz w:val="28"/>
      <w:szCs w:val="28"/>
      <w:lang w:val="en-US" w:eastAsia="zh-CN" w:bidi="ar-SA"/>
    </w:rPr>
  </w:style>
  <w:style w:type="paragraph" w:customStyle="1" w:styleId="2446">
    <w:name w:val="样式 样式11 + 首行缩进:  1.96 字符"/>
    <w:basedOn w:val="1104"/>
    <w:uiPriority w:val="0"/>
    <w:pPr>
      <w:ind w:firstLine="200"/>
    </w:pPr>
    <w:rPr>
      <w:rFonts w:cs="宋体"/>
      <w:color w:val="000000"/>
      <w:kern w:val="2"/>
    </w:rPr>
  </w:style>
  <w:style w:type="paragraph" w:customStyle="1" w:styleId="2447">
    <w:name w:val="样式 样式4 + 行距: 固定值 12 磅"/>
    <w:basedOn w:val="134"/>
    <w:uiPriority w:val="0"/>
    <w:pPr>
      <w:spacing w:line="240" w:lineRule="exact"/>
      <w:ind w:left="-105" w:leftChars="-50" w:right="-105" w:rightChars="-50" w:firstLine="0" w:firstLineChars="0"/>
      <w:jc w:val="center"/>
    </w:pPr>
    <w:rPr>
      <w:rFonts w:hAnsi="华文中宋" w:eastAsia="华文中宋" w:cs="宋体"/>
      <w:color w:val="auto"/>
      <w:sz w:val="21"/>
      <w:szCs w:val="20"/>
    </w:rPr>
  </w:style>
  <w:style w:type="paragraph" w:customStyle="1" w:styleId="2448">
    <w:name w:val="样式 样式13 + 段前: 0.5 行 段后: 0.5 行1"/>
    <w:basedOn w:val="1082"/>
    <w:uiPriority w:val="0"/>
    <w:pPr>
      <w:tabs>
        <w:tab w:val="left" w:pos="780"/>
      </w:tabs>
      <w:spacing w:before="156" w:beforeLines="50" w:after="156" w:afterLines="50"/>
      <w:ind w:firstLine="0" w:firstLineChars="0"/>
    </w:pPr>
    <w:rPr>
      <w:rFonts w:eastAsia="黑体" w:cs="宋体"/>
      <w:bCs/>
      <w:color w:val="auto"/>
      <w:kern w:val="2"/>
      <w:sz w:val="28"/>
      <w:szCs w:val="28"/>
    </w:rPr>
  </w:style>
  <w:style w:type="paragraph" w:customStyle="1" w:styleId="2449">
    <w:name w:val="样式 样式 样式11 + 首行缩进:  1.96 字符 + 五号 首行缩进:  2 字符"/>
    <w:basedOn w:val="2446"/>
    <w:uiPriority w:val="0"/>
    <w:pPr>
      <w:ind w:firstLine="420"/>
    </w:pPr>
    <w:rPr>
      <w:sz w:val="21"/>
      <w:szCs w:val="20"/>
    </w:rPr>
  </w:style>
  <w:style w:type="paragraph" w:customStyle="1" w:styleId="2450">
    <w:name w:val="样式 样式 纯文本 + (符号) 宋体 行距: 1.5 倍行距 首行缩进:  1.5 字符 + 黑色 首行缩进:  2 字符"/>
    <w:basedOn w:val="1"/>
    <w:uiPriority w:val="0"/>
    <w:pPr>
      <w:ind w:firstLine="480" w:firstLineChars="200"/>
    </w:pPr>
    <w:rPr>
      <w:rFonts w:cs="宋体"/>
      <w:color w:val="000000"/>
    </w:rPr>
  </w:style>
  <w:style w:type="paragraph" w:customStyle="1" w:styleId="2451">
    <w:name w:val="样式 样式 样式4 + 行距: 固定值 12 磅 + 行距: 固定值 15 磅"/>
    <w:basedOn w:val="2447"/>
    <w:uiPriority w:val="0"/>
    <w:pPr>
      <w:spacing w:line="300" w:lineRule="exact"/>
    </w:pPr>
  </w:style>
  <w:style w:type="paragraph" w:customStyle="1" w:styleId="2452">
    <w:name w:val="样式 样式9 + 首行缩进:  2 字符"/>
    <w:basedOn w:val="286"/>
    <w:uiPriority w:val="0"/>
    <w:pPr>
      <w:spacing w:line="240" w:lineRule="auto"/>
      <w:ind w:firstLine="480"/>
      <w:textAlignment w:val="auto"/>
    </w:pPr>
    <w:rPr>
      <w:rFonts w:eastAsia="华文中宋" w:cs="宋体"/>
      <w:color w:val="000000"/>
      <w:sz w:val="24"/>
      <w:szCs w:val="20"/>
    </w:rPr>
  </w:style>
  <w:style w:type="paragraph" w:customStyle="1" w:styleId="2453">
    <w:name w:val="样式 样式 样式13 + 段前: 0.5 行 段后: 0.5 行 + 段前: 0.5 行 段后: 0.5 行"/>
    <w:basedOn w:val="2454"/>
    <w:uiPriority w:val="0"/>
    <w:rPr>
      <w:szCs w:val="20"/>
    </w:rPr>
  </w:style>
  <w:style w:type="paragraph" w:customStyle="1" w:styleId="2454">
    <w:name w:val="样式 样式13 + 段前: 0.5 行 段后: 0.5 行"/>
    <w:basedOn w:val="1"/>
    <w:uiPriority w:val="0"/>
    <w:pPr>
      <w:spacing w:before="156" w:beforeLines="50" w:after="156" w:afterLines="50"/>
    </w:pPr>
    <w:rPr>
      <w:rFonts w:cs="宋体"/>
      <w:b/>
      <w:bCs/>
      <w:color w:val="000000"/>
      <w:sz w:val="28"/>
      <w:szCs w:val="28"/>
    </w:rPr>
  </w:style>
  <w:style w:type="paragraph" w:customStyle="1" w:styleId="2455">
    <w:name w:val="样式 样式3 + 黑色 左  -0.5 字符"/>
    <w:basedOn w:val="1"/>
    <w:uiPriority w:val="0"/>
    <w:pPr>
      <w:spacing w:line="300" w:lineRule="exact"/>
      <w:ind w:left="-120" w:leftChars="-50" w:right="-120" w:rightChars="-50"/>
      <w:jc w:val="center"/>
    </w:pPr>
    <w:rPr>
      <w:rFonts w:cs="宋体"/>
      <w:color w:val="000000"/>
      <w:sz w:val="21"/>
      <w:szCs w:val="20"/>
    </w:rPr>
  </w:style>
  <w:style w:type="paragraph" w:customStyle="1" w:styleId="2456">
    <w:name w:val="样式 样式 样式 样式13 + 段前: 0.5 行 段后: 0.5 行 + 段前: 0.5 行 段后: 0.5 行 + 段前: ..."/>
    <w:basedOn w:val="2453"/>
    <w:uiPriority w:val="0"/>
    <w:pPr>
      <w:spacing w:before="232" w:beforeLines="0" w:after="232" w:afterLines="0"/>
    </w:pPr>
  </w:style>
  <w:style w:type="paragraph" w:customStyle="1" w:styleId="2457">
    <w:name w:val="宋体5"/>
    <w:basedOn w:val="1"/>
    <w:uiPriority w:val="0"/>
    <w:pPr>
      <w:snapToGrid w:val="0"/>
      <w:jc w:val="center"/>
    </w:pPr>
    <w:rPr>
      <w:rFonts w:eastAsia="宋体"/>
      <w:szCs w:val="20"/>
    </w:rPr>
  </w:style>
  <w:style w:type="paragraph" w:customStyle="1" w:styleId="2458">
    <w:name w:val="样式 样式11 + 首行缩进:  2 字符"/>
    <w:basedOn w:val="1104"/>
    <w:uiPriority w:val="0"/>
    <w:pPr>
      <w:ind w:firstLine="560"/>
    </w:pPr>
    <w:rPr>
      <w:rFonts w:eastAsia="楷体_GB2312" w:cs="宋体"/>
      <w:color w:val="000000"/>
      <w:kern w:val="2"/>
      <w:sz w:val="28"/>
      <w:szCs w:val="20"/>
    </w:rPr>
  </w:style>
  <w:style w:type="paragraph" w:customStyle="1" w:styleId="2459">
    <w:name w:val="样式 样式6 + 自动设置"/>
    <w:basedOn w:val="133"/>
    <w:uiPriority w:val="0"/>
    <w:rPr>
      <w:b/>
      <w:color w:val="auto"/>
    </w:rPr>
  </w:style>
  <w:style w:type="table" w:customStyle="1" w:styleId="2460">
    <w:name w:val="网格型 21"/>
    <w:basedOn w:val="84"/>
    <w:uiPriority w:val="0"/>
    <w:pPr>
      <w:widowControl w:val="0"/>
      <w:adjustRightInd w:val="0"/>
      <w:spacing w:line="360" w:lineRule="atLeast"/>
      <w:jc w:val="both"/>
      <w:textAlignment w:val="baseline"/>
    </w:pPr>
    <w:rPr>
      <w:rFonts w:ascii="Calibri" w:hAnsi="Calibri"/>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61">
    <w:name w:val="竖列型 21"/>
    <w:basedOn w:val="84"/>
    <w:uiPriority w:val="0"/>
    <w:pPr>
      <w:widowControl w:val="0"/>
      <w:adjustRightInd w:val="0"/>
      <w:spacing w:line="360" w:lineRule="atLeast"/>
      <w:jc w:val="both"/>
      <w:textAlignment w:val="baseline"/>
    </w:pPr>
    <w:rPr>
      <w:rFonts w:ascii="Calibri" w:hAnsi="Calibri"/>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62">
    <w:name w:val="网格型11"/>
    <w:basedOn w:val="84"/>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3">
    <w:name w:val="简明型 21"/>
    <w:basedOn w:val="84"/>
    <w:uiPriority w:val="0"/>
    <w:pPr>
      <w:widowControl w:val="0"/>
      <w:adjustRightInd w:val="0"/>
      <w:spacing w:line="360" w:lineRule="atLeast"/>
      <w:jc w:val="both"/>
      <w:textAlignment w:val="baseline"/>
    </w:pPr>
    <w:rPr>
      <w:rFonts w:ascii="Calibri" w:hAnsi="Calibri"/>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character" w:customStyle="1" w:styleId="2464">
    <w:name w:val="正文文本 字符"/>
    <w:uiPriority w:val="0"/>
    <w:rPr>
      <w:rFonts w:eastAsia="仿宋_GB2312"/>
      <w:kern w:val="2"/>
      <w:sz w:val="21"/>
      <w:lang w:val="en-US" w:eastAsia="zh-CN" w:bidi="ar-SA"/>
    </w:rPr>
  </w:style>
  <w:style w:type="character" w:customStyle="1" w:styleId="2465">
    <w:name w:val="标题 6 字符"/>
    <w:uiPriority w:val="0"/>
    <w:rPr>
      <w:rFonts w:ascii="华文中宋" w:eastAsia="华文中宋"/>
      <w:kern w:val="2"/>
      <w:sz w:val="24"/>
      <w:szCs w:val="24"/>
      <w:lang w:val="en-US" w:eastAsia="zh-CN" w:bidi="ar-SA"/>
    </w:rPr>
  </w:style>
  <w:style w:type="character" w:customStyle="1" w:styleId="2466">
    <w:name w:val="副标题 字符"/>
    <w:uiPriority w:val="0"/>
    <w:rPr>
      <w:rFonts w:ascii="Arial" w:hAnsi="Arial" w:eastAsia="宋体"/>
      <w:b/>
      <w:bCs/>
      <w:kern w:val="28"/>
      <w:sz w:val="32"/>
      <w:szCs w:val="32"/>
      <w:lang w:bidi="ar-SA"/>
    </w:rPr>
  </w:style>
  <w:style w:type="character" w:customStyle="1" w:styleId="2467">
    <w:name w:val="注释标题 字符"/>
    <w:uiPriority w:val="0"/>
    <w:rPr>
      <w:rFonts w:ascii="华文中宋" w:eastAsia="华文中宋"/>
      <w:kern w:val="2"/>
      <w:sz w:val="21"/>
      <w:szCs w:val="24"/>
      <w:lang w:val="en-US" w:eastAsia="zh-CN" w:bidi="ar-SA"/>
    </w:rPr>
  </w:style>
  <w:style w:type="character" w:customStyle="1" w:styleId="2468">
    <w:name w:val="正文文本 2 字符"/>
    <w:uiPriority w:val="0"/>
    <w:rPr>
      <w:rFonts w:eastAsia="华文中宋"/>
      <w:kern w:val="2"/>
      <w:sz w:val="24"/>
      <w:szCs w:val="24"/>
      <w:lang w:val="en-US" w:eastAsia="zh-CN" w:bidi="ar-SA"/>
    </w:rPr>
  </w:style>
  <w:style w:type="character" w:customStyle="1" w:styleId="2469">
    <w:name w:val="正文文本首行缩进 字符"/>
    <w:link w:val="2470"/>
    <w:uiPriority w:val="0"/>
    <w:rPr>
      <w:rFonts w:eastAsia="华文中宋"/>
      <w:kern w:val="2"/>
      <w:sz w:val="28"/>
      <w:szCs w:val="24"/>
    </w:rPr>
  </w:style>
  <w:style w:type="paragraph" w:customStyle="1" w:styleId="2470">
    <w:name w:val="_Style 2496"/>
    <w:basedOn w:val="32"/>
    <w:next w:val="82"/>
    <w:link w:val="2469"/>
    <w:uiPriority w:val="0"/>
    <w:pPr>
      <w:spacing w:after="120" w:line="240" w:lineRule="auto"/>
      <w:ind w:firstLine="420" w:firstLineChars="100"/>
      <w:jc w:val="both"/>
    </w:pPr>
    <w:rPr>
      <w:rFonts w:eastAsia="华文中宋"/>
      <w:sz w:val="28"/>
      <w:szCs w:val="24"/>
    </w:rPr>
  </w:style>
  <w:style w:type="character" w:customStyle="1" w:styleId="2471">
    <w:name w:val="批注框文本 字符"/>
    <w:uiPriority w:val="0"/>
    <w:rPr>
      <w:rFonts w:eastAsia="华文中宋"/>
      <w:kern w:val="2"/>
      <w:sz w:val="18"/>
      <w:szCs w:val="18"/>
      <w:lang w:val="en-US" w:eastAsia="zh-CN" w:bidi="ar-SA"/>
    </w:rPr>
  </w:style>
  <w:style w:type="character" w:customStyle="1" w:styleId="2472">
    <w:name w:val="样式8 Char1"/>
    <w:link w:val="129"/>
    <w:uiPriority w:val="0"/>
    <w:rPr>
      <w:rFonts w:eastAsia="黑体"/>
      <w:bCs/>
      <w:kern w:val="2"/>
      <w:sz w:val="28"/>
      <w:szCs w:val="24"/>
    </w:rPr>
  </w:style>
  <w:style w:type="character" w:customStyle="1" w:styleId="2473">
    <w:name w:val="批注文字 字符"/>
    <w:uiPriority w:val="0"/>
    <w:rPr>
      <w:rFonts w:eastAsia="宋体"/>
      <w:kern w:val="2"/>
      <w:sz w:val="21"/>
      <w:szCs w:val="24"/>
      <w:lang w:val="en-US" w:eastAsia="zh-CN" w:bidi="ar-SA"/>
    </w:rPr>
  </w:style>
  <w:style w:type="character" w:customStyle="1" w:styleId="2474">
    <w:name w:val="批注主题 字符"/>
    <w:uiPriority w:val="0"/>
    <w:rPr>
      <w:rFonts w:eastAsia="宋体"/>
      <w:b/>
      <w:bCs/>
      <w:kern w:val="2"/>
      <w:sz w:val="21"/>
      <w:szCs w:val="24"/>
      <w:lang w:val="en-US" w:eastAsia="zh-CN" w:bidi="ar-SA"/>
    </w:rPr>
  </w:style>
  <w:style w:type="character" w:customStyle="1" w:styleId="2475">
    <w:name w:val="标题 9 字符"/>
    <w:uiPriority w:val="0"/>
    <w:rPr>
      <w:rFonts w:ascii="Arial" w:hAnsi="Arial" w:eastAsia="黑体"/>
      <w:kern w:val="2"/>
      <w:sz w:val="21"/>
      <w:lang w:val="en-US" w:eastAsia="zh-CN" w:bidi="ar-SA"/>
    </w:rPr>
  </w:style>
  <w:style w:type="character" w:customStyle="1" w:styleId="2476">
    <w:name w:val="页眉 字符"/>
    <w:uiPriority w:val="0"/>
    <w:rPr>
      <w:rFonts w:eastAsia="华文中宋"/>
      <w:kern w:val="2"/>
      <w:sz w:val="18"/>
      <w:szCs w:val="18"/>
      <w:lang w:val="en-US" w:eastAsia="zh-CN" w:bidi="ar-SA"/>
    </w:rPr>
  </w:style>
  <w:style w:type="character" w:customStyle="1" w:styleId="2477">
    <w:name w:val="标题 8 字符"/>
    <w:uiPriority w:val="0"/>
    <w:rPr>
      <w:rFonts w:ascii="Arial" w:hAnsi="Arial" w:eastAsia="黑体"/>
      <w:kern w:val="2"/>
      <w:sz w:val="24"/>
      <w:lang w:val="en-US" w:eastAsia="zh-CN" w:bidi="ar-SA"/>
    </w:rPr>
  </w:style>
  <w:style w:type="character" w:customStyle="1" w:styleId="2478">
    <w:name w:val="信息标题 字符"/>
    <w:uiPriority w:val="0"/>
    <w:rPr>
      <w:rFonts w:ascii="Arial" w:hAnsi="Arial" w:eastAsia="宋体"/>
      <w:kern w:val="2"/>
      <w:sz w:val="24"/>
      <w:szCs w:val="21"/>
      <w:lang w:bidi="ar-SA"/>
    </w:rPr>
  </w:style>
  <w:style w:type="character" w:customStyle="1" w:styleId="2479">
    <w:name w:val="HTML 预设格式 字符"/>
    <w:uiPriority w:val="0"/>
    <w:rPr>
      <w:rFonts w:ascii="宋体" w:hAnsi="宋体" w:eastAsia="宋体" w:cs="宋体"/>
      <w:sz w:val="24"/>
      <w:szCs w:val="24"/>
      <w:lang w:val="en-US" w:eastAsia="zh-CN" w:bidi="ar-SA"/>
    </w:rPr>
  </w:style>
  <w:style w:type="character" w:customStyle="1" w:styleId="2480">
    <w:name w:val="标题 1 字符"/>
    <w:uiPriority w:val="0"/>
    <w:rPr>
      <w:rFonts w:ascii="宋体" w:eastAsia="华文中宋"/>
      <w:kern w:val="2"/>
      <w:sz w:val="28"/>
      <w:lang w:val="en-US" w:eastAsia="zh-CN" w:bidi="ar-SA"/>
    </w:rPr>
  </w:style>
  <w:style w:type="character" w:customStyle="1" w:styleId="2481">
    <w:name w:val="日期 字符"/>
    <w:uiPriority w:val="0"/>
    <w:rPr>
      <w:rFonts w:eastAsia="华文中宋"/>
      <w:kern w:val="2"/>
      <w:sz w:val="24"/>
      <w:szCs w:val="24"/>
      <w:lang w:val="en-US" w:eastAsia="zh-CN" w:bidi="ar-SA"/>
    </w:rPr>
  </w:style>
  <w:style w:type="character" w:customStyle="1" w:styleId="2482">
    <w:name w:val="文档结构图 字符"/>
    <w:uiPriority w:val="0"/>
    <w:rPr>
      <w:rFonts w:eastAsia="华文中宋"/>
      <w:kern w:val="2"/>
      <w:sz w:val="24"/>
      <w:szCs w:val="24"/>
      <w:lang w:val="en-US" w:eastAsia="zh-CN" w:bidi="ar-SA"/>
    </w:rPr>
  </w:style>
  <w:style w:type="character" w:customStyle="1" w:styleId="2483">
    <w:name w:val="正文文本首行缩进 2 字符"/>
    <w:uiPriority w:val="0"/>
    <w:rPr>
      <w:rFonts w:eastAsia="华文中宋"/>
      <w:kern w:val="2"/>
      <w:sz w:val="24"/>
      <w:szCs w:val="24"/>
      <w:lang w:val="en-US" w:eastAsia="zh-CN" w:bidi="ar-SA"/>
    </w:rPr>
  </w:style>
  <w:style w:type="character" w:customStyle="1" w:styleId="2484">
    <w:name w:val="标题 5 字符"/>
    <w:uiPriority w:val="0"/>
    <w:rPr>
      <w:rFonts w:ascii="华文中宋" w:hAnsi="宋体" w:eastAsia="华文中宋"/>
      <w:kern w:val="2"/>
      <w:sz w:val="24"/>
      <w:szCs w:val="24"/>
      <w:lang w:val="en-US" w:eastAsia="zh-CN" w:bidi="ar-SA"/>
    </w:rPr>
  </w:style>
  <w:style w:type="character" w:customStyle="1" w:styleId="2485">
    <w:name w:val="纯文本 字符"/>
    <w:locked/>
    <w:uiPriority w:val="0"/>
    <w:rPr>
      <w:rFonts w:eastAsia="华文中宋"/>
      <w:kern w:val="2"/>
      <w:sz w:val="24"/>
      <w:lang w:val="en-US" w:eastAsia="zh-CN" w:bidi="ar-SA"/>
    </w:rPr>
  </w:style>
  <w:style w:type="character" w:customStyle="1" w:styleId="2486">
    <w:name w:val="标题 2 字符"/>
    <w:uiPriority w:val="0"/>
    <w:rPr>
      <w:rFonts w:ascii="Arial" w:hAnsi="Arial" w:eastAsia="华文中宋"/>
      <w:b/>
      <w:kern w:val="2"/>
      <w:sz w:val="28"/>
      <w:lang w:val="en-US" w:eastAsia="zh-CN" w:bidi="ar-SA"/>
    </w:rPr>
  </w:style>
  <w:style w:type="character" w:customStyle="1" w:styleId="2487">
    <w:name w:val="标题 7 字符"/>
    <w:uiPriority w:val="0"/>
    <w:rPr>
      <w:rFonts w:ascii="华文中宋" w:eastAsia="华文中宋"/>
      <w:kern w:val="2"/>
      <w:sz w:val="24"/>
      <w:szCs w:val="24"/>
      <w:lang w:val="en-US" w:eastAsia="zh-CN" w:bidi="ar-SA"/>
    </w:rPr>
  </w:style>
  <w:style w:type="character" w:customStyle="1" w:styleId="2488">
    <w:name w:val="标题 4 字符"/>
    <w:uiPriority w:val="0"/>
    <w:rPr>
      <w:rFonts w:ascii="Arial" w:hAnsi="Arial" w:eastAsia="黑体"/>
      <w:b/>
      <w:bCs/>
      <w:kern w:val="2"/>
      <w:sz w:val="28"/>
      <w:szCs w:val="28"/>
      <w:lang w:val="en-US" w:eastAsia="zh-CN" w:bidi="ar-SA"/>
    </w:rPr>
  </w:style>
  <w:style w:type="character" w:customStyle="1" w:styleId="2489">
    <w:name w:val="正文文本缩进 字符"/>
    <w:uiPriority w:val="0"/>
    <w:rPr>
      <w:rFonts w:eastAsia="华文中宋"/>
      <w:kern w:val="2"/>
      <w:sz w:val="24"/>
      <w:szCs w:val="24"/>
      <w:lang w:val="en-US" w:eastAsia="zh-CN" w:bidi="ar-SA"/>
    </w:rPr>
  </w:style>
  <w:style w:type="character" w:customStyle="1" w:styleId="2490">
    <w:name w:val="签名 字符"/>
    <w:uiPriority w:val="0"/>
    <w:rPr>
      <w:rFonts w:eastAsia="宋体"/>
      <w:kern w:val="2"/>
      <w:sz w:val="21"/>
      <w:szCs w:val="21"/>
      <w:lang w:bidi="ar-SA"/>
    </w:rPr>
  </w:style>
  <w:style w:type="character" w:customStyle="1" w:styleId="2491">
    <w:name w:val="HTML 地址 字符"/>
    <w:uiPriority w:val="0"/>
    <w:rPr>
      <w:rFonts w:eastAsia="宋体"/>
      <w:i/>
      <w:iCs/>
      <w:kern w:val="2"/>
      <w:sz w:val="21"/>
      <w:szCs w:val="21"/>
      <w:lang w:bidi="ar-SA"/>
    </w:rPr>
  </w:style>
  <w:style w:type="character" w:customStyle="1" w:styleId="2492">
    <w:name w:val="正文文本 3 字符"/>
    <w:uiPriority w:val="0"/>
    <w:rPr>
      <w:rFonts w:eastAsia="宋体"/>
      <w:kern w:val="2"/>
      <w:sz w:val="16"/>
      <w:szCs w:val="16"/>
      <w:lang w:val="en-US" w:eastAsia="zh-CN" w:bidi="ar-SA"/>
    </w:rPr>
  </w:style>
  <w:style w:type="character" w:customStyle="1" w:styleId="2493">
    <w:name w:val="结束语 字符"/>
    <w:uiPriority w:val="0"/>
    <w:rPr>
      <w:rFonts w:eastAsia="宋体"/>
      <w:kern w:val="2"/>
      <w:sz w:val="21"/>
      <w:szCs w:val="21"/>
      <w:lang w:bidi="ar-SA"/>
    </w:rPr>
  </w:style>
  <w:style w:type="character" w:customStyle="1" w:styleId="2494">
    <w:name w:val="称呼 字符"/>
    <w:uiPriority w:val="0"/>
    <w:rPr>
      <w:rFonts w:eastAsia="宋体"/>
      <w:kern w:val="2"/>
      <w:sz w:val="21"/>
      <w:szCs w:val="21"/>
      <w:lang w:bidi="ar-SA"/>
    </w:rPr>
  </w:style>
  <w:style w:type="character" w:customStyle="1" w:styleId="2495">
    <w:name w:val="宏文本 字符"/>
    <w:uiPriority w:val="0"/>
    <w:rPr>
      <w:rFonts w:ascii="Courier New" w:hAnsi="Courier New"/>
      <w:snapToGrid w:val="0"/>
      <w:sz w:val="24"/>
      <w:szCs w:val="24"/>
      <w:lang w:bidi="ar-SA"/>
    </w:rPr>
  </w:style>
  <w:style w:type="character" w:customStyle="1" w:styleId="2496">
    <w:name w:val="尾注文本 字符"/>
    <w:uiPriority w:val="0"/>
    <w:rPr>
      <w:rFonts w:eastAsia="华文中宋"/>
      <w:sz w:val="24"/>
      <w:szCs w:val="24"/>
      <w:lang w:bidi="ar-SA"/>
    </w:rPr>
  </w:style>
  <w:style w:type="character" w:customStyle="1" w:styleId="2497">
    <w:name w:val="样式表格 Char"/>
    <w:link w:val="2498"/>
    <w:uiPriority w:val="0"/>
    <w:rPr>
      <w:rFonts w:eastAsia="华文中宋"/>
      <w:kern w:val="2"/>
      <w:sz w:val="21"/>
      <w:szCs w:val="24"/>
    </w:rPr>
  </w:style>
  <w:style w:type="paragraph" w:customStyle="1" w:styleId="2498">
    <w:name w:val="样式表格"/>
    <w:basedOn w:val="140"/>
    <w:link w:val="2497"/>
    <w:qFormat/>
    <w:uiPriority w:val="0"/>
    <w:rPr>
      <w:rFonts w:eastAsia="华文中宋"/>
    </w:rPr>
  </w:style>
  <w:style w:type="table" w:customStyle="1" w:styleId="2499">
    <w:name w:val="网格型5"/>
    <w:basedOn w:val="8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0">
    <w:name w:val="简明型 22"/>
    <w:basedOn w:val="84"/>
    <w:uiPriority w:val="0"/>
    <w:pPr>
      <w:widowControl w:val="0"/>
      <w:adjustRightInd w:val="0"/>
      <w:spacing w:line="360" w:lineRule="atLeast"/>
      <w:jc w:val="both"/>
      <w:textAlignment w:val="baseline"/>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1">
    <w:name w:val="竖列型 22"/>
    <w:basedOn w:val="84"/>
    <w:uiPriority w:val="0"/>
    <w:pPr>
      <w:widowControl w:val="0"/>
      <w:adjustRightInd w:val="0"/>
      <w:spacing w:line="360" w:lineRule="atLeast"/>
      <w:jc w:val="both"/>
      <w:textAlignment w:val="baseline"/>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2">
    <w:name w:val="网格型 51"/>
    <w:basedOn w:val="84"/>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03">
    <w:name w:val="网格型6"/>
    <w:basedOn w:val="84"/>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04">
    <w:name w:val="Placeholder Text"/>
    <w:basedOn w:val="90"/>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microsoft.com/office/2006/relationships/keyMapCustomizations" Target="customizations.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file:///C:\Users\xj\AppData\Local\Temp\ksohtml\wps_clip_image-1631.png" TargetMode="Externa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7C35C-0B8F-4F52-9037-A235771B1BD5}">
  <ds:schemaRefs/>
</ds:datastoreItem>
</file>

<file path=docProps/app.xml><?xml version="1.0" encoding="utf-8"?>
<Properties xmlns="http://schemas.openxmlformats.org/officeDocument/2006/extended-properties" xmlns:vt="http://schemas.openxmlformats.org/officeDocument/2006/docPropsVTypes">
  <Template>Normal.dotm</Template>
  <Pages>95</Pages>
  <Words>52037</Words>
  <Characters>73535</Characters>
  <Lines>590</Lines>
  <Paragraphs>166</Paragraphs>
  <TotalTime>51</TotalTime>
  <ScaleCrop>false</ScaleCrop>
  <LinksUpToDate>false</LinksUpToDate>
  <CharactersWithSpaces>75346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2022-12-03T09:20:00Z</dcterms:created>
  <dc:creator>User</dc:creator>
  <cp:lastModifiedBy>DELL</cp:lastModifiedBy>
  <cp:lastPrinted>2021-03-17T02:28:00Z</cp:lastPrinted>
  <dcterms:modified xsi:type="dcterms:W3CDTF">2023-09-26T08:58:57Z</dcterms:modified>
  <dc:title>四川省雅安天全河</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6DD82A8948D3472EB414EFBB1AAFDBF3</vt:lpwstr>
  </property>
</Properties>
</file>